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871" w:rsidRDefault="00165871" w:rsidP="003355EC">
      <w:pPr>
        <w:spacing w:after="0" w:line="520" w:lineRule="exact"/>
        <w:jc w:val="lef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38</w:t>
      </w:r>
    </w:p>
    <w:p w:rsidR="003355EC" w:rsidRDefault="003355EC" w:rsidP="003355EC">
      <w:pPr>
        <w:spacing w:after="0" w:line="520" w:lineRule="exact"/>
        <w:jc w:val="left"/>
        <w:rPr>
          <w:rFonts w:eastAsia="方正小标宋简体"/>
          <w:color w:val="000000"/>
          <w:sz w:val="32"/>
          <w:szCs w:val="32"/>
        </w:rPr>
      </w:pPr>
    </w:p>
    <w:p w:rsidR="003355EC" w:rsidRDefault="00D65468" w:rsidP="003355EC">
      <w:pPr>
        <w:spacing w:after="0" w:line="520" w:lineRule="exact"/>
        <w:jc w:val="center"/>
        <w:rPr>
          <w:rFonts w:eastAsia="方正小标宋简体"/>
          <w:bCs/>
          <w:sz w:val="44"/>
          <w:szCs w:val="32"/>
        </w:rPr>
      </w:pPr>
      <w:r>
        <w:rPr>
          <w:rFonts w:eastAsia="方正小标宋简体" w:hint="eastAsia"/>
          <w:bCs/>
          <w:sz w:val="44"/>
          <w:szCs w:val="32"/>
        </w:rPr>
        <w:t>电解质钾、钠、氯、钙测定试剂注册审查</w:t>
      </w:r>
    </w:p>
    <w:p w:rsidR="00A40F23" w:rsidRPr="003355EC" w:rsidRDefault="00D65468" w:rsidP="003355EC">
      <w:pPr>
        <w:spacing w:after="0" w:line="520" w:lineRule="exact"/>
        <w:jc w:val="center"/>
        <w:rPr>
          <w:rFonts w:eastAsia="方正小标宋简体"/>
          <w:bCs/>
          <w:sz w:val="44"/>
          <w:szCs w:val="32"/>
        </w:rPr>
      </w:pPr>
      <w:r>
        <w:rPr>
          <w:rFonts w:eastAsia="方正小标宋简体" w:hint="eastAsia"/>
          <w:bCs/>
          <w:sz w:val="44"/>
          <w:szCs w:val="32"/>
        </w:rPr>
        <w:t>指导原则</w:t>
      </w:r>
      <w:r w:rsidRPr="003355EC">
        <w:rPr>
          <w:rFonts w:ascii="方正小标宋简体" w:eastAsia="方正小标宋简体" w:hint="eastAsia"/>
          <w:sz w:val="44"/>
          <w:szCs w:val="44"/>
        </w:rPr>
        <w:t>（2025</w:t>
      </w:r>
      <w:r>
        <w:rPr>
          <w:rFonts w:eastAsia="方正小标宋简体" w:hint="eastAsia"/>
          <w:sz w:val="44"/>
          <w:szCs w:val="44"/>
        </w:rPr>
        <w:t>年修订版）</w:t>
      </w:r>
    </w:p>
    <w:p w:rsidR="00A40F23" w:rsidRDefault="00A40F23" w:rsidP="003355EC">
      <w:pPr>
        <w:spacing w:after="0" w:line="520" w:lineRule="exact"/>
        <w:ind w:firstLineChars="200" w:firstLine="880"/>
        <w:jc w:val="center"/>
        <w:rPr>
          <w:rFonts w:eastAsia="方正小标宋简体"/>
          <w:sz w:val="44"/>
          <w:szCs w:val="44"/>
        </w:rPr>
      </w:pP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本指导原则旨在指导注册申请人对电解质钾、钠、氯、钙四种测定试剂注册申报资料的准备及撰写，同时也为技术审评部门审评注册申报资料提供参考。</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本指导原则是对电解质钾、钠、氯、钙测定试剂的一般要求，申请人应依据产品的具体特性确定其中内容是否适用，若不适用，需具体阐述理由及相应的科学依据，并依据产品的具体特性对注册申报资料的内容进行充实和细化。</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本指导原则是供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rsidR="00A40F23" w:rsidRDefault="00D65468">
      <w:pPr>
        <w:spacing w:after="0" w:line="520" w:lineRule="exact"/>
        <w:ind w:firstLineChars="200" w:firstLine="640"/>
        <w:rPr>
          <w:rFonts w:eastAsia="仿宋_GB2312"/>
          <w:kern w:val="0"/>
          <w:sz w:val="32"/>
          <w:szCs w:val="32"/>
        </w:rPr>
      </w:pPr>
      <w:r>
        <w:rPr>
          <w:rFonts w:eastAsia="仿宋_GB2312" w:hint="eastAsia"/>
          <w:kern w:val="0"/>
          <w:sz w:val="32"/>
        </w:rPr>
        <w:t>本指导原则是在现行法规、标准体系及当前认知水平下制定的，随着法规、标准体系的不断完善和科学技术的不断发展，本指导原则相关内容也将适时进行调整。</w:t>
      </w:r>
    </w:p>
    <w:p w:rsidR="00A40F23" w:rsidRDefault="00D65468">
      <w:pPr>
        <w:spacing w:after="0" w:line="520" w:lineRule="exact"/>
        <w:ind w:firstLineChars="200" w:firstLine="640"/>
        <w:jc w:val="left"/>
        <w:outlineLvl w:val="0"/>
        <w:rPr>
          <w:rFonts w:eastAsia="黑体"/>
          <w:bCs/>
          <w:kern w:val="28"/>
          <w:sz w:val="32"/>
          <w:szCs w:val="32"/>
        </w:rPr>
      </w:pPr>
      <w:r>
        <w:rPr>
          <w:rFonts w:eastAsia="黑体" w:hint="eastAsia"/>
          <w:bCs/>
          <w:kern w:val="28"/>
          <w:sz w:val="32"/>
          <w:szCs w:val="32"/>
        </w:rPr>
        <w:t>一、适用范围</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本指导原则适用于：</w:t>
      </w:r>
    </w:p>
    <w:p w:rsidR="00A40F23" w:rsidRDefault="00D65468">
      <w:pPr>
        <w:numPr>
          <w:ilvl w:val="0"/>
          <w:numId w:val="1"/>
        </w:numPr>
        <w:spacing w:after="0" w:line="520" w:lineRule="exact"/>
        <w:ind w:left="0" w:firstLine="680"/>
        <w:rPr>
          <w:rFonts w:eastAsia="仿宋_GB2312"/>
          <w:kern w:val="0"/>
          <w:sz w:val="32"/>
        </w:rPr>
      </w:pPr>
      <w:r>
        <w:rPr>
          <w:rFonts w:eastAsia="仿宋_GB2312" w:hint="eastAsia"/>
          <w:kern w:val="0"/>
          <w:sz w:val="32"/>
        </w:rPr>
        <w:t>酶法原理检测的钾、钠、氯测定试剂。</w:t>
      </w:r>
    </w:p>
    <w:p w:rsidR="00A40F23" w:rsidRDefault="00D65468">
      <w:pPr>
        <w:numPr>
          <w:ilvl w:val="0"/>
          <w:numId w:val="1"/>
        </w:numPr>
        <w:spacing w:after="0" w:line="520" w:lineRule="exact"/>
        <w:ind w:left="0" w:firstLine="680"/>
        <w:rPr>
          <w:rFonts w:eastAsia="仿宋_GB2312"/>
          <w:kern w:val="0"/>
          <w:sz w:val="32"/>
        </w:rPr>
      </w:pPr>
      <w:r>
        <w:rPr>
          <w:rFonts w:eastAsia="仿宋_GB2312" w:hint="eastAsia"/>
          <w:kern w:val="0"/>
          <w:sz w:val="32"/>
        </w:rPr>
        <w:t>偶氮砷Ⅲ法、邻甲酚酞络合铜法、甲基麝香草</w:t>
      </w:r>
      <w:proofErr w:type="gramStart"/>
      <w:r>
        <w:rPr>
          <w:rFonts w:eastAsia="仿宋_GB2312" w:hint="eastAsia"/>
          <w:kern w:val="0"/>
          <w:sz w:val="32"/>
        </w:rPr>
        <w:t>酚</w:t>
      </w:r>
      <w:proofErr w:type="gramEnd"/>
      <w:r>
        <w:rPr>
          <w:rFonts w:eastAsia="仿宋_GB2312" w:hint="eastAsia"/>
          <w:kern w:val="0"/>
          <w:sz w:val="32"/>
        </w:rPr>
        <w:t>蓝法、甲基二甲苯</w:t>
      </w:r>
      <w:proofErr w:type="gramStart"/>
      <w:r>
        <w:rPr>
          <w:rFonts w:eastAsia="仿宋_GB2312" w:hint="eastAsia"/>
          <w:kern w:val="0"/>
          <w:sz w:val="32"/>
        </w:rPr>
        <w:t>酚蓝法</w:t>
      </w:r>
      <w:proofErr w:type="gramEnd"/>
      <w:r>
        <w:rPr>
          <w:rFonts w:eastAsia="仿宋_GB2312" w:hint="eastAsia"/>
          <w:kern w:val="0"/>
          <w:sz w:val="32"/>
        </w:rPr>
        <w:t>原理检测的钙测定试剂。</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电解质钾、钠、钙、氯测定试剂用于体外定量测定人体样本</w:t>
      </w:r>
      <w:r>
        <w:rPr>
          <w:rFonts w:eastAsia="仿宋_GB2312" w:hint="eastAsia"/>
          <w:kern w:val="0"/>
          <w:sz w:val="32"/>
        </w:rPr>
        <w:lastRenderedPageBreak/>
        <w:t>（血清、血浆、尿液）中钾离子、钠离子、钙离子、氯的含量，临床上主要用于钾、钠、钙、氯代谢紊乱的辅助诊断。</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钾浓度的测定方法目前主要为原子吸收分光光度法、离子选择电极法和酶法测定。从方法学考虑，本指导原则仅适用酶法测定，反应原理为利用钾离子依赖性丙酮酸激酶催化底物磷酸烯醇式丙酮酸（</w:t>
      </w:r>
      <w:r>
        <w:rPr>
          <w:rFonts w:eastAsia="仿宋_GB2312"/>
          <w:kern w:val="0"/>
          <w:sz w:val="32"/>
        </w:rPr>
        <w:t>PEP</w:t>
      </w:r>
      <w:r>
        <w:rPr>
          <w:rFonts w:eastAsia="仿宋_GB2312" w:hint="eastAsia"/>
          <w:kern w:val="0"/>
          <w:sz w:val="32"/>
        </w:rPr>
        <w:t>）与二磷酸腺苷（</w:t>
      </w:r>
      <w:r>
        <w:rPr>
          <w:rFonts w:eastAsia="仿宋_GB2312"/>
          <w:kern w:val="0"/>
          <w:sz w:val="32"/>
        </w:rPr>
        <w:t>ADP</w:t>
      </w:r>
      <w:r>
        <w:rPr>
          <w:rFonts w:eastAsia="仿宋_GB2312" w:hint="eastAsia"/>
          <w:kern w:val="0"/>
          <w:sz w:val="32"/>
        </w:rPr>
        <w:t>）反应生成丙酮酸，丙酮酸在乳酸脱氢酶的催化下与</w:t>
      </w:r>
      <w:r>
        <w:rPr>
          <w:rFonts w:eastAsia="仿宋_GB2312"/>
          <w:kern w:val="0"/>
          <w:sz w:val="32"/>
        </w:rPr>
        <w:t>NADH</w:t>
      </w:r>
      <w:r>
        <w:rPr>
          <w:rFonts w:eastAsia="仿宋_GB2312" w:hint="eastAsia"/>
          <w:color w:val="000000"/>
          <w:kern w:val="0"/>
          <w:sz w:val="32"/>
        </w:rPr>
        <w:t>偶联</w:t>
      </w:r>
      <w:r>
        <w:rPr>
          <w:rFonts w:eastAsia="仿宋_GB2312" w:hint="eastAsia"/>
          <w:kern w:val="0"/>
          <w:sz w:val="32"/>
        </w:rPr>
        <w:t>生成</w:t>
      </w:r>
      <w:r>
        <w:rPr>
          <w:rFonts w:eastAsia="仿宋_GB2312"/>
          <w:kern w:val="0"/>
          <w:sz w:val="32"/>
        </w:rPr>
        <w:t>NAD</w:t>
      </w:r>
      <w:r>
        <w:rPr>
          <w:rFonts w:eastAsia="仿宋_GB2312"/>
          <w:kern w:val="0"/>
          <w:sz w:val="32"/>
          <w:vertAlign w:val="superscript"/>
        </w:rPr>
        <w:t>+</w:t>
      </w:r>
      <w:r>
        <w:rPr>
          <w:rFonts w:eastAsia="仿宋_GB2312" w:hint="eastAsia"/>
          <w:kern w:val="0"/>
          <w:sz w:val="32"/>
        </w:rPr>
        <w:t>，通过在特定波长下（如</w:t>
      </w:r>
      <w:r>
        <w:rPr>
          <w:rFonts w:eastAsia="仿宋_GB2312"/>
          <w:kern w:val="0"/>
          <w:sz w:val="32"/>
        </w:rPr>
        <w:t>340nm</w:t>
      </w:r>
      <w:r>
        <w:rPr>
          <w:rFonts w:eastAsia="仿宋_GB2312" w:hint="eastAsia"/>
          <w:kern w:val="0"/>
          <w:sz w:val="32"/>
        </w:rPr>
        <w:t>）吸光度的变化，计算钾离子浓度。</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钠浓度的测定方法目前主要为原子吸收分光光度法、离子选择电极测定法和酶法测定。从方法学考虑，本指导原则仅适用酶法测定。反应原理为利用钠离子依赖的</w:t>
      </w:r>
      <w:r w:rsidRPr="003355EC">
        <w:rPr>
          <w:rFonts w:eastAsia="仿宋_GB2312"/>
          <w:kern w:val="0"/>
          <w:sz w:val="32"/>
        </w:rPr>
        <w:t>β</w:t>
      </w:r>
      <w:r>
        <w:rPr>
          <w:rFonts w:eastAsia="仿宋_GB2312"/>
          <w:color w:val="000000"/>
          <w:kern w:val="0"/>
          <w:sz w:val="32"/>
        </w:rPr>
        <w:t>-</w:t>
      </w:r>
      <w:r>
        <w:rPr>
          <w:rFonts w:eastAsia="仿宋_GB2312" w:hint="eastAsia"/>
          <w:color w:val="000000"/>
          <w:kern w:val="0"/>
          <w:sz w:val="32"/>
        </w:rPr>
        <w:t>半</w:t>
      </w:r>
      <w:r>
        <w:rPr>
          <w:rFonts w:eastAsia="仿宋_GB2312" w:hint="eastAsia"/>
          <w:kern w:val="0"/>
          <w:sz w:val="32"/>
        </w:rPr>
        <w:t>乳糖苷酶催化</w:t>
      </w:r>
      <w:proofErr w:type="gramStart"/>
      <w:r>
        <w:rPr>
          <w:rFonts w:eastAsia="仿宋_GB2312" w:hint="eastAsia"/>
          <w:kern w:val="0"/>
          <w:sz w:val="32"/>
        </w:rPr>
        <w:t>邻</w:t>
      </w:r>
      <w:proofErr w:type="gramEnd"/>
      <w:r>
        <w:rPr>
          <w:rFonts w:eastAsia="仿宋_GB2312" w:hint="eastAsia"/>
          <w:kern w:val="0"/>
          <w:sz w:val="32"/>
        </w:rPr>
        <w:t>硝基苯</w:t>
      </w:r>
      <w:r w:rsidRPr="003355EC">
        <w:rPr>
          <w:rFonts w:eastAsia="仿宋_GB2312"/>
          <w:kern w:val="0"/>
          <w:sz w:val="32"/>
        </w:rPr>
        <w:t>β-D</w:t>
      </w:r>
      <w:r>
        <w:rPr>
          <w:rFonts w:eastAsia="仿宋_GB2312"/>
          <w:color w:val="000000"/>
          <w:kern w:val="0"/>
          <w:sz w:val="32"/>
        </w:rPr>
        <w:t>-</w:t>
      </w:r>
      <w:r>
        <w:rPr>
          <w:rFonts w:eastAsia="仿宋_GB2312" w:hint="eastAsia"/>
          <w:color w:val="000000"/>
          <w:kern w:val="0"/>
          <w:sz w:val="32"/>
        </w:rPr>
        <w:t>半</w:t>
      </w:r>
      <w:r>
        <w:rPr>
          <w:rFonts w:eastAsia="仿宋_GB2312" w:hint="eastAsia"/>
          <w:kern w:val="0"/>
          <w:sz w:val="32"/>
        </w:rPr>
        <w:t>乳吡喃糖</w:t>
      </w:r>
      <w:proofErr w:type="gramStart"/>
      <w:r>
        <w:rPr>
          <w:rFonts w:eastAsia="仿宋_GB2312" w:hint="eastAsia"/>
          <w:kern w:val="0"/>
          <w:sz w:val="32"/>
        </w:rPr>
        <w:t>苷</w:t>
      </w:r>
      <w:proofErr w:type="gramEnd"/>
      <w:r>
        <w:rPr>
          <w:rFonts w:eastAsia="仿宋_GB2312"/>
          <w:kern w:val="0"/>
          <w:sz w:val="32"/>
        </w:rPr>
        <w:t xml:space="preserve"> </w:t>
      </w:r>
      <w:r>
        <w:rPr>
          <w:rFonts w:eastAsia="仿宋_GB2312"/>
          <w:kern w:val="0"/>
          <w:sz w:val="32"/>
        </w:rPr>
        <w:t>（</w:t>
      </w:r>
      <w:r>
        <w:rPr>
          <w:rFonts w:eastAsia="仿宋_GB2312"/>
          <w:kern w:val="0"/>
          <w:sz w:val="32"/>
        </w:rPr>
        <w:t>ONPG</w:t>
      </w:r>
      <w:r>
        <w:rPr>
          <w:rFonts w:eastAsia="仿宋_GB2312"/>
          <w:kern w:val="0"/>
          <w:sz w:val="32"/>
        </w:rPr>
        <w:t>）</w:t>
      </w:r>
      <w:r>
        <w:rPr>
          <w:rFonts w:eastAsia="仿宋_GB2312" w:hint="eastAsia"/>
          <w:kern w:val="0"/>
          <w:sz w:val="32"/>
        </w:rPr>
        <w:t>底物生成产物</w:t>
      </w:r>
      <w:proofErr w:type="gramStart"/>
      <w:r>
        <w:rPr>
          <w:rFonts w:eastAsia="仿宋_GB2312" w:hint="eastAsia"/>
          <w:kern w:val="0"/>
          <w:sz w:val="32"/>
        </w:rPr>
        <w:t>邻</w:t>
      </w:r>
      <w:proofErr w:type="gramEnd"/>
      <w:r>
        <w:rPr>
          <w:rFonts w:eastAsia="仿宋_GB2312" w:hint="eastAsia"/>
          <w:kern w:val="0"/>
          <w:sz w:val="32"/>
        </w:rPr>
        <w:t>硝基</w:t>
      </w:r>
      <w:proofErr w:type="gramStart"/>
      <w:r>
        <w:rPr>
          <w:rFonts w:eastAsia="仿宋_GB2312" w:hint="eastAsia"/>
          <w:kern w:val="0"/>
          <w:sz w:val="32"/>
        </w:rPr>
        <w:t>酚</w:t>
      </w:r>
      <w:proofErr w:type="gramEnd"/>
      <w:r>
        <w:rPr>
          <w:rFonts w:eastAsia="仿宋_GB2312" w:hint="eastAsia"/>
          <w:kern w:val="0"/>
          <w:sz w:val="32"/>
        </w:rPr>
        <w:t>（</w:t>
      </w:r>
      <w:r>
        <w:rPr>
          <w:rFonts w:eastAsia="仿宋_GB2312"/>
          <w:kern w:val="0"/>
          <w:sz w:val="32"/>
        </w:rPr>
        <w:t>ONP</w:t>
      </w:r>
      <w:r>
        <w:rPr>
          <w:rFonts w:eastAsia="仿宋_GB2312" w:hint="eastAsia"/>
          <w:kern w:val="0"/>
          <w:sz w:val="32"/>
        </w:rPr>
        <w:t>）和半乳糖。其中生成的</w:t>
      </w:r>
      <w:r>
        <w:rPr>
          <w:rFonts w:eastAsia="仿宋_GB2312"/>
          <w:kern w:val="0"/>
          <w:sz w:val="32"/>
        </w:rPr>
        <w:t>ON</w:t>
      </w:r>
      <w:r>
        <w:rPr>
          <w:rFonts w:eastAsia="仿宋_GB2312" w:hint="eastAsia"/>
          <w:kern w:val="0"/>
          <w:sz w:val="32"/>
        </w:rPr>
        <w:t>P</w:t>
      </w:r>
      <w:r>
        <w:rPr>
          <w:rFonts w:eastAsia="仿宋_GB2312" w:hint="eastAsia"/>
          <w:kern w:val="0"/>
          <w:sz w:val="32"/>
        </w:rPr>
        <w:t>在特定波长下（如</w:t>
      </w:r>
      <w:r>
        <w:rPr>
          <w:rFonts w:eastAsia="仿宋_GB2312"/>
          <w:kern w:val="0"/>
          <w:sz w:val="32"/>
        </w:rPr>
        <w:t>405nm</w:t>
      </w:r>
      <w:r>
        <w:rPr>
          <w:rFonts w:eastAsia="仿宋_GB2312" w:hint="eastAsia"/>
          <w:kern w:val="0"/>
          <w:sz w:val="32"/>
        </w:rPr>
        <w:t>），吸光度值上升与钠离子浓度成正比，从而根据吸光度值的变化计算钠离子的浓度。</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氯浓度的测定方法目前主要为放射性核素稀释法、硝酸汞滴定法、离子选择电极法和酶法测定。从方法学考虑，本指导原则仅适用酶法测定，反应原理</w:t>
      </w:r>
      <w:r w:rsidRPr="003355EC">
        <w:rPr>
          <w:rFonts w:eastAsia="仿宋_GB2312"/>
          <w:kern w:val="0"/>
          <w:sz w:val="32"/>
        </w:rPr>
        <w:t>为</w:t>
      </w:r>
      <w:r w:rsidRPr="003355EC">
        <w:rPr>
          <w:rFonts w:eastAsia="仿宋_GB2312"/>
          <w:kern w:val="0"/>
          <w:sz w:val="32"/>
        </w:rPr>
        <w:t>α</w:t>
      </w:r>
      <w:r>
        <w:rPr>
          <w:rFonts w:eastAsia="仿宋_GB2312"/>
          <w:kern w:val="0"/>
          <w:sz w:val="32"/>
        </w:rPr>
        <w:t>-</w:t>
      </w:r>
      <w:r>
        <w:rPr>
          <w:rFonts w:eastAsia="仿宋_GB2312" w:hint="eastAsia"/>
          <w:kern w:val="0"/>
          <w:sz w:val="32"/>
        </w:rPr>
        <w:t>淀粉酶在氯离子的激活下，催化其底物如</w:t>
      </w:r>
      <w:r>
        <w:rPr>
          <w:rFonts w:eastAsia="仿宋_GB2312"/>
          <w:kern w:val="0"/>
          <w:sz w:val="32"/>
        </w:rPr>
        <w:t>2-</w:t>
      </w:r>
      <w:r>
        <w:rPr>
          <w:rFonts w:eastAsia="仿宋_GB2312" w:hint="eastAsia"/>
          <w:kern w:val="0"/>
          <w:sz w:val="32"/>
        </w:rPr>
        <w:t>氯</w:t>
      </w:r>
      <w:r>
        <w:rPr>
          <w:rFonts w:eastAsia="仿宋_GB2312"/>
          <w:kern w:val="0"/>
          <w:sz w:val="32"/>
        </w:rPr>
        <w:t>-4-</w:t>
      </w:r>
      <w:r>
        <w:rPr>
          <w:rFonts w:eastAsia="仿宋_GB2312" w:hint="eastAsia"/>
          <w:kern w:val="0"/>
          <w:sz w:val="32"/>
        </w:rPr>
        <w:t>硝基苯</w:t>
      </w:r>
      <w:r>
        <w:rPr>
          <w:rFonts w:eastAsia="仿宋_GB2312"/>
          <w:color w:val="000000"/>
          <w:kern w:val="0"/>
          <w:sz w:val="32"/>
        </w:rPr>
        <w:t>-</w:t>
      </w:r>
      <w:r>
        <w:rPr>
          <w:rFonts w:eastAsia="仿宋_GB2312" w:hint="eastAsia"/>
          <w:color w:val="000000"/>
          <w:kern w:val="0"/>
          <w:sz w:val="32"/>
        </w:rPr>
        <w:t>半</w:t>
      </w:r>
      <w:r>
        <w:rPr>
          <w:rFonts w:eastAsia="仿宋_GB2312" w:hint="eastAsia"/>
          <w:kern w:val="0"/>
          <w:sz w:val="32"/>
        </w:rPr>
        <w:t>乳糖</w:t>
      </w:r>
      <w:r>
        <w:rPr>
          <w:rFonts w:eastAsia="仿宋_GB2312"/>
          <w:kern w:val="0"/>
          <w:sz w:val="32"/>
        </w:rPr>
        <w:t>-a-D</w:t>
      </w:r>
      <w:r>
        <w:rPr>
          <w:rFonts w:eastAsia="仿宋_GB2312" w:hint="eastAsia"/>
          <w:kern w:val="0"/>
          <w:sz w:val="32"/>
        </w:rPr>
        <w:t>麦芽三糖苷（</w:t>
      </w:r>
      <w:r>
        <w:rPr>
          <w:rFonts w:eastAsia="仿宋_GB2312"/>
          <w:kern w:val="0"/>
          <w:sz w:val="32"/>
        </w:rPr>
        <w:t>CNP-G3</w:t>
      </w:r>
      <w:r>
        <w:rPr>
          <w:rFonts w:eastAsia="仿宋_GB2312" w:hint="eastAsia"/>
          <w:kern w:val="0"/>
          <w:sz w:val="32"/>
        </w:rPr>
        <w:t>）（或其他</w:t>
      </w:r>
      <w:r w:rsidRPr="003355EC">
        <w:rPr>
          <w:rFonts w:eastAsia="仿宋_GB2312"/>
          <w:kern w:val="0"/>
          <w:sz w:val="32"/>
        </w:rPr>
        <w:t>α</w:t>
      </w:r>
      <w:r>
        <w:rPr>
          <w:rFonts w:eastAsia="仿宋_GB2312"/>
          <w:kern w:val="0"/>
          <w:sz w:val="32"/>
        </w:rPr>
        <w:t>-</w:t>
      </w:r>
      <w:r>
        <w:rPr>
          <w:rFonts w:eastAsia="仿宋_GB2312" w:hint="eastAsia"/>
          <w:kern w:val="0"/>
          <w:sz w:val="32"/>
        </w:rPr>
        <w:t>淀粉酶的底物生产其相应的产物），生成</w:t>
      </w:r>
      <w:r>
        <w:rPr>
          <w:rFonts w:eastAsia="仿宋_GB2312"/>
          <w:kern w:val="0"/>
          <w:sz w:val="32"/>
        </w:rPr>
        <w:t>2-</w:t>
      </w:r>
      <w:r>
        <w:rPr>
          <w:rFonts w:eastAsia="仿宋_GB2312" w:hint="eastAsia"/>
          <w:kern w:val="0"/>
          <w:sz w:val="32"/>
        </w:rPr>
        <w:t>氯</w:t>
      </w:r>
      <w:r>
        <w:rPr>
          <w:rFonts w:eastAsia="仿宋_GB2312"/>
          <w:kern w:val="0"/>
          <w:sz w:val="32"/>
        </w:rPr>
        <w:t>-4-</w:t>
      </w:r>
      <w:r>
        <w:rPr>
          <w:rFonts w:eastAsia="仿宋_GB2312" w:hint="eastAsia"/>
          <w:kern w:val="0"/>
          <w:sz w:val="32"/>
        </w:rPr>
        <w:t>硝基</w:t>
      </w:r>
      <w:proofErr w:type="gramStart"/>
      <w:r>
        <w:rPr>
          <w:rFonts w:eastAsia="仿宋_GB2312" w:hint="eastAsia"/>
          <w:kern w:val="0"/>
          <w:sz w:val="32"/>
        </w:rPr>
        <w:t>酚</w:t>
      </w:r>
      <w:proofErr w:type="gramEnd"/>
      <w:r>
        <w:rPr>
          <w:rFonts w:eastAsia="仿宋_GB2312" w:hint="eastAsia"/>
          <w:kern w:val="0"/>
          <w:sz w:val="32"/>
        </w:rPr>
        <w:t>（</w:t>
      </w:r>
      <w:r>
        <w:rPr>
          <w:rFonts w:eastAsia="仿宋_GB2312"/>
          <w:kern w:val="0"/>
          <w:sz w:val="32"/>
        </w:rPr>
        <w:t>CNP</w:t>
      </w:r>
      <w:r>
        <w:rPr>
          <w:rFonts w:eastAsia="仿宋_GB2312" w:hint="eastAsia"/>
          <w:kern w:val="0"/>
          <w:sz w:val="32"/>
        </w:rPr>
        <w:t>）</w:t>
      </w:r>
      <w:r>
        <w:rPr>
          <w:rFonts w:eastAsia="仿宋_GB2312"/>
          <w:kern w:val="0"/>
          <w:sz w:val="32"/>
        </w:rPr>
        <w:t>2-</w:t>
      </w:r>
      <w:r>
        <w:rPr>
          <w:rFonts w:eastAsia="仿宋_GB2312" w:hint="eastAsia"/>
          <w:kern w:val="0"/>
          <w:sz w:val="32"/>
        </w:rPr>
        <w:t>氯</w:t>
      </w:r>
      <w:r>
        <w:rPr>
          <w:rFonts w:eastAsia="仿宋_GB2312"/>
          <w:kern w:val="0"/>
          <w:sz w:val="32"/>
        </w:rPr>
        <w:t>-4-</w:t>
      </w:r>
      <w:r>
        <w:rPr>
          <w:rFonts w:eastAsia="仿宋_GB2312" w:hint="eastAsia"/>
          <w:kern w:val="0"/>
          <w:sz w:val="32"/>
        </w:rPr>
        <w:t>硝基</w:t>
      </w:r>
      <w:proofErr w:type="gramStart"/>
      <w:r>
        <w:rPr>
          <w:rFonts w:eastAsia="仿宋_GB2312" w:hint="eastAsia"/>
          <w:kern w:val="0"/>
          <w:sz w:val="32"/>
        </w:rPr>
        <w:t>酚</w:t>
      </w:r>
      <w:proofErr w:type="gramEnd"/>
      <w:r>
        <w:rPr>
          <w:rFonts w:eastAsia="仿宋_GB2312" w:hint="eastAsia"/>
          <w:kern w:val="0"/>
          <w:sz w:val="32"/>
        </w:rPr>
        <w:t>在特定波长下（如</w:t>
      </w:r>
      <w:r>
        <w:rPr>
          <w:rFonts w:eastAsia="仿宋_GB2312"/>
          <w:kern w:val="0"/>
          <w:sz w:val="32"/>
        </w:rPr>
        <w:t>405nm</w:t>
      </w:r>
      <w:r>
        <w:rPr>
          <w:rFonts w:eastAsia="仿宋_GB2312" w:hint="eastAsia"/>
          <w:kern w:val="0"/>
          <w:sz w:val="32"/>
        </w:rPr>
        <w:t>）有吸收峰，通过在特定波长处吸光度的变化，计算氯离子浓度。</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钙浓度的测定方法有比色法</w:t>
      </w:r>
      <w:r>
        <w:rPr>
          <w:rFonts w:eastAsia="仿宋_GB2312"/>
          <w:kern w:val="0"/>
          <w:sz w:val="32"/>
        </w:rPr>
        <w:t>（</w:t>
      </w:r>
      <w:r>
        <w:rPr>
          <w:rFonts w:eastAsia="仿宋_GB2312" w:hint="eastAsia"/>
          <w:kern w:val="0"/>
          <w:sz w:val="32"/>
        </w:rPr>
        <w:t>最常用的是偶氮砷Ⅲ法、邻甲酚酞络合铜法、甲基麝香草</w:t>
      </w:r>
      <w:proofErr w:type="gramStart"/>
      <w:r>
        <w:rPr>
          <w:rFonts w:eastAsia="仿宋_GB2312" w:hint="eastAsia"/>
          <w:kern w:val="0"/>
          <w:sz w:val="32"/>
        </w:rPr>
        <w:t>酚</w:t>
      </w:r>
      <w:proofErr w:type="gramEnd"/>
      <w:r>
        <w:rPr>
          <w:rFonts w:eastAsia="仿宋_GB2312" w:hint="eastAsia"/>
          <w:kern w:val="0"/>
          <w:sz w:val="32"/>
        </w:rPr>
        <w:t>蓝法、甲基二甲苯</w:t>
      </w:r>
      <w:proofErr w:type="gramStart"/>
      <w:r>
        <w:rPr>
          <w:rFonts w:eastAsia="仿宋_GB2312" w:hint="eastAsia"/>
          <w:kern w:val="0"/>
          <w:sz w:val="32"/>
        </w:rPr>
        <w:t>酚</w:t>
      </w:r>
      <w:proofErr w:type="gramEnd"/>
      <w:r>
        <w:rPr>
          <w:rFonts w:eastAsia="仿宋_GB2312" w:hint="eastAsia"/>
          <w:kern w:val="0"/>
          <w:sz w:val="32"/>
        </w:rPr>
        <w:t>蓝法</w:t>
      </w:r>
      <w:r>
        <w:rPr>
          <w:rFonts w:eastAsia="仿宋_GB2312"/>
          <w:kern w:val="0"/>
          <w:sz w:val="32"/>
        </w:rPr>
        <w:t>）</w:t>
      </w:r>
      <w:r>
        <w:rPr>
          <w:rFonts w:eastAsia="仿宋_GB2312" w:hint="eastAsia"/>
          <w:kern w:val="0"/>
          <w:sz w:val="32"/>
        </w:rPr>
        <w:t>、火焰光度法、原子吸收分光光度法、滴定法</w:t>
      </w:r>
      <w:r>
        <w:rPr>
          <w:rFonts w:eastAsia="仿宋_GB2312"/>
          <w:kern w:val="0"/>
          <w:sz w:val="32"/>
        </w:rPr>
        <w:t>（</w:t>
      </w:r>
      <w:r>
        <w:rPr>
          <w:rFonts w:eastAsia="仿宋_GB2312" w:hint="eastAsia"/>
          <w:kern w:val="0"/>
          <w:sz w:val="32"/>
        </w:rPr>
        <w:t>氧化还原滴定法、络合</w:t>
      </w:r>
      <w:r>
        <w:rPr>
          <w:rFonts w:eastAsia="仿宋_GB2312" w:hint="eastAsia"/>
          <w:kern w:val="0"/>
          <w:sz w:val="32"/>
        </w:rPr>
        <w:lastRenderedPageBreak/>
        <w:t>滴定法</w:t>
      </w:r>
      <w:r>
        <w:rPr>
          <w:rFonts w:eastAsia="仿宋_GB2312"/>
          <w:kern w:val="0"/>
          <w:sz w:val="32"/>
        </w:rPr>
        <w:t>）</w:t>
      </w:r>
      <w:r>
        <w:rPr>
          <w:rFonts w:eastAsia="仿宋_GB2312" w:hint="eastAsia"/>
          <w:kern w:val="0"/>
          <w:sz w:val="32"/>
        </w:rPr>
        <w:t>、放射性核素稀释质谱法等。本指导原则适用于使用偶氮砷Ⅲ法、邻甲酚酞络合酮法、甲基麝香草</w:t>
      </w:r>
      <w:proofErr w:type="gramStart"/>
      <w:r>
        <w:rPr>
          <w:rFonts w:eastAsia="仿宋_GB2312" w:hint="eastAsia"/>
          <w:kern w:val="0"/>
          <w:sz w:val="32"/>
        </w:rPr>
        <w:t>酚</w:t>
      </w:r>
      <w:proofErr w:type="gramEnd"/>
      <w:r>
        <w:rPr>
          <w:rFonts w:eastAsia="仿宋_GB2312" w:hint="eastAsia"/>
          <w:kern w:val="0"/>
          <w:sz w:val="32"/>
        </w:rPr>
        <w:t>蓝法、甲基二甲苯</w:t>
      </w:r>
      <w:proofErr w:type="gramStart"/>
      <w:r>
        <w:rPr>
          <w:rFonts w:eastAsia="仿宋_GB2312" w:hint="eastAsia"/>
          <w:kern w:val="0"/>
          <w:sz w:val="32"/>
        </w:rPr>
        <w:t>酚蓝法</w:t>
      </w:r>
      <w:proofErr w:type="gramEnd"/>
      <w:r>
        <w:rPr>
          <w:rFonts w:eastAsia="仿宋_GB2312" w:hint="eastAsia"/>
          <w:kern w:val="0"/>
          <w:sz w:val="32"/>
        </w:rPr>
        <w:t>的比色法测定，反应原理如下：</w:t>
      </w:r>
    </w:p>
    <w:p w:rsidR="00A40F23" w:rsidRDefault="00D65468">
      <w:pPr>
        <w:spacing w:after="0" w:line="520" w:lineRule="exact"/>
        <w:ind w:firstLineChars="200" w:firstLine="640"/>
        <w:rPr>
          <w:rFonts w:eastAsia="仿宋_GB2312"/>
          <w:kern w:val="0"/>
          <w:sz w:val="32"/>
        </w:rPr>
      </w:pPr>
      <w:r>
        <w:rPr>
          <w:rFonts w:eastAsia="仿宋_GB2312"/>
          <w:kern w:val="0"/>
          <w:sz w:val="32"/>
        </w:rPr>
        <w:t>1.</w:t>
      </w:r>
      <w:r>
        <w:rPr>
          <w:rFonts w:eastAsia="仿宋_GB2312" w:hint="eastAsia"/>
          <w:kern w:val="0"/>
          <w:sz w:val="32"/>
        </w:rPr>
        <w:t>偶氮砷Ⅲ法</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在含有</w:t>
      </w:r>
      <w:r>
        <w:rPr>
          <w:rFonts w:eastAsia="仿宋_GB2312"/>
          <w:kern w:val="0"/>
          <w:sz w:val="32"/>
        </w:rPr>
        <w:t>8-</w:t>
      </w:r>
      <w:r>
        <w:rPr>
          <w:rFonts w:eastAsia="仿宋_GB2312" w:hint="eastAsia"/>
          <w:kern w:val="0"/>
          <w:sz w:val="32"/>
        </w:rPr>
        <w:t>羟基喹啉</w:t>
      </w:r>
      <w:r>
        <w:rPr>
          <w:rFonts w:eastAsia="仿宋_GB2312"/>
          <w:kern w:val="0"/>
          <w:sz w:val="32"/>
        </w:rPr>
        <w:t>-5-</w:t>
      </w:r>
      <w:r>
        <w:rPr>
          <w:rFonts w:eastAsia="仿宋_GB2312" w:hint="eastAsia"/>
          <w:kern w:val="0"/>
          <w:sz w:val="32"/>
        </w:rPr>
        <w:t>磺酸的反应体系中，镁离子被掩蔽，偶氮砷Ⅲ与钙离子反应形成紫色络合物。</w:t>
      </w:r>
    </w:p>
    <w:p w:rsidR="00A40F23" w:rsidRDefault="00D65468">
      <w:pPr>
        <w:spacing w:after="0" w:line="520" w:lineRule="exact"/>
        <w:ind w:firstLineChars="200" w:firstLine="640"/>
        <w:rPr>
          <w:rFonts w:eastAsia="仿宋_GB2312"/>
          <w:kern w:val="0"/>
          <w:sz w:val="32"/>
        </w:rPr>
      </w:pPr>
      <w:r>
        <w:rPr>
          <w:rFonts w:eastAsia="仿宋_GB2312"/>
          <w:kern w:val="0"/>
          <w:sz w:val="32"/>
        </w:rPr>
        <w:t>2.</w:t>
      </w:r>
      <w:r>
        <w:rPr>
          <w:rFonts w:eastAsia="仿宋_GB2312" w:hint="eastAsia"/>
          <w:kern w:val="0"/>
          <w:sz w:val="32"/>
        </w:rPr>
        <w:t>邻甲酚酞络合酮法</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邻甲酚酞络合酮是金属络合指示剂，同时也是酸碱指示剂，在碱性溶液中与钙</w:t>
      </w:r>
      <w:proofErr w:type="gramStart"/>
      <w:r>
        <w:rPr>
          <w:rFonts w:eastAsia="仿宋_GB2312" w:hint="eastAsia"/>
          <w:kern w:val="0"/>
          <w:sz w:val="32"/>
        </w:rPr>
        <w:t>及</w:t>
      </w:r>
      <w:r>
        <w:rPr>
          <w:rFonts w:eastAsia="仿宋_GB2312" w:hint="eastAsia"/>
          <w:color w:val="000000"/>
          <w:kern w:val="0"/>
          <w:sz w:val="32"/>
        </w:rPr>
        <w:t>镁鳌合</w:t>
      </w:r>
      <w:proofErr w:type="gramEnd"/>
      <w:r>
        <w:rPr>
          <w:rFonts w:eastAsia="仿宋_GB2312" w:hint="eastAsia"/>
          <w:kern w:val="0"/>
          <w:sz w:val="32"/>
        </w:rPr>
        <w:t>，生成</w:t>
      </w:r>
      <w:proofErr w:type="gramStart"/>
      <w:r>
        <w:rPr>
          <w:rFonts w:eastAsia="仿宋_GB2312" w:hint="eastAsia"/>
          <w:kern w:val="0"/>
          <w:sz w:val="32"/>
        </w:rPr>
        <w:t>紫红色</w:t>
      </w:r>
      <w:r>
        <w:rPr>
          <w:rFonts w:eastAsia="仿宋_GB2312" w:hint="eastAsia"/>
          <w:color w:val="000000"/>
          <w:kern w:val="0"/>
          <w:sz w:val="32"/>
        </w:rPr>
        <w:t>鳌合物</w:t>
      </w:r>
      <w:proofErr w:type="gramEnd"/>
      <w:r>
        <w:rPr>
          <w:rFonts w:eastAsia="仿宋_GB2312" w:hint="eastAsia"/>
          <w:kern w:val="0"/>
          <w:sz w:val="32"/>
        </w:rPr>
        <w:t>。</w:t>
      </w:r>
      <w:proofErr w:type="gramStart"/>
      <w:r>
        <w:rPr>
          <w:rFonts w:eastAsia="仿宋_GB2312" w:hint="eastAsia"/>
          <w:kern w:val="0"/>
          <w:sz w:val="32"/>
        </w:rPr>
        <w:t>作钙测定</w:t>
      </w:r>
      <w:proofErr w:type="gramEnd"/>
      <w:r>
        <w:rPr>
          <w:rFonts w:eastAsia="仿宋_GB2312" w:hint="eastAsia"/>
          <w:kern w:val="0"/>
          <w:sz w:val="32"/>
        </w:rPr>
        <w:t>时，在试剂中加入</w:t>
      </w:r>
      <w:r>
        <w:rPr>
          <w:rFonts w:eastAsia="仿宋_GB2312"/>
          <w:kern w:val="0"/>
          <w:sz w:val="32"/>
        </w:rPr>
        <w:t>8-</w:t>
      </w:r>
      <w:r>
        <w:rPr>
          <w:rFonts w:eastAsia="仿宋_GB2312" w:hint="eastAsia"/>
          <w:kern w:val="0"/>
          <w:sz w:val="32"/>
        </w:rPr>
        <w:t>羟基喹啉以消除标本中镁离子的干扰。</w:t>
      </w:r>
    </w:p>
    <w:p w:rsidR="00A40F23" w:rsidRDefault="00D65468">
      <w:pPr>
        <w:spacing w:after="0" w:line="520" w:lineRule="exact"/>
        <w:ind w:firstLineChars="200" w:firstLine="640"/>
        <w:rPr>
          <w:rFonts w:eastAsia="仿宋_GB2312"/>
          <w:kern w:val="0"/>
          <w:sz w:val="32"/>
        </w:rPr>
      </w:pPr>
      <w:r>
        <w:rPr>
          <w:rFonts w:eastAsia="仿宋_GB2312"/>
          <w:kern w:val="0"/>
          <w:sz w:val="32"/>
        </w:rPr>
        <w:t>3.</w:t>
      </w:r>
      <w:r>
        <w:rPr>
          <w:rFonts w:eastAsia="仿宋_GB2312" w:hint="eastAsia"/>
          <w:kern w:val="0"/>
          <w:sz w:val="32"/>
        </w:rPr>
        <w:t>甲基麝香草</w:t>
      </w:r>
      <w:proofErr w:type="gramStart"/>
      <w:r>
        <w:rPr>
          <w:rFonts w:eastAsia="仿宋_GB2312" w:hint="eastAsia"/>
          <w:kern w:val="0"/>
          <w:sz w:val="32"/>
        </w:rPr>
        <w:t>酚</w:t>
      </w:r>
      <w:proofErr w:type="gramEnd"/>
      <w:r>
        <w:rPr>
          <w:rFonts w:eastAsia="仿宋_GB2312" w:hint="eastAsia"/>
          <w:kern w:val="0"/>
          <w:sz w:val="32"/>
        </w:rPr>
        <w:t>蓝法</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血清中钙离子在碱性溶液中与甲基麝香草</w:t>
      </w:r>
      <w:proofErr w:type="gramStart"/>
      <w:r>
        <w:rPr>
          <w:rFonts w:eastAsia="仿宋_GB2312" w:hint="eastAsia"/>
          <w:kern w:val="0"/>
          <w:sz w:val="32"/>
        </w:rPr>
        <w:t>酚</w:t>
      </w:r>
      <w:proofErr w:type="gramEnd"/>
      <w:r>
        <w:rPr>
          <w:rFonts w:eastAsia="仿宋_GB2312" w:hint="eastAsia"/>
          <w:kern w:val="0"/>
          <w:sz w:val="32"/>
        </w:rPr>
        <w:t>蓝结合，生成蓝色的络合物。加入适量的</w:t>
      </w:r>
      <w:r>
        <w:rPr>
          <w:rFonts w:eastAsia="仿宋_GB2312"/>
          <w:kern w:val="0"/>
          <w:sz w:val="32"/>
        </w:rPr>
        <w:t>8-</w:t>
      </w:r>
      <w:r>
        <w:rPr>
          <w:rFonts w:eastAsia="仿宋_GB2312" w:hint="eastAsia"/>
          <w:kern w:val="0"/>
          <w:sz w:val="32"/>
        </w:rPr>
        <w:t>羟基喹啉，可消除镁离子对测定的干扰，与同样处理的</w:t>
      </w:r>
      <w:proofErr w:type="gramStart"/>
      <w:r>
        <w:rPr>
          <w:rFonts w:eastAsia="仿宋_GB2312" w:hint="eastAsia"/>
          <w:kern w:val="0"/>
          <w:sz w:val="32"/>
        </w:rPr>
        <w:t>钙标准</w:t>
      </w:r>
      <w:proofErr w:type="gramEnd"/>
      <w:r>
        <w:rPr>
          <w:rFonts w:eastAsia="仿宋_GB2312" w:hint="eastAsia"/>
          <w:kern w:val="0"/>
          <w:sz w:val="32"/>
        </w:rPr>
        <w:t>液进行比较，以求得血清总钙的含量。</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4</w:t>
      </w:r>
      <w:r>
        <w:rPr>
          <w:rFonts w:eastAsia="仿宋_GB2312"/>
          <w:kern w:val="0"/>
          <w:sz w:val="32"/>
        </w:rPr>
        <w:t>.</w:t>
      </w:r>
      <w:r>
        <w:rPr>
          <w:rFonts w:eastAsia="仿宋_GB2312" w:hint="eastAsia"/>
          <w:kern w:val="0"/>
          <w:sz w:val="32"/>
        </w:rPr>
        <w:t>甲基二甲苯</w:t>
      </w:r>
      <w:proofErr w:type="gramStart"/>
      <w:r>
        <w:rPr>
          <w:rFonts w:eastAsia="仿宋_GB2312" w:hint="eastAsia"/>
          <w:kern w:val="0"/>
          <w:sz w:val="32"/>
        </w:rPr>
        <w:t>酚</w:t>
      </w:r>
      <w:proofErr w:type="gramEnd"/>
      <w:r>
        <w:rPr>
          <w:rFonts w:eastAsia="仿宋_GB2312" w:hint="eastAsia"/>
          <w:kern w:val="0"/>
          <w:sz w:val="32"/>
        </w:rPr>
        <w:t>蓝法</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样本中钙离子在碱性条件下与甲基二甲苯</w:t>
      </w:r>
      <w:proofErr w:type="gramStart"/>
      <w:r>
        <w:rPr>
          <w:rFonts w:eastAsia="仿宋_GB2312" w:hint="eastAsia"/>
          <w:kern w:val="0"/>
          <w:sz w:val="32"/>
        </w:rPr>
        <w:t>酚</w:t>
      </w:r>
      <w:proofErr w:type="gramEnd"/>
      <w:r>
        <w:rPr>
          <w:rFonts w:eastAsia="仿宋_GB2312" w:hint="eastAsia"/>
          <w:kern w:val="0"/>
          <w:sz w:val="32"/>
        </w:rPr>
        <w:t>蓝结合，生成蓝色的络合物。在试剂中加入</w:t>
      </w:r>
      <w:r>
        <w:rPr>
          <w:rFonts w:eastAsia="仿宋_GB2312"/>
          <w:kern w:val="0"/>
          <w:sz w:val="32"/>
        </w:rPr>
        <w:t>8-</w:t>
      </w:r>
      <w:r>
        <w:rPr>
          <w:rFonts w:eastAsia="仿宋_GB2312" w:hint="eastAsia"/>
          <w:kern w:val="0"/>
          <w:sz w:val="32"/>
        </w:rPr>
        <w:t>羟基喹啉以消除镁离子的干扰。</w:t>
      </w:r>
    </w:p>
    <w:p w:rsidR="00A40F23" w:rsidRDefault="00D65468">
      <w:pPr>
        <w:spacing w:after="0" w:line="520" w:lineRule="exact"/>
        <w:ind w:firstLineChars="200" w:firstLine="640"/>
        <w:jc w:val="left"/>
        <w:outlineLvl w:val="0"/>
        <w:rPr>
          <w:rFonts w:eastAsia="黑体"/>
          <w:bCs/>
          <w:kern w:val="28"/>
          <w:sz w:val="32"/>
          <w:szCs w:val="32"/>
        </w:rPr>
      </w:pPr>
      <w:r>
        <w:rPr>
          <w:rFonts w:eastAsia="黑体" w:hint="eastAsia"/>
          <w:bCs/>
          <w:kern w:val="28"/>
          <w:sz w:val="32"/>
          <w:szCs w:val="32"/>
        </w:rPr>
        <w:t>二、注册审查要点</w:t>
      </w:r>
    </w:p>
    <w:p w:rsidR="00A40F23" w:rsidRDefault="00D65468">
      <w:pPr>
        <w:spacing w:after="0" w:line="520" w:lineRule="exact"/>
        <w:ind w:firstLineChars="200" w:firstLine="640"/>
        <w:outlineLvl w:val="1"/>
        <w:rPr>
          <w:rFonts w:eastAsia="楷体_GB2312"/>
          <w:kern w:val="0"/>
          <w:sz w:val="32"/>
        </w:rPr>
      </w:pPr>
      <w:r>
        <w:rPr>
          <w:rFonts w:eastAsia="楷体_GB2312" w:hint="eastAsia"/>
          <w:kern w:val="0"/>
          <w:sz w:val="32"/>
        </w:rPr>
        <w:t>（一）监管信息</w:t>
      </w:r>
    </w:p>
    <w:p w:rsidR="00A40F23" w:rsidRDefault="00D65468">
      <w:pPr>
        <w:spacing w:after="0" w:line="520" w:lineRule="exact"/>
        <w:ind w:firstLineChars="200" w:firstLine="640"/>
        <w:rPr>
          <w:rFonts w:eastAsia="仿宋_GB2312"/>
          <w:sz w:val="32"/>
        </w:rPr>
      </w:pPr>
      <w:r>
        <w:rPr>
          <w:rFonts w:eastAsia="仿宋_GB2312" w:hint="eastAsia"/>
          <w:sz w:val="32"/>
        </w:rPr>
        <w:t>应按《体外诊断试剂注册申报资料要求及说明》的要求提交申请表、术语、缩写词列表、产品列表、关联文件、申报前与监管机构的联系情况和沟通记录、符合性声明以及其它相关信息。</w:t>
      </w:r>
    </w:p>
    <w:p w:rsidR="00A40F23" w:rsidRDefault="00D65468">
      <w:pPr>
        <w:spacing w:after="0" w:line="520" w:lineRule="exact"/>
        <w:ind w:firstLineChars="200" w:firstLine="640"/>
        <w:rPr>
          <w:rFonts w:eastAsia="仿宋_GB2312"/>
          <w:sz w:val="32"/>
        </w:rPr>
      </w:pPr>
      <w:r>
        <w:rPr>
          <w:rFonts w:eastAsia="仿宋_GB2312" w:hint="eastAsia"/>
          <w:sz w:val="32"/>
        </w:rPr>
        <w:t>1.</w:t>
      </w:r>
      <w:r>
        <w:rPr>
          <w:rFonts w:eastAsia="仿宋_GB2312" w:hint="eastAsia"/>
          <w:sz w:val="32"/>
        </w:rPr>
        <w:t>产品名称</w:t>
      </w:r>
    </w:p>
    <w:p w:rsidR="00A40F23" w:rsidRDefault="00D65468">
      <w:pPr>
        <w:spacing w:after="0" w:line="520" w:lineRule="exact"/>
        <w:ind w:firstLineChars="200" w:firstLine="640"/>
        <w:rPr>
          <w:rFonts w:eastAsia="仿宋_GB2312"/>
          <w:sz w:val="32"/>
        </w:rPr>
      </w:pPr>
      <w:r>
        <w:rPr>
          <w:rFonts w:eastAsia="仿宋_GB2312" w:hint="eastAsia"/>
          <w:sz w:val="32"/>
        </w:rPr>
        <w:t>产品名称一般由三部分组成。第一部分：被测物名称；第二</w:t>
      </w:r>
      <w:r>
        <w:rPr>
          <w:rFonts w:eastAsia="仿宋_GB2312" w:hint="eastAsia"/>
          <w:sz w:val="32"/>
        </w:rPr>
        <w:lastRenderedPageBreak/>
        <w:t>部分：用途，如测定试剂；第三部分：方法或者原理，如酶法、偶氮砷</w:t>
      </w:r>
      <w:bookmarkStart w:id="0" w:name="_GoBack"/>
      <w:r w:rsidRPr="003355EC">
        <w:rPr>
          <w:rFonts w:eastAsia="仿宋_GB2312"/>
          <w:sz w:val="32"/>
        </w:rPr>
        <w:t>Ⅲ</w:t>
      </w:r>
      <w:bookmarkEnd w:id="0"/>
      <w:r>
        <w:rPr>
          <w:rFonts w:eastAsia="仿宋_GB2312" w:hint="eastAsia"/>
          <w:sz w:val="32"/>
        </w:rPr>
        <w:t>法等。</w:t>
      </w:r>
    </w:p>
    <w:p w:rsidR="00A40F23" w:rsidRDefault="00D65468">
      <w:pPr>
        <w:spacing w:after="0" w:line="520" w:lineRule="exact"/>
        <w:ind w:firstLineChars="200" w:firstLine="640"/>
        <w:rPr>
          <w:rFonts w:eastAsia="仿宋_GB2312"/>
          <w:sz w:val="32"/>
        </w:rPr>
      </w:pPr>
      <w:r>
        <w:rPr>
          <w:rFonts w:eastAsia="仿宋_GB2312" w:hint="eastAsia"/>
          <w:sz w:val="32"/>
        </w:rPr>
        <w:t>2.</w:t>
      </w:r>
      <w:r>
        <w:rPr>
          <w:rFonts w:eastAsia="仿宋_GB2312" w:hint="eastAsia"/>
          <w:sz w:val="32"/>
        </w:rPr>
        <w:t>分类依据</w:t>
      </w:r>
    </w:p>
    <w:p w:rsidR="00A40F23" w:rsidRDefault="00D65468">
      <w:pPr>
        <w:tabs>
          <w:tab w:val="left" w:pos="7140"/>
        </w:tabs>
        <w:autoSpaceDE w:val="0"/>
        <w:autoSpaceDN w:val="0"/>
        <w:spacing w:after="0" w:line="520" w:lineRule="exact"/>
        <w:ind w:firstLineChars="200" w:firstLine="640"/>
        <w:rPr>
          <w:rFonts w:eastAsia="仿宋_GB2312"/>
          <w:sz w:val="32"/>
          <w:szCs w:val="32"/>
        </w:rPr>
      </w:pPr>
      <w:r>
        <w:rPr>
          <w:rFonts w:eastAsia="仿宋_GB2312"/>
          <w:sz w:val="32"/>
          <w:szCs w:val="32"/>
        </w:rPr>
        <w:t>根据《体外诊断试剂分类规则》</w:t>
      </w:r>
      <w:r>
        <w:rPr>
          <w:rFonts w:eastAsia="仿宋_GB2312" w:hint="eastAsia"/>
          <w:sz w:val="32"/>
          <w:szCs w:val="32"/>
        </w:rPr>
        <w:t>和</w:t>
      </w:r>
      <w:r>
        <w:rPr>
          <w:rFonts w:eastAsia="仿宋_GB2312" w:hint="eastAsia"/>
          <w:spacing w:val="-1"/>
          <w:sz w:val="32"/>
          <w:szCs w:val="32"/>
        </w:rPr>
        <w:t>《体外诊断试剂分类目录》</w:t>
      </w:r>
      <w:r>
        <w:rPr>
          <w:rFonts w:eastAsia="仿宋_GB2312"/>
          <w:sz w:val="32"/>
          <w:szCs w:val="32"/>
        </w:rPr>
        <w:t>，该产品按照第二类体外诊断试剂管理，分类编码为</w:t>
      </w:r>
      <w:r>
        <w:rPr>
          <w:rFonts w:eastAsia="仿宋_GB2312"/>
          <w:sz w:val="32"/>
          <w:szCs w:val="32"/>
        </w:rPr>
        <w:t>6840</w:t>
      </w:r>
      <w:r>
        <w:rPr>
          <w:rFonts w:eastAsia="仿宋_GB2312"/>
          <w:sz w:val="32"/>
          <w:szCs w:val="32"/>
        </w:rPr>
        <w:t>。</w:t>
      </w:r>
    </w:p>
    <w:p w:rsidR="00A40F23" w:rsidRDefault="00D65468">
      <w:pPr>
        <w:spacing w:after="0" w:line="520" w:lineRule="exact"/>
        <w:ind w:firstLineChars="200" w:firstLine="640"/>
        <w:rPr>
          <w:rFonts w:eastAsia="仿宋_GB2312"/>
          <w:sz w:val="32"/>
        </w:rPr>
      </w:pPr>
      <w:r>
        <w:rPr>
          <w:rFonts w:eastAsia="仿宋_GB2312" w:hint="eastAsia"/>
          <w:sz w:val="32"/>
        </w:rPr>
        <w:t>3.</w:t>
      </w:r>
      <w:r>
        <w:rPr>
          <w:rFonts w:eastAsia="仿宋_GB2312" w:hint="eastAsia"/>
          <w:sz w:val="32"/>
        </w:rPr>
        <w:t>其他信息还包括产品列表、关联文件、申报前与监管机构的联系情况和沟通记录以及符合性声明等文件。</w:t>
      </w:r>
    </w:p>
    <w:p w:rsidR="00A40F23" w:rsidRDefault="00D65468">
      <w:pPr>
        <w:spacing w:after="0" w:line="520" w:lineRule="exact"/>
        <w:ind w:firstLineChars="200" w:firstLine="640"/>
        <w:outlineLvl w:val="1"/>
        <w:rPr>
          <w:rFonts w:eastAsia="楷体_GB2312"/>
          <w:kern w:val="0"/>
          <w:sz w:val="32"/>
        </w:rPr>
      </w:pPr>
      <w:r>
        <w:rPr>
          <w:rFonts w:eastAsia="楷体_GB2312" w:hint="eastAsia"/>
          <w:kern w:val="0"/>
          <w:sz w:val="32"/>
        </w:rPr>
        <w:t>（二）综述资料</w:t>
      </w:r>
    </w:p>
    <w:p w:rsidR="00A40F23" w:rsidRDefault="00D65468">
      <w:pPr>
        <w:spacing w:after="0" w:line="520" w:lineRule="exact"/>
        <w:ind w:firstLineChars="200" w:firstLine="640"/>
        <w:rPr>
          <w:rFonts w:eastAsia="仿宋_GB2312"/>
          <w:sz w:val="32"/>
        </w:rPr>
      </w:pPr>
      <w:r>
        <w:rPr>
          <w:rFonts w:eastAsia="仿宋_GB2312" w:hint="eastAsia"/>
          <w:sz w:val="32"/>
        </w:rPr>
        <w:t>应按《体外诊断试剂注册申报资料要求及说明》的要求提交概述、产品描述、预期用途、申报产品上市历史等资料。其中，需注意以下内容：</w:t>
      </w:r>
    </w:p>
    <w:p w:rsidR="00A40F23" w:rsidRDefault="00D65468">
      <w:pPr>
        <w:spacing w:after="0" w:line="520" w:lineRule="exact"/>
        <w:ind w:firstLineChars="200" w:firstLine="640"/>
        <w:outlineLvl w:val="2"/>
        <w:rPr>
          <w:rFonts w:eastAsia="仿宋_GB2312"/>
          <w:sz w:val="32"/>
        </w:rPr>
      </w:pPr>
      <w:r>
        <w:rPr>
          <w:rFonts w:eastAsia="仿宋_GB2312" w:hint="eastAsia"/>
          <w:sz w:val="32"/>
        </w:rPr>
        <w:t>1.</w:t>
      </w:r>
      <w:r>
        <w:rPr>
          <w:rFonts w:eastAsia="仿宋_GB2312" w:hint="eastAsia"/>
          <w:sz w:val="32"/>
        </w:rPr>
        <w:t>概述</w:t>
      </w:r>
    </w:p>
    <w:p w:rsidR="00A40F23" w:rsidRDefault="00D65468">
      <w:pPr>
        <w:spacing w:after="0" w:line="520" w:lineRule="exact"/>
        <w:ind w:firstLineChars="200" w:firstLine="640"/>
        <w:rPr>
          <w:rFonts w:eastAsia="仿宋_GB2312"/>
          <w:sz w:val="32"/>
        </w:rPr>
      </w:pPr>
      <w:r>
        <w:rPr>
          <w:rFonts w:eastAsia="仿宋_GB2312" w:hint="eastAsia"/>
          <w:sz w:val="32"/>
        </w:rPr>
        <w:t>应描述电解质钾、钠、氯、钙测定试剂名称及其确定依据；该产品属于用于无机离子检测的试剂，管理类别为</w:t>
      </w:r>
      <w:r>
        <w:rPr>
          <w:rFonts w:cs="宋体" w:hint="eastAsia"/>
          <w:kern w:val="0"/>
          <w:sz w:val="32"/>
        </w:rPr>
        <w:t>Ⅱ</w:t>
      </w:r>
      <w:r>
        <w:rPr>
          <w:rFonts w:eastAsia="仿宋_GB2312" w:hint="eastAsia"/>
          <w:sz w:val="32"/>
        </w:rPr>
        <w:t>类，分类编码为</w:t>
      </w:r>
      <w:r>
        <w:rPr>
          <w:rFonts w:eastAsia="仿宋_GB2312" w:hint="eastAsia"/>
          <w:sz w:val="32"/>
        </w:rPr>
        <w:t>6840</w:t>
      </w:r>
      <w:r>
        <w:rPr>
          <w:rFonts w:eastAsia="仿宋_GB2312" w:hint="eastAsia"/>
          <w:sz w:val="32"/>
        </w:rPr>
        <w:t>；描述申报产品预期用途；描述有关申报产品的背景信息概述或特别细节（如适用），如申报产品的历史概述、历次提交的信息，与其他经批准上市产品的关系等。</w:t>
      </w:r>
    </w:p>
    <w:p w:rsidR="00A40F23" w:rsidRDefault="00D65468">
      <w:pPr>
        <w:spacing w:after="0" w:line="520" w:lineRule="exact"/>
        <w:ind w:firstLineChars="200" w:firstLine="640"/>
        <w:outlineLvl w:val="2"/>
        <w:rPr>
          <w:rFonts w:eastAsia="仿宋_GB2312"/>
          <w:sz w:val="32"/>
        </w:rPr>
      </w:pPr>
      <w:r>
        <w:rPr>
          <w:rFonts w:eastAsia="仿宋_GB2312"/>
          <w:sz w:val="32"/>
        </w:rPr>
        <w:t>2.</w:t>
      </w:r>
      <w:r>
        <w:rPr>
          <w:rFonts w:eastAsia="仿宋_GB2312" w:hint="eastAsia"/>
          <w:sz w:val="32"/>
        </w:rPr>
        <w:t>产品描述</w:t>
      </w:r>
    </w:p>
    <w:p w:rsidR="00A40F23" w:rsidRDefault="00D65468">
      <w:pPr>
        <w:spacing w:after="0" w:line="520" w:lineRule="exact"/>
        <w:ind w:firstLineChars="200" w:firstLine="640"/>
        <w:rPr>
          <w:rFonts w:eastAsia="仿宋_GB2312"/>
          <w:sz w:val="32"/>
        </w:rPr>
      </w:pPr>
      <w:r>
        <w:rPr>
          <w:rFonts w:eastAsia="仿宋_GB2312" w:hint="eastAsia"/>
          <w:sz w:val="32"/>
        </w:rPr>
        <w:t>2</w:t>
      </w:r>
      <w:r>
        <w:rPr>
          <w:rFonts w:eastAsia="仿宋_GB2312"/>
          <w:sz w:val="32"/>
        </w:rPr>
        <w:t>.1</w:t>
      </w:r>
      <w:r>
        <w:rPr>
          <w:rFonts w:eastAsia="仿宋_GB2312" w:hint="eastAsia"/>
          <w:sz w:val="32"/>
        </w:rPr>
        <w:t>产品综述</w:t>
      </w:r>
    </w:p>
    <w:p w:rsidR="00A40F23" w:rsidRDefault="00D65468">
      <w:pPr>
        <w:spacing w:after="0" w:line="520" w:lineRule="exact"/>
        <w:ind w:firstLineChars="200" w:firstLine="640"/>
        <w:rPr>
          <w:rFonts w:eastAsia="仿宋_GB2312"/>
          <w:sz w:val="32"/>
        </w:rPr>
      </w:pPr>
      <w:r>
        <w:rPr>
          <w:rFonts w:eastAsia="仿宋_GB2312" w:hint="eastAsia"/>
          <w:sz w:val="32"/>
        </w:rPr>
        <w:t>描述产品所采用的技术原理，产品组成，原材料的来源及制备方法，主要生产工艺，检验方法，</w:t>
      </w:r>
      <w:proofErr w:type="gramStart"/>
      <w:r>
        <w:rPr>
          <w:rFonts w:eastAsia="仿宋_GB2312" w:hint="eastAsia"/>
          <w:sz w:val="32"/>
        </w:rPr>
        <w:t>质控品的</w:t>
      </w:r>
      <w:proofErr w:type="gramEnd"/>
      <w:r>
        <w:rPr>
          <w:rFonts w:eastAsia="仿宋_GB2312" w:hint="eastAsia"/>
          <w:sz w:val="32"/>
        </w:rPr>
        <w:t>制备方法及赋值情况（如适用），如产品检测需要进行校准，应描述校准品的制备方法及溯源情况（如适用）。技术原理包括反应原理，方法学，测量方法（速率法或终点法等），信号处理方法，数据获取和解读方式，分析前处理步骤等。</w:t>
      </w:r>
    </w:p>
    <w:p w:rsidR="00A40F23" w:rsidRDefault="00D65468">
      <w:pPr>
        <w:spacing w:after="0" w:line="520" w:lineRule="exact"/>
        <w:ind w:firstLineChars="200" w:firstLine="640"/>
        <w:rPr>
          <w:rFonts w:eastAsia="仿宋_GB2312"/>
          <w:sz w:val="32"/>
        </w:rPr>
      </w:pPr>
      <w:r>
        <w:rPr>
          <w:rFonts w:eastAsia="仿宋_GB2312" w:hint="eastAsia"/>
          <w:sz w:val="32"/>
        </w:rPr>
        <w:lastRenderedPageBreak/>
        <w:t>描述产品主要研究结果的总结和评价，包括分析性能评估、参考区间、稳定性以及临床评价等。</w:t>
      </w:r>
    </w:p>
    <w:p w:rsidR="00A40F23" w:rsidRDefault="00D65468">
      <w:pPr>
        <w:spacing w:after="0" w:line="520" w:lineRule="exact"/>
        <w:ind w:firstLineChars="200" w:firstLine="640"/>
        <w:rPr>
          <w:rFonts w:eastAsia="仿宋_GB2312"/>
          <w:sz w:val="32"/>
        </w:rPr>
      </w:pPr>
      <w:r>
        <w:rPr>
          <w:rFonts w:eastAsia="仿宋_GB2312" w:hint="eastAsia"/>
          <w:sz w:val="32"/>
        </w:rPr>
        <w:t>描述不同包装规格之间的差异。</w:t>
      </w:r>
    </w:p>
    <w:p w:rsidR="00A40F23" w:rsidRDefault="00D65468">
      <w:pPr>
        <w:spacing w:after="0" w:line="520" w:lineRule="exact"/>
        <w:ind w:firstLineChars="200" w:firstLine="640"/>
        <w:rPr>
          <w:rFonts w:eastAsia="仿宋_GB2312"/>
          <w:sz w:val="32"/>
        </w:rPr>
      </w:pPr>
      <w:r>
        <w:rPr>
          <w:rFonts w:eastAsia="仿宋_GB2312" w:hint="eastAsia"/>
          <w:sz w:val="32"/>
        </w:rPr>
        <w:t>描述产品中使用的生物材料或衍生物（如适用），包括生物学来源（如人、动物、病原体、重组或发酵产物）和组织来源（如血液）的描述。人源性材料须对有关传染病（</w:t>
      </w:r>
      <w:r>
        <w:rPr>
          <w:rFonts w:eastAsia="仿宋_GB2312" w:hint="eastAsia"/>
          <w:sz w:val="32"/>
        </w:rPr>
        <w:t>HIV</w:t>
      </w:r>
      <w:r>
        <w:rPr>
          <w:rFonts w:eastAsia="仿宋_GB2312" w:hint="eastAsia"/>
          <w:sz w:val="32"/>
        </w:rPr>
        <w:t>、</w:t>
      </w:r>
      <w:r>
        <w:rPr>
          <w:rFonts w:eastAsia="仿宋_GB2312" w:hint="eastAsia"/>
          <w:sz w:val="32"/>
        </w:rPr>
        <w:t>HBV</w:t>
      </w:r>
      <w:r>
        <w:rPr>
          <w:rFonts w:eastAsia="仿宋_GB2312" w:hint="eastAsia"/>
          <w:sz w:val="32"/>
        </w:rPr>
        <w:t>、</w:t>
      </w:r>
      <w:r>
        <w:rPr>
          <w:rFonts w:eastAsia="仿宋_GB2312" w:hint="eastAsia"/>
          <w:sz w:val="32"/>
        </w:rPr>
        <w:t>HCV</w:t>
      </w:r>
      <w:r>
        <w:rPr>
          <w:rFonts w:eastAsia="仿宋_GB2312" w:hint="eastAsia"/>
          <w:sz w:val="32"/>
        </w:rPr>
        <w:t>等）病原体测定予以说明；其他动物源及微生物来源的材料，应当说明其在产品运输、使用过程中对使用者和环境是安全的，并提供相关的证明文件。</w:t>
      </w:r>
    </w:p>
    <w:p w:rsidR="00A40F23" w:rsidRDefault="00D65468">
      <w:pPr>
        <w:spacing w:after="0" w:line="520" w:lineRule="exact"/>
        <w:ind w:firstLineChars="200" w:firstLine="640"/>
        <w:rPr>
          <w:rFonts w:eastAsia="仿宋_GB2312"/>
          <w:sz w:val="32"/>
        </w:rPr>
      </w:pPr>
      <w:r>
        <w:rPr>
          <w:rFonts w:eastAsia="仿宋_GB2312" w:hint="eastAsia"/>
          <w:sz w:val="32"/>
        </w:rPr>
        <w:t>2</w:t>
      </w:r>
      <w:r>
        <w:rPr>
          <w:rFonts w:eastAsia="仿宋_GB2312"/>
          <w:sz w:val="32"/>
        </w:rPr>
        <w:t>.2</w:t>
      </w:r>
      <w:r>
        <w:rPr>
          <w:rFonts w:eastAsia="仿宋_GB2312" w:hint="eastAsia"/>
          <w:sz w:val="32"/>
        </w:rPr>
        <w:t>包装描述</w:t>
      </w:r>
    </w:p>
    <w:p w:rsidR="00A40F23" w:rsidRDefault="00D65468">
      <w:pPr>
        <w:spacing w:after="0" w:line="520" w:lineRule="exact"/>
        <w:ind w:firstLineChars="200" w:firstLine="640"/>
        <w:rPr>
          <w:rFonts w:eastAsia="仿宋_GB2312"/>
          <w:sz w:val="32"/>
        </w:rPr>
      </w:pPr>
      <w:r>
        <w:rPr>
          <w:rFonts w:eastAsia="仿宋_GB2312" w:hint="eastAsia"/>
          <w:sz w:val="32"/>
        </w:rPr>
        <w:t>提供有关产品包装信息，包括包装形状和材料等。</w:t>
      </w:r>
    </w:p>
    <w:p w:rsidR="00A40F23" w:rsidRDefault="00D65468">
      <w:pPr>
        <w:spacing w:after="0" w:line="520" w:lineRule="exact"/>
        <w:ind w:firstLineChars="200" w:firstLine="640"/>
        <w:rPr>
          <w:rFonts w:eastAsia="仿宋_GB2312"/>
          <w:sz w:val="32"/>
        </w:rPr>
      </w:pPr>
      <w:r>
        <w:rPr>
          <w:rFonts w:eastAsia="仿宋_GB2312" w:hint="eastAsia"/>
          <w:sz w:val="32"/>
        </w:rPr>
        <w:t>2.3</w:t>
      </w:r>
      <w:r>
        <w:rPr>
          <w:rFonts w:eastAsia="仿宋_GB2312" w:hint="eastAsia"/>
          <w:sz w:val="32"/>
        </w:rPr>
        <w:t>研发历程</w:t>
      </w:r>
    </w:p>
    <w:p w:rsidR="00A40F23" w:rsidRDefault="00D65468">
      <w:pPr>
        <w:spacing w:after="0" w:line="520" w:lineRule="exact"/>
        <w:ind w:firstLineChars="200" w:firstLine="640"/>
        <w:rPr>
          <w:rFonts w:eastAsia="仿宋_GB2312"/>
          <w:sz w:val="32"/>
        </w:rPr>
      </w:pPr>
      <w:r>
        <w:rPr>
          <w:rFonts w:eastAsia="仿宋_GB2312" w:hint="eastAsia"/>
          <w:sz w:val="32"/>
        </w:rPr>
        <w:t>阐述申请注册产品的研发背景和目的。如有参考的同类产品或前代产品，应当提供同类产品和</w:t>
      </w:r>
      <w:r>
        <w:rPr>
          <w:rFonts w:eastAsia="仿宋_GB2312" w:hint="eastAsia"/>
          <w:sz w:val="32"/>
        </w:rPr>
        <w:t>/</w:t>
      </w:r>
      <w:r>
        <w:rPr>
          <w:rFonts w:eastAsia="仿宋_GB2312" w:hint="eastAsia"/>
          <w:sz w:val="32"/>
        </w:rPr>
        <w:t>或前代产品的信息，并说明选择其作为研发参考的原因。</w:t>
      </w:r>
    </w:p>
    <w:p w:rsidR="00A40F23" w:rsidRDefault="00D65468">
      <w:pPr>
        <w:spacing w:after="0" w:line="520" w:lineRule="exact"/>
        <w:ind w:firstLineChars="200" w:firstLine="640"/>
        <w:rPr>
          <w:rFonts w:eastAsia="仿宋_GB2312"/>
          <w:sz w:val="32"/>
        </w:rPr>
      </w:pPr>
      <w:r>
        <w:rPr>
          <w:rFonts w:eastAsia="仿宋_GB2312" w:hint="eastAsia"/>
          <w:sz w:val="32"/>
        </w:rPr>
        <w:t>2.4</w:t>
      </w:r>
      <w:r>
        <w:rPr>
          <w:rFonts w:eastAsia="仿宋_GB2312" w:hint="eastAsia"/>
          <w:sz w:val="32"/>
        </w:rPr>
        <w:t>与同类和</w:t>
      </w:r>
      <w:r>
        <w:rPr>
          <w:rFonts w:eastAsia="仿宋_GB2312" w:hint="eastAsia"/>
          <w:sz w:val="32"/>
        </w:rPr>
        <w:t>/</w:t>
      </w:r>
      <w:r>
        <w:rPr>
          <w:rFonts w:eastAsia="仿宋_GB2312" w:hint="eastAsia"/>
          <w:sz w:val="32"/>
        </w:rPr>
        <w:t>或前代产品的比较</w:t>
      </w:r>
    </w:p>
    <w:p w:rsidR="00A40F23" w:rsidRDefault="00D65468">
      <w:pPr>
        <w:spacing w:after="0" w:line="520" w:lineRule="exact"/>
        <w:ind w:firstLineChars="200" w:firstLine="640"/>
        <w:rPr>
          <w:rFonts w:eastAsia="仿宋_GB2312"/>
          <w:sz w:val="32"/>
        </w:rPr>
      </w:pPr>
      <w:r>
        <w:rPr>
          <w:rFonts w:eastAsia="仿宋_GB2312" w:hint="eastAsia"/>
          <w:sz w:val="32"/>
        </w:rPr>
        <w:t>2.4.1</w:t>
      </w:r>
      <w:r>
        <w:rPr>
          <w:rFonts w:eastAsia="仿宋_GB2312" w:hint="eastAsia"/>
          <w:sz w:val="32"/>
        </w:rPr>
        <w:t>境内、外已有同类产品和</w:t>
      </w:r>
      <w:r>
        <w:rPr>
          <w:rFonts w:eastAsia="仿宋_GB2312" w:hint="eastAsia"/>
          <w:sz w:val="32"/>
        </w:rPr>
        <w:t>/</w:t>
      </w:r>
      <w:r>
        <w:rPr>
          <w:rFonts w:eastAsia="仿宋_GB2312" w:hint="eastAsia"/>
          <w:sz w:val="32"/>
        </w:rPr>
        <w:t>或前代产品上市，申请人应提供其产品名称、生产企业、注册情况，并列表比较申报产品与同类产品和</w:t>
      </w:r>
      <w:r>
        <w:rPr>
          <w:rFonts w:eastAsia="仿宋_GB2312" w:hint="eastAsia"/>
          <w:sz w:val="32"/>
        </w:rPr>
        <w:t>/</w:t>
      </w:r>
      <w:r>
        <w:rPr>
          <w:rFonts w:eastAsia="仿宋_GB2312" w:hint="eastAsia"/>
          <w:sz w:val="32"/>
        </w:rPr>
        <w:t>或前代产品在技术原理、预期用途、使用方法、性能指标、临床应用情况等方面的异同。</w:t>
      </w:r>
    </w:p>
    <w:p w:rsidR="00A40F23" w:rsidRDefault="00D65468">
      <w:pPr>
        <w:spacing w:after="0" w:line="520" w:lineRule="exact"/>
        <w:ind w:firstLineChars="200" w:firstLine="640"/>
        <w:rPr>
          <w:rFonts w:eastAsia="仿宋_GB2312"/>
          <w:sz w:val="32"/>
        </w:rPr>
      </w:pPr>
      <w:r>
        <w:rPr>
          <w:rFonts w:eastAsia="仿宋_GB2312" w:hint="eastAsia"/>
          <w:sz w:val="32"/>
        </w:rPr>
        <w:t>2.4.2</w:t>
      </w:r>
      <w:r>
        <w:rPr>
          <w:rFonts w:eastAsia="仿宋_GB2312" w:hint="eastAsia"/>
          <w:sz w:val="32"/>
        </w:rPr>
        <w:t>境内、外尚无同类产品上市，或申报产品改变常规预期用途并具有新的临床意义，申请人需提供分析物与预期临床适应证之间关系的文献资料，包括临床研究文献综述、相关临床诊疗指南文件、行业公认的共识性文件等。</w:t>
      </w:r>
    </w:p>
    <w:p w:rsidR="00A40F23" w:rsidRDefault="00D65468">
      <w:pPr>
        <w:spacing w:after="0" w:line="520" w:lineRule="exact"/>
        <w:ind w:firstLineChars="200" w:firstLine="640"/>
        <w:outlineLvl w:val="2"/>
        <w:rPr>
          <w:rFonts w:eastAsia="仿宋_GB2312"/>
          <w:sz w:val="32"/>
        </w:rPr>
      </w:pPr>
      <w:r>
        <w:rPr>
          <w:rFonts w:eastAsia="仿宋_GB2312" w:hint="eastAsia"/>
          <w:sz w:val="32"/>
        </w:rPr>
        <w:t>3.</w:t>
      </w:r>
      <w:r>
        <w:rPr>
          <w:rFonts w:eastAsia="仿宋_GB2312" w:hint="eastAsia"/>
          <w:sz w:val="32"/>
        </w:rPr>
        <w:t>预期用途</w:t>
      </w:r>
    </w:p>
    <w:p w:rsidR="00A40F23" w:rsidRDefault="00D65468">
      <w:pPr>
        <w:spacing w:after="0" w:line="520" w:lineRule="exact"/>
        <w:ind w:firstLineChars="200" w:firstLine="640"/>
        <w:rPr>
          <w:rFonts w:eastAsia="仿宋_GB2312"/>
          <w:sz w:val="32"/>
        </w:rPr>
      </w:pPr>
      <w:r>
        <w:rPr>
          <w:rFonts w:eastAsia="仿宋_GB2312" w:hint="eastAsia"/>
          <w:sz w:val="32"/>
        </w:rPr>
        <w:lastRenderedPageBreak/>
        <w:t>3.1</w:t>
      </w:r>
      <w:r>
        <w:rPr>
          <w:rFonts w:eastAsia="仿宋_GB2312" w:hint="eastAsia"/>
          <w:sz w:val="32"/>
        </w:rPr>
        <w:t>预期用途</w:t>
      </w:r>
    </w:p>
    <w:p w:rsidR="00A40F23" w:rsidRDefault="00D65468">
      <w:pPr>
        <w:spacing w:after="0" w:line="520" w:lineRule="exact"/>
        <w:ind w:firstLineChars="200" w:firstLine="640"/>
        <w:rPr>
          <w:rFonts w:eastAsia="仿宋_GB2312"/>
          <w:sz w:val="32"/>
        </w:rPr>
      </w:pPr>
      <w:r>
        <w:rPr>
          <w:rFonts w:eastAsia="仿宋_GB2312" w:hint="eastAsia"/>
          <w:sz w:val="32"/>
        </w:rPr>
        <w:t>说明产品用于体外定量测定人体样本中钾离子、钠离子、钙离子、氯的含量，应明确具体的样本类型如血清、血浆、尿液等，适用的样本类型应结合实际的分析性能研究及临床研究情况进行确认。应提供该产品适用仪器（如有）、使用方法、样本采集及保存装置等。</w:t>
      </w:r>
    </w:p>
    <w:p w:rsidR="00A40F23" w:rsidRDefault="00D65468">
      <w:pPr>
        <w:spacing w:after="0" w:line="520" w:lineRule="exact"/>
        <w:ind w:firstLineChars="200" w:firstLine="640"/>
        <w:rPr>
          <w:rFonts w:eastAsia="仿宋_GB2312"/>
          <w:sz w:val="32"/>
        </w:rPr>
      </w:pPr>
      <w:r>
        <w:rPr>
          <w:rFonts w:eastAsia="仿宋_GB2312" w:hint="eastAsia"/>
          <w:sz w:val="32"/>
        </w:rPr>
        <w:t>3.2</w:t>
      </w:r>
      <w:r>
        <w:rPr>
          <w:rFonts w:eastAsia="仿宋_GB2312" w:hint="eastAsia"/>
          <w:sz w:val="32"/>
        </w:rPr>
        <w:t>临床适应证</w:t>
      </w:r>
    </w:p>
    <w:p w:rsidR="00A40F23" w:rsidRDefault="00D65468">
      <w:pPr>
        <w:spacing w:after="0" w:line="520" w:lineRule="exact"/>
        <w:ind w:firstLineChars="200" w:firstLine="640"/>
        <w:rPr>
          <w:rFonts w:eastAsia="仿宋_GB2312"/>
          <w:sz w:val="32"/>
        </w:rPr>
      </w:pPr>
      <w:r>
        <w:rPr>
          <w:rFonts w:eastAsia="仿宋_GB2312" w:hint="eastAsia"/>
          <w:sz w:val="32"/>
        </w:rPr>
        <w:t>临床适应证的发生率、易感人群、分析物的详细介绍及与临床适应证的关系，相关的临床或实验室诊断方法。</w:t>
      </w:r>
    </w:p>
    <w:p w:rsidR="00A40F23" w:rsidRDefault="00D65468">
      <w:pPr>
        <w:spacing w:after="0" w:line="520" w:lineRule="exact"/>
        <w:ind w:firstLineChars="200" w:firstLine="640"/>
        <w:rPr>
          <w:rFonts w:eastAsia="仿宋_GB2312"/>
          <w:sz w:val="32"/>
        </w:rPr>
      </w:pPr>
      <w:r>
        <w:rPr>
          <w:rFonts w:eastAsia="仿宋_GB2312" w:hint="eastAsia"/>
          <w:sz w:val="32"/>
        </w:rPr>
        <w:t>3.3</w:t>
      </w:r>
      <w:r>
        <w:rPr>
          <w:rFonts w:eastAsia="仿宋_GB2312" w:hint="eastAsia"/>
          <w:sz w:val="32"/>
        </w:rPr>
        <w:t>适用人群</w:t>
      </w:r>
    </w:p>
    <w:p w:rsidR="00A40F23" w:rsidRDefault="00D65468">
      <w:pPr>
        <w:spacing w:after="0" w:line="520" w:lineRule="exact"/>
        <w:ind w:firstLineChars="200" w:firstLine="640"/>
        <w:rPr>
          <w:rFonts w:eastAsia="仿宋_GB2312"/>
          <w:sz w:val="32"/>
        </w:rPr>
      </w:pPr>
      <w:r>
        <w:rPr>
          <w:rFonts w:eastAsia="仿宋_GB2312" w:hint="eastAsia"/>
          <w:sz w:val="32"/>
        </w:rPr>
        <w:t>适用人群：目标患者</w:t>
      </w:r>
      <w:r>
        <w:rPr>
          <w:rFonts w:eastAsia="仿宋_GB2312" w:hint="eastAsia"/>
          <w:sz w:val="32"/>
        </w:rPr>
        <w:t>/</w:t>
      </w:r>
      <w:r>
        <w:rPr>
          <w:rFonts w:eastAsia="仿宋_GB2312" w:hint="eastAsia"/>
          <w:sz w:val="32"/>
        </w:rPr>
        <w:t>人群的信息，对于适用人群包含儿童或新生儿的情况，应进行明确。</w:t>
      </w:r>
    </w:p>
    <w:p w:rsidR="00A40F23" w:rsidRDefault="00D65468">
      <w:pPr>
        <w:spacing w:after="0" w:line="520" w:lineRule="exact"/>
        <w:ind w:firstLineChars="200" w:firstLine="640"/>
        <w:rPr>
          <w:rFonts w:eastAsia="仿宋_GB2312"/>
          <w:sz w:val="32"/>
        </w:rPr>
      </w:pPr>
      <w:r>
        <w:rPr>
          <w:rFonts w:eastAsia="仿宋_GB2312" w:hint="eastAsia"/>
          <w:sz w:val="32"/>
        </w:rPr>
        <w:t>3.4</w:t>
      </w:r>
      <w:r>
        <w:rPr>
          <w:rFonts w:eastAsia="仿宋_GB2312" w:hint="eastAsia"/>
          <w:sz w:val="32"/>
        </w:rPr>
        <w:t>预期使用者</w:t>
      </w:r>
    </w:p>
    <w:p w:rsidR="00A40F23" w:rsidRDefault="00D65468">
      <w:pPr>
        <w:spacing w:after="0" w:line="520" w:lineRule="exact"/>
        <w:ind w:firstLineChars="200" w:firstLine="640"/>
        <w:rPr>
          <w:rFonts w:eastAsia="仿宋_GB2312"/>
          <w:sz w:val="32"/>
        </w:rPr>
      </w:pPr>
      <w:r>
        <w:rPr>
          <w:rFonts w:eastAsia="仿宋_GB2312" w:hint="eastAsia"/>
          <w:sz w:val="32"/>
        </w:rPr>
        <w:t>使用者为经过专业培训的医务人员或实验室专业技术人员。</w:t>
      </w:r>
    </w:p>
    <w:p w:rsidR="00A40F23" w:rsidRDefault="00D65468">
      <w:pPr>
        <w:spacing w:after="0" w:line="520" w:lineRule="exact"/>
        <w:ind w:firstLineChars="200" w:firstLine="640"/>
        <w:rPr>
          <w:rFonts w:eastAsia="仿宋_GB2312"/>
          <w:sz w:val="32"/>
        </w:rPr>
      </w:pPr>
      <w:r>
        <w:rPr>
          <w:rFonts w:eastAsia="仿宋_GB2312" w:hint="eastAsia"/>
          <w:sz w:val="32"/>
        </w:rPr>
        <w:t>3.5</w:t>
      </w:r>
      <w:r>
        <w:rPr>
          <w:rFonts w:eastAsia="仿宋_GB2312" w:hint="eastAsia"/>
          <w:sz w:val="32"/>
        </w:rPr>
        <w:t>预期使用环境</w:t>
      </w:r>
    </w:p>
    <w:p w:rsidR="00A40F23" w:rsidRDefault="00D65468">
      <w:pPr>
        <w:spacing w:after="0" w:line="520" w:lineRule="exact"/>
        <w:ind w:firstLineChars="200" w:firstLine="640"/>
        <w:rPr>
          <w:rFonts w:eastAsia="仿宋_GB2312"/>
          <w:sz w:val="32"/>
        </w:rPr>
      </w:pPr>
      <w:r>
        <w:rPr>
          <w:rFonts w:eastAsia="仿宋_GB2312" w:hint="eastAsia"/>
          <w:sz w:val="32"/>
        </w:rPr>
        <w:t>预期使用地点为医学检验实验室或医院、医疗</w:t>
      </w:r>
      <w:r>
        <w:rPr>
          <w:rFonts w:eastAsia="仿宋_GB2312" w:hint="eastAsia"/>
          <w:sz w:val="32"/>
        </w:rPr>
        <w:t>/</w:t>
      </w:r>
      <w:r>
        <w:rPr>
          <w:rFonts w:eastAsia="仿宋_GB2312" w:hint="eastAsia"/>
          <w:sz w:val="32"/>
        </w:rPr>
        <w:t>临床实验室，其检测过程中的环境条件应符合适用仪器正常工作环境条件，并且试剂储存需满足说明书规定的储存条件及有效期。</w:t>
      </w:r>
    </w:p>
    <w:p w:rsidR="00A40F23" w:rsidRDefault="00D65468">
      <w:pPr>
        <w:spacing w:after="0" w:line="520" w:lineRule="exact"/>
        <w:ind w:firstLineChars="200" w:firstLine="640"/>
        <w:outlineLvl w:val="1"/>
        <w:rPr>
          <w:rFonts w:eastAsia="楷体_GB2312"/>
          <w:kern w:val="0"/>
          <w:sz w:val="32"/>
        </w:rPr>
      </w:pPr>
      <w:r>
        <w:rPr>
          <w:rFonts w:eastAsia="楷体_GB2312" w:hint="eastAsia"/>
          <w:kern w:val="0"/>
          <w:sz w:val="32"/>
        </w:rPr>
        <w:t>（三）非临床资料</w:t>
      </w:r>
    </w:p>
    <w:p w:rsidR="00A40F23" w:rsidRDefault="00D65468">
      <w:pPr>
        <w:spacing w:after="0" w:line="520" w:lineRule="exact"/>
        <w:ind w:firstLineChars="200" w:firstLine="640"/>
        <w:outlineLvl w:val="2"/>
        <w:rPr>
          <w:rFonts w:eastAsia="仿宋_GB2312"/>
          <w:sz w:val="32"/>
        </w:rPr>
      </w:pPr>
      <w:r>
        <w:rPr>
          <w:rFonts w:eastAsia="仿宋_GB2312" w:hint="eastAsia"/>
          <w:sz w:val="32"/>
        </w:rPr>
        <w:t>1.</w:t>
      </w:r>
      <w:r>
        <w:rPr>
          <w:rFonts w:eastAsia="仿宋_GB2312" w:hint="eastAsia"/>
          <w:sz w:val="32"/>
        </w:rPr>
        <w:t>产品风险管理资料</w:t>
      </w:r>
    </w:p>
    <w:p w:rsidR="00A40F23" w:rsidRDefault="00D65468">
      <w:pPr>
        <w:spacing w:after="0" w:line="520" w:lineRule="exact"/>
        <w:ind w:firstLineChars="200" w:firstLine="640"/>
        <w:rPr>
          <w:rFonts w:eastAsia="仿宋_GB2312"/>
          <w:sz w:val="32"/>
          <w:szCs w:val="32"/>
        </w:rPr>
      </w:pPr>
      <w:r>
        <w:rPr>
          <w:rFonts w:eastAsia="仿宋_GB2312" w:hint="eastAsia"/>
          <w:sz w:val="32"/>
        </w:rPr>
        <w:t>申请人应考虑产品全生命周期中的各个环节，从预期用途、可能的使用错误、与安全性有关的特征、已知及可预见的危害等方面进行风险分析、风险评价、风险控制和剩余风险的可接受性评定，与产品受益相比，综合评价产品风险可接受程度，形成风险管理资料</w:t>
      </w:r>
      <w:r>
        <w:rPr>
          <w:rFonts w:eastAsia="仿宋_GB2312" w:hint="eastAsia"/>
          <w:sz w:val="32"/>
          <w:szCs w:val="32"/>
        </w:rPr>
        <w:t>，应符合</w:t>
      </w:r>
      <w:r>
        <w:rPr>
          <w:rFonts w:eastAsia="仿宋_GB2312" w:hint="eastAsia"/>
          <w:sz w:val="32"/>
          <w:szCs w:val="32"/>
        </w:rPr>
        <w:t>GB/T 42062</w:t>
      </w:r>
      <w:r>
        <w:rPr>
          <w:rFonts w:eastAsia="仿宋_GB2312" w:hint="eastAsia"/>
          <w:sz w:val="32"/>
          <w:szCs w:val="32"/>
        </w:rPr>
        <w:t>《医疗器械风险管理对医</w:t>
      </w:r>
      <w:r>
        <w:rPr>
          <w:rFonts w:eastAsia="仿宋_GB2312" w:hint="eastAsia"/>
          <w:sz w:val="32"/>
          <w:szCs w:val="32"/>
        </w:rPr>
        <w:lastRenderedPageBreak/>
        <w:t>疗器械的应用》的要求。</w:t>
      </w:r>
    </w:p>
    <w:p w:rsidR="00A40F23" w:rsidRDefault="00D65468">
      <w:pPr>
        <w:spacing w:after="0" w:line="520" w:lineRule="exact"/>
        <w:ind w:firstLineChars="200" w:firstLine="640"/>
        <w:rPr>
          <w:rFonts w:eastAsia="仿宋_GB2312"/>
          <w:sz w:val="32"/>
          <w:szCs w:val="32"/>
        </w:rPr>
      </w:pPr>
      <w:proofErr w:type="gramStart"/>
      <w:r>
        <w:rPr>
          <w:rFonts w:eastAsia="仿宋_GB2312" w:hint="eastAsia"/>
          <w:sz w:val="32"/>
          <w:szCs w:val="32"/>
        </w:rPr>
        <w:t>常见可</w:t>
      </w:r>
      <w:proofErr w:type="gramEnd"/>
      <w:r>
        <w:rPr>
          <w:rFonts w:eastAsia="仿宋_GB2312" w:hint="eastAsia"/>
          <w:sz w:val="32"/>
          <w:szCs w:val="32"/>
        </w:rPr>
        <w:t>预见危害包括</w:t>
      </w:r>
      <w:r>
        <w:rPr>
          <w:rFonts w:eastAsia="仿宋_GB2312"/>
          <w:sz w:val="32"/>
          <w:szCs w:val="32"/>
        </w:rPr>
        <w:t>：产品生产环境不达标导致的微生物污染、不正确的废物处理、皮肤直接接触产品、产品设计开发验证不充分、不正确的配方导致的称量不准确产品某项性能不达标、采购的原材料未能达到设计要求的性能、原材料储存条件不正确导致原材料失效、装配过程组分、标签、说明书等漏装或误装、说明书的不精确描述或缺失、操作人员的错误操作、对一次性使用医疗器械很可能再次使用的危害警告不适当、试剂储存温度不符合要求导致测定结果不可靠、样本储存温度或储存周期不符合要求导致测定结果不可靠、试剂超过效期使用或试剂污染变质、由重复使用造成的功能恶化、产品包装不完整造成的产品降解污染、成品运输不当等。</w:t>
      </w:r>
    </w:p>
    <w:p w:rsidR="00A40F23" w:rsidRDefault="00D65468">
      <w:pPr>
        <w:spacing w:after="0" w:line="520" w:lineRule="exact"/>
        <w:ind w:firstLineChars="200" w:firstLine="640"/>
        <w:outlineLvl w:val="2"/>
        <w:rPr>
          <w:rFonts w:eastAsia="仿宋_GB2312"/>
          <w:sz w:val="32"/>
        </w:rPr>
      </w:pPr>
      <w:r>
        <w:rPr>
          <w:rFonts w:eastAsia="仿宋_GB2312" w:hint="eastAsia"/>
          <w:sz w:val="32"/>
        </w:rPr>
        <w:t>2.</w:t>
      </w:r>
      <w:r>
        <w:rPr>
          <w:rFonts w:eastAsia="仿宋_GB2312" w:hint="eastAsia"/>
          <w:sz w:val="32"/>
        </w:rPr>
        <w:t>体外诊断试剂安全和性能基本原则清单</w:t>
      </w:r>
    </w:p>
    <w:p w:rsidR="00A40F23" w:rsidRDefault="00D65468">
      <w:pPr>
        <w:spacing w:after="0" w:line="520" w:lineRule="exact"/>
        <w:ind w:firstLineChars="200" w:firstLine="640"/>
        <w:rPr>
          <w:rFonts w:eastAsia="仿宋_GB2312"/>
          <w:sz w:val="32"/>
        </w:rPr>
      </w:pPr>
      <w:r>
        <w:rPr>
          <w:rFonts w:eastAsia="仿宋_GB2312" w:hint="eastAsia"/>
          <w:sz w:val="32"/>
        </w:rPr>
        <w:t>产品应符合《体外诊断试剂安全和性能基本原则清单》各项适用要求所采用的方法，以及证明其符合性的文件。对于其中不适用的各项要求，应当说明理由。</w:t>
      </w:r>
    </w:p>
    <w:p w:rsidR="00A40F23" w:rsidRDefault="00D65468">
      <w:pPr>
        <w:spacing w:after="0" w:line="520" w:lineRule="exact"/>
        <w:ind w:firstLineChars="200" w:firstLine="640"/>
        <w:rPr>
          <w:rFonts w:eastAsia="仿宋_GB2312"/>
          <w:sz w:val="32"/>
        </w:rPr>
      </w:pPr>
      <w:r>
        <w:rPr>
          <w:rFonts w:eastAsia="仿宋_GB2312" w:hint="eastAsia"/>
          <w:sz w:val="32"/>
        </w:rPr>
        <w:t>对于包含在产品注册申报资料中的文件，应当说明其在申报资料中的具体位置；对于未包含在产品注册申报资料中的文件，应当注明该证据文件名称及其在质量管理体系文件中的编号以备查。</w:t>
      </w:r>
    </w:p>
    <w:p w:rsidR="00A40F23" w:rsidRDefault="00D65468">
      <w:pPr>
        <w:spacing w:after="0" w:line="520" w:lineRule="exact"/>
        <w:ind w:firstLineChars="200" w:firstLine="640"/>
        <w:outlineLvl w:val="2"/>
        <w:rPr>
          <w:rFonts w:eastAsia="仿宋_GB2312"/>
          <w:sz w:val="32"/>
        </w:rPr>
      </w:pPr>
      <w:r>
        <w:rPr>
          <w:rFonts w:eastAsia="仿宋_GB2312" w:hint="eastAsia"/>
          <w:sz w:val="32"/>
        </w:rPr>
        <w:t>3.</w:t>
      </w:r>
      <w:r>
        <w:rPr>
          <w:rFonts w:eastAsia="仿宋_GB2312" w:hint="eastAsia"/>
          <w:sz w:val="32"/>
        </w:rPr>
        <w:t>产品技术要求及检验报告</w:t>
      </w:r>
    </w:p>
    <w:p w:rsidR="00A40F23" w:rsidRDefault="00D65468">
      <w:pPr>
        <w:spacing w:after="0" w:line="520" w:lineRule="exact"/>
        <w:ind w:firstLineChars="200" w:firstLine="640"/>
        <w:outlineLvl w:val="3"/>
        <w:rPr>
          <w:rFonts w:eastAsia="仿宋_GB2312"/>
          <w:sz w:val="32"/>
        </w:rPr>
      </w:pPr>
      <w:r>
        <w:rPr>
          <w:rFonts w:eastAsia="仿宋_GB2312" w:hint="eastAsia"/>
          <w:sz w:val="32"/>
        </w:rPr>
        <w:t>3.1</w:t>
      </w:r>
      <w:r>
        <w:rPr>
          <w:rFonts w:eastAsia="仿宋_GB2312" w:hint="eastAsia"/>
          <w:sz w:val="32"/>
        </w:rPr>
        <w:t>产品技术要求</w:t>
      </w:r>
    </w:p>
    <w:p w:rsidR="00A40F23" w:rsidRDefault="00D65468">
      <w:pPr>
        <w:spacing w:after="0" w:line="520" w:lineRule="exact"/>
        <w:ind w:firstLineChars="200" w:firstLine="640"/>
        <w:rPr>
          <w:rFonts w:eastAsia="仿宋_GB2312"/>
          <w:sz w:val="32"/>
        </w:rPr>
      </w:pPr>
      <w:r>
        <w:rPr>
          <w:rFonts w:eastAsia="仿宋_GB2312" w:hint="eastAsia"/>
          <w:sz w:val="32"/>
        </w:rPr>
        <w:t>申请人应当在原材料质量和生产工艺稳定的前提下，根据产品研制、前期临床评价等结果，依据国家标准，行业标准（如</w:t>
      </w:r>
      <w:r>
        <w:rPr>
          <w:rFonts w:eastAsia="仿宋_GB2312"/>
          <w:sz w:val="32"/>
        </w:rPr>
        <w:t xml:space="preserve">YY/T 1202 </w:t>
      </w:r>
      <w:r>
        <w:rPr>
          <w:rFonts w:eastAsia="仿宋_GB2312" w:hint="eastAsia"/>
          <w:sz w:val="32"/>
        </w:rPr>
        <w:t>钾测定试剂盒</w:t>
      </w:r>
      <w:r>
        <w:rPr>
          <w:rFonts w:eastAsia="仿宋_GB2312"/>
          <w:sz w:val="32"/>
        </w:rPr>
        <w:t>(</w:t>
      </w:r>
      <w:r>
        <w:rPr>
          <w:rFonts w:eastAsia="仿宋_GB2312" w:hint="eastAsia"/>
          <w:sz w:val="32"/>
        </w:rPr>
        <w:t>酶法）、</w:t>
      </w:r>
      <w:r>
        <w:rPr>
          <w:rFonts w:eastAsia="仿宋_GB2312"/>
          <w:sz w:val="32"/>
        </w:rPr>
        <w:t xml:space="preserve">YY/T 1203 </w:t>
      </w:r>
      <w:r>
        <w:rPr>
          <w:rFonts w:eastAsia="仿宋_GB2312" w:hint="eastAsia"/>
          <w:sz w:val="32"/>
        </w:rPr>
        <w:t>钠测定试剂盒</w:t>
      </w:r>
      <w:r>
        <w:rPr>
          <w:rFonts w:eastAsia="仿宋_GB2312"/>
          <w:sz w:val="32"/>
        </w:rPr>
        <w:t>(</w:t>
      </w:r>
      <w:r>
        <w:rPr>
          <w:rFonts w:eastAsia="仿宋_GB2312" w:hint="eastAsia"/>
          <w:sz w:val="32"/>
        </w:rPr>
        <w:t>酶</w:t>
      </w:r>
      <w:r>
        <w:rPr>
          <w:rFonts w:eastAsia="仿宋_GB2312" w:hint="eastAsia"/>
          <w:sz w:val="32"/>
        </w:rPr>
        <w:lastRenderedPageBreak/>
        <w:t>法）、</w:t>
      </w:r>
      <w:r>
        <w:rPr>
          <w:rFonts w:eastAsia="仿宋_GB2312"/>
          <w:sz w:val="32"/>
        </w:rPr>
        <w:t xml:space="preserve">YY/T 1196 </w:t>
      </w:r>
      <w:r>
        <w:rPr>
          <w:rFonts w:eastAsia="仿宋_GB2312" w:hint="eastAsia"/>
          <w:sz w:val="32"/>
        </w:rPr>
        <w:t>氯测定试剂盒（酶法）、</w:t>
      </w:r>
      <w:r>
        <w:rPr>
          <w:rFonts w:eastAsia="仿宋_GB2312"/>
          <w:sz w:val="32"/>
        </w:rPr>
        <w:t xml:space="preserve">YY/T 1229 </w:t>
      </w:r>
      <w:r>
        <w:rPr>
          <w:rFonts w:eastAsia="仿宋_GB2312" w:hint="eastAsia"/>
          <w:sz w:val="32"/>
        </w:rPr>
        <w:t>钙测定试剂（盒））及有关文献，按照《医疗器械产品技术要求编写指导原则》的有关要求进行产品技术要求编写。主要包括以下性能指标：外观、装量、准确度、线性、精密度</w:t>
      </w:r>
      <w:r>
        <w:rPr>
          <w:rFonts w:eastAsia="仿宋_GB2312" w:hint="eastAsia"/>
          <w:kern w:val="0"/>
          <w:sz w:val="32"/>
          <w:szCs w:val="32"/>
        </w:rPr>
        <w:t>（重复性、</w:t>
      </w:r>
      <w:proofErr w:type="gramStart"/>
      <w:r>
        <w:rPr>
          <w:rFonts w:eastAsia="仿宋_GB2312" w:hint="eastAsia"/>
          <w:kern w:val="0"/>
          <w:sz w:val="32"/>
          <w:szCs w:val="32"/>
        </w:rPr>
        <w:t>批间差</w:t>
      </w:r>
      <w:proofErr w:type="gramEnd"/>
      <w:r>
        <w:rPr>
          <w:rFonts w:eastAsia="仿宋_GB2312" w:hint="eastAsia"/>
          <w:kern w:val="0"/>
          <w:sz w:val="32"/>
          <w:szCs w:val="32"/>
        </w:rPr>
        <w:t>）</w:t>
      </w:r>
      <w:r>
        <w:rPr>
          <w:rFonts w:eastAsia="仿宋_GB2312" w:hint="eastAsia"/>
          <w:sz w:val="32"/>
        </w:rPr>
        <w:t>、试剂空白、分析灵敏度等。如有组合注册的校准品和</w:t>
      </w:r>
      <w:r>
        <w:rPr>
          <w:rFonts w:eastAsia="仿宋_GB2312" w:hint="eastAsia"/>
          <w:sz w:val="32"/>
        </w:rPr>
        <w:t>/</w:t>
      </w:r>
      <w:r>
        <w:rPr>
          <w:rFonts w:eastAsia="仿宋_GB2312" w:hint="eastAsia"/>
          <w:sz w:val="32"/>
        </w:rPr>
        <w:t>或质控品，性能指标应至少包括均匀性指标，其他指标可依据产品具体情况进行设置。具体产品的性能指标需结合方法学本身特性，确定其性能指标或者提供此指标不适用的说明。</w:t>
      </w:r>
    </w:p>
    <w:p w:rsidR="00A40F23" w:rsidRDefault="00D65468">
      <w:pPr>
        <w:spacing w:after="0" w:line="520" w:lineRule="exact"/>
        <w:ind w:firstLineChars="200" w:firstLine="640"/>
        <w:rPr>
          <w:rFonts w:eastAsia="仿宋_GB2312"/>
          <w:sz w:val="32"/>
        </w:rPr>
      </w:pPr>
      <w:r>
        <w:rPr>
          <w:rFonts w:eastAsia="仿宋_GB2312" w:hint="eastAsia"/>
          <w:sz w:val="32"/>
        </w:rPr>
        <w:t>产品的检验方法需根据技术性能指标设定，检验方法需优先采用公认的或已颁布的标准检验方法；自建检验方法应进行方法学研究，以确保检验方法的科学性、准确性、可重现性和可操作性。</w:t>
      </w:r>
    </w:p>
    <w:p w:rsidR="00A40F23" w:rsidRDefault="00D65468">
      <w:pPr>
        <w:spacing w:after="0" w:line="520" w:lineRule="exact"/>
        <w:ind w:firstLineChars="200" w:firstLine="640"/>
        <w:outlineLvl w:val="3"/>
        <w:rPr>
          <w:rFonts w:eastAsia="仿宋_GB2312"/>
          <w:sz w:val="32"/>
        </w:rPr>
      </w:pPr>
      <w:r>
        <w:rPr>
          <w:rFonts w:eastAsia="仿宋_GB2312" w:hint="eastAsia"/>
          <w:sz w:val="32"/>
        </w:rPr>
        <w:t>3.2</w:t>
      </w:r>
      <w:r>
        <w:rPr>
          <w:rFonts w:eastAsia="仿宋_GB2312" w:hint="eastAsia"/>
          <w:sz w:val="32"/>
        </w:rPr>
        <w:t>产品检验报告</w:t>
      </w:r>
    </w:p>
    <w:p w:rsidR="00A40F23" w:rsidRDefault="00D65468">
      <w:pPr>
        <w:spacing w:after="0" w:line="520" w:lineRule="exact"/>
        <w:ind w:firstLineChars="200" w:firstLine="640"/>
        <w:rPr>
          <w:rFonts w:eastAsia="仿宋_GB2312"/>
          <w:sz w:val="32"/>
        </w:rPr>
      </w:pPr>
      <w:r>
        <w:rPr>
          <w:rFonts w:eastAsia="仿宋_GB2312" w:hint="eastAsia"/>
          <w:sz w:val="32"/>
        </w:rPr>
        <w:t>在保证产品原材料和生产工艺稳定可靠的基础上，采用在符合医疗器械质量管理体系相关要求的条件下生产的产品进行检验。电解质钾、钠、氯、钙测定试剂有适用的国家标准品，应当使用国家标准品对产品进行检验。可提交以下任</w:t>
      </w:r>
      <w:proofErr w:type="gramStart"/>
      <w:r>
        <w:rPr>
          <w:rFonts w:eastAsia="仿宋_GB2312" w:hint="eastAsia"/>
          <w:sz w:val="32"/>
        </w:rPr>
        <w:t>一</w:t>
      </w:r>
      <w:proofErr w:type="gramEnd"/>
      <w:r>
        <w:rPr>
          <w:rFonts w:eastAsia="仿宋_GB2312" w:hint="eastAsia"/>
          <w:sz w:val="32"/>
        </w:rPr>
        <w:t>形式的检验报告：</w:t>
      </w:r>
    </w:p>
    <w:p w:rsidR="00A40F23" w:rsidRDefault="00D65468">
      <w:pPr>
        <w:spacing w:after="0" w:line="520" w:lineRule="exact"/>
        <w:ind w:firstLineChars="200" w:firstLine="640"/>
        <w:rPr>
          <w:rFonts w:eastAsia="仿宋_GB2312"/>
          <w:sz w:val="32"/>
        </w:rPr>
      </w:pPr>
      <w:r>
        <w:rPr>
          <w:rFonts w:eastAsia="仿宋_GB2312" w:hint="eastAsia"/>
          <w:sz w:val="32"/>
        </w:rPr>
        <w:t>3.2.1</w:t>
      </w:r>
      <w:r>
        <w:rPr>
          <w:rFonts w:eastAsia="仿宋_GB2312" w:hint="eastAsia"/>
          <w:sz w:val="32"/>
        </w:rPr>
        <w:t>申请人出具的自检报告。</w:t>
      </w:r>
    </w:p>
    <w:p w:rsidR="00A40F23" w:rsidRDefault="00D65468">
      <w:pPr>
        <w:spacing w:after="0" w:line="520" w:lineRule="exact"/>
        <w:ind w:firstLineChars="200" w:firstLine="640"/>
        <w:rPr>
          <w:rFonts w:eastAsia="仿宋_GB2312"/>
          <w:sz w:val="32"/>
        </w:rPr>
      </w:pPr>
      <w:r>
        <w:rPr>
          <w:rFonts w:eastAsia="仿宋_GB2312" w:hint="eastAsia"/>
          <w:sz w:val="32"/>
        </w:rPr>
        <w:t>3.2.2</w:t>
      </w:r>
      <w:r>
        <w:rPr>
          <w:rFonts w:eastAsia="仿宋_GB2312" w:hint="eastAsia"/>
          <w:sz w:val="32"/>
        </w:rPr>
        <w:t>委托有资质的医疗器械检验机构出具的检验报告。</w:t>
      </w:r>
    </w:p>
    <w:p w:rsidR="00A40F23" w:rsidRDefault="00D65468">
      <w:pPr>
        <w:spacing w:after="0" w:line="520" w:lineRule="exact"/>
        <w:ind w:firstLineChars="200" w:firstLine="640"/>
        <w:rPr>
          <w:rFonts w:eastAsia="仿宋_GB2312"/>
          <w:sz w:val="32"/>
        </w:rPr>
      </w:pPr>
      <w:r>
        <w:rPr>
          <w:rFonts w:eastAsia="仿宋_GB2312" w:hint="eastAsia"/>
          <w:sz w:val="32"/>
        </w:rPr>
        <w:t>如产品提交自检报告，还需按照《医疗器械注册自检管理规定》的要求提交相应资料。</w:t>
      </w:r>
    </w:p>
    <w:p w:rsidR="00A40F23" w:rsidRDefault="00D65468">
      <w:pPr>
        <w:spacing w:after="0" w:line="520" w:lineRule="exact"/>
        <w:ind w:firstLineChars="200" w:firstLine="640"/>
        <w:outlineLvl w:val="2"/>
        <w:rPr>
          <w:rFonts w:eastAsia="仿宋_GB2312" w:cs="仿宋_GB2312"/>
          <w:kern w:val="0"/>
          <w:sz w:val="32"/>
          <w:szCs w:val="32"/>
        </w:rPr>
      </w:pPr>
      <w:r>
        <w:rPr>
          <w:rFonts w:eastAsia="仿宋_GB2312" w:cs="仿宋_GB2312" w:hint="eastAsia"/>
          <w:sz w:val="32"/>
          <w:szCs w:val="28"/>
        </w:rPr>
        <w:t>4.</w:t>
      </w:r>
      <w:r>
        <w:rPr>
          <w:rFonts w:eastAsia="仿宋_GB2312" w:cs="仿宋_GB2312" w:hint="eastAsia"/>
          <w:sz w:val="32"/>
          <w:szCs w:val="32"/>
        </w:rPr>
        <w:t>分析性能评估</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kern w:val="0"/>
          <w:sz w:val="32"/>
          <w:szCs w:val="32"/>
        </w:rPr>
        <w:t>申请人应提交在有效质量管理体系下生产的体外诊断试剂产品的所有分析性能评估资料，对于每项分析性能的研究都应</w:t>
      </w:r>
      <w:r>
        <w:rPr>
          <w:rFonts w:eastAsia="仿宋_GB2312" w:cs="仿宋_GB2312" w:hint="eastAsia"/>
          <w:kern w:val="0"/>
          <w:sz w:val="32"/>
          <w:szCs w:val="32"/>
        </w:rPr>
        <w:lastRenderedPageBreak/>
        <w:t>包括研究目的、试验设计、研究方法、可接受标准、试验数据、统计方法等详细资料。分析性能研究的试验方法，可以参考</w:t>
      </w:r>
      <w:r>
        <w:rPr>
          <w:rFonts w:eastAsia="仿宋_GB2312" w:cs="仿宋_GB2312" w:hint="eastAsia"/>
          <w:sz w:val="32"/>
          <w:szCs w:val="32"/>
        </w:rPr>
        <w:t>《定量检测体外诊断试剂分析性能评估注册审查指导原则》。</w:t>
      </w:r>
    </w:p>
    <w:p w:rsidR="00A40F23" w:rsidRDefault="00D65468">
      <w:pPr>
        <w:spacing w:after="0" w:line="520" w:lineRule="exact"/>
        <w:ind w:firstLineChars="200" w:firstLine="640"/>
        <w:outlineLvl w:val="3"/>
        <w:rPr>
          <w:rFonts w:eastAsia="仿宋_GB2312" w:cs="仿宋_GB2312"/>
          <w:sz w:val="32"/>
          <w:szCs w:val="28"/>
        </w:rPr>
      </w:pPr>
      <w:r>
        <w:rPr>
          <w:rFonts w:eastAsia="仿宋_GB2312" w:cs="仿宋_GB2312" w:hint="eastAsia"/>
          <w:sz w:val="32"/>
          <w:szCs w:val="28"/>
        </w:rPr>
        <w:t>4.1</w:t>
      </w:r>
      <w:r>
        <w:rPr>
          <w:rFonts w:eastAsia="仿宋_GB2312" w:cs="仿宋_GB2312" w:hint="eastAsia"/>
          <w:sz w:val="32"/>
          <w:szCs w:val="28"/>
        </w:rPr>
        <w:t>样本稳定性</w:t>
      </w:r>
    </w:p>
    <w:p w:rsidR="00A40F23" w:rsidRDefault="00D65468">
      <w:pPr>
        <w:snapToGrid w:val="0"/>
        <w:spacing w:after="0" w:line="520" w:lineRule="exact"/>
        <w:ind w:firstLineChars="200" w:firstLine="640"/>
        <w:rPr>
          <w:rFonts w:eastAsia="仿宋_GB2312"/>
          <w:sz w:val="32"/>
          <w:szCs w:val="28"/>
        </w:rPr>
      </w:pPr>
      <w:r>
        <w:rPr>
          <w:rFonts w:eastAsia="仿宋_GB2312" w:hint="eastAsia"/>
          <w:sz w:val="32"/>
          <w:szCs w:val="28"/>
        </w:rPr>
        <w:t>为防止溶血，血液样本采集后应及时分离血清或血浆，血浆样本应使用抗凝剂抗凝。如涉及</w:t>
      </w:r>
      <w:r>
        <w:rPr>
          <w:rFonts w:eastAsia="仿宋_GB2312" w:hint="eastAsia"/>
          <w:sz w:val="32"/>
          <w:szCs w:val="28"/>
        </w:rPr>
        <w:t>24</w:t>
      </w:r>
      <w:r>
        <w:rPr>
          <w:rFonts w:eastAsia="仿宋_GB2312" w:hint="eastAsia"/>
          <w:sz w:val="32"/>
          <w:szCs w:val="28"/>
        </w:rPr>
        <w:t>小时尿液样本，企业应明确样本采集和保存条件。</w:t>
      </w:r>
    </w:p>
    <w:p w:rsidR="00A40F23" w:rsidRDefault="00D65468">
      <w:pPr>
        <w:snapToGrid w:val="0"/>
        <w:spacing w:after="0" w:line="520" w:lineRule="exact"/>
        <w:ind w:firstLineChars="200" w:firstLine="640"/>
        <w:rPr>
          <w:rFonts w:eastAsia="仿宋_GB2312" w:cs="仿宋_GB2312"/>
          <w:sz w:val="32"/>
          <w:szCs w:val="28"/>
        </w:rPr>
      </w:pPr>
      <w:r>
        <w:rPr>
          <w:rFonts w:eastAsia="仿宋_GB2312"/>
          <w:sz w:val="32"/>
          <w:szCs w:val="28"/>
        </w:rPr>
        <w:t>应充分考虑实际使用过程中样本采集、处理、运输及保存等各个阶段的条件，对不同类型样本的稳定性分别进行评价并提交研究资料。对于冷冻保存的样本还应对冻融次数进行评价。内容包括建议的保存条件、添加剂（如抗凝剂）和运输条件（如涉及）等。样本稳定性内容的研究结果应在说明书【样本要求】中进行详细描述。</w:t>
      </w:r>
    </w:p>
    <w:p w:rsidR="00A40F23" w:rsidRDefault="00D65468">
      <w:pPr>
        <w:spacing w:after="0" w:line="520" w:lineRule="exact"/>
        <w:ind w:firstLineChars="200" w:firstLine="640"/>
        <w:outlineLvl w:val="3"/>
        <w:rPr>
          <w:rFonts w:eastAsia="仿宋_GB2312" w:cs="仿宋_GB2312"/>
          <w:sz w:val="32"/>
          <w:szCs w:val="28"/>
        </w:rPr>
      </w:pPr>
      <w:r>
        <w:rPr>
          <w:rFonts w:eastAsia="仿宋_GB2312" w:cs="仿宋_GB2312" w:hint="eastAsia"/>
          <w:sz w:val="32"/>
          <w:szCs w:val="28"/>
        </w:rPr>
        <w:t>4.2</w:t>
      </w:r>
      <w:r>
        <w:rPr>
          <w:rFonts w:eastAsia="仿宋_GB2312" w:cs="仿宋_GB2312" w:hint="eastAsia"/>
          <w:sz w:val="32"/>
          <w:szCs w:val="28"/>
        </w:rPr>
        <w:t>适用的样本类型</w:t>
      </w:r>
    </w:p>
    <w:p w:rsidR="00A40F23" w:rsidRDefault="00D65468">
      <w:pPr>
        <w:snapToGrid w:val="0"/>
        <w:spacing w:after="0" w:line="520" w:lineRule="exact"/>
        <w:ind w:firstLineChars="200" w:firstLine="640"/>
        <w:rPr>
          <w:rFonts w:eastAsia="仿宋_GB2312" w:cs="仿宋_GB2312"/>
          <w:kern w:val="0"/>
          <w:sz w:val="32"/>
          <w:szCs w:val="32"/>
        </w:rPr>
      </w:pPr>
      <w:r>
        <w:rPr>
          <w:rFonts w:eastAsia="仿宋_GB2312" w:cs="仿宋_GB2312" w:hint="eastAsia"/>
          <w:sz w:val="32"/>
          <w:szCs w:val="28"/>
        </w:rPr>
        <w:t>申请人应对适用的样本类型及添加剂进行适用性确认。如试剂</w:t>
      </w:r>
      <w:proofErr w:type="gramStart"/>
      <w:r>
        <w:rPr>
          <w:rFonts w:eastAsia="仿宋_GB2312" w:cs="仿宋_GB2312" w:hint="eastAsia"/>
          <w:sz w:val="32"/>
          <w:szCs w:val="28"/>
        </w:rPr>
        <w:t>盒不仅</w:t>
      </w:r>
      <w:proofErr w:type="gramEnd"/>
      <w:r>
        <w:rPr>
          <w:rFonts w:eastAsia="仿宋_GB2312" w:cs="仿宋_GB2312" w:hint="eastAsia"/>
          <w:sz w:val="32"/>
          <w:szCs w:val="28"/>
        </w:rPr>
        <w:t>适用于一种样本类型，则应</w:t>
      </w:r>
      <w:r>
        <w:rPr>
          <w:rFonts w:eastAsia="仿宋_GB2312" w:cs="仿宋_GB2312" w:hint="eastAsia"/>
          <w:sz w:val="32"/>
          <w:szCs w:val="32"/>
        </w:rPr>
        <w:t>选择具有统计学意义数量的样本进行样本一致性的同源比对研究</w:t>
      </w:r>
      <w:r>
        <w:rPr>
          <w:rFonts w:eastAsia="仿宋_GB2312" w:cs="仿宋_GB2312" w:hint="eastAsia"/>
          <w:sz w:val="32"/>
          <w:szCs w:val="28"/>
        </w:rPr>
        <w:t>。对于不具有可比性的样本类型</w:t>
      </w:r>
      <w:r>
        <w:rPr>
          <w:rFonts w:eastAsia="仿宋_GB2312" w:hint="eastAsia"/>
          <w:sz w:val="32"/>
          <w:szCs w:val="28"/>
        </w:rPr>
        <w:t>（如血清、尿液样本）</w:t>
      </w:r>
      <w:r>
        <w:rPr>
          <w:rFonts w:eastAsia="仿宋_GB2312" w:cs="仿宋_GB2312" w:hint="eastAsia"/>
          <w:sz w:val="32"/>
          <w:szCs w:val="28"/>
        </w:rPr>
        <w:t>，应对每种样本类型分别进行分析性能评估。</w:t>
      </w:r>
      <w:r>
        <w:rPr>
          <w:rFonts w:eastAsia="仿宋_GB2312"/>
          <w:sz w:val="32"/>
          <w:szCs w:val="28"/>
        </w:rPr>
        <w:t>采用抗凝剂时，应说</w:t>
      </w:r>
      <w:r>
        <w:rPr>
          <w:rFonts w:eastAsia="仿宋_GB2312"/>
          <w:kern w:val="0"/>
          <w:sz w:val="32"/>
          <w:szCs w:val="32"/>
        </w:rPr>
        <w:t>明抗凝剂对样本测定结果的影响。</w:t>
      </w:r>
      <w:r>
        <w:rPr>
          <w:rFonts w:eastAsia="仿宋_GB2312" w:hint="eastAsia"/>
          <w:kern w:val="0"/>
          <w:sz w:val="32"/>
          <w:szCs w:val="32"/>
        </w:rPr>
        <w:t>样本应</w:t>
      </w:r>
      <w:r>
        <w:rPr>
          <w:rFonts w:eastAsia="仿宋_GB2312"/>
          <w:kern w:val="0"/>
          <w:sz w:val="32"/>
          <w:szCs w:val="32"/>
        </w:rPr>
        <w:t>说明来源及制备方法。</w:t>
      </w:r>
    </w:p>
    <w:p w:rsidR="00A40F23" w:rsidRDefault="00D65468">
      <w:pPr>
        <w:spacing w:after="0" w:line="520" w:lineRule="exact"/>
        <w:ind w:firstLineChars="200" w:firstLine="640"/>
        <w:outlineLvl w:val="3"/>
        <w:rPr>
          <w:rFonts w:eastAsia="仿宋_GB2312" w:cs="仿宋_GB2312"/>
          <w:color w:val="000000"/>
          <w:sz w:val="32"/>
          <w:szCs w:val="32"/>
        </w:rPr>
      </w:pPr>
      <w:r>
        <w:rPr>
          <w:rFonts w:eastAsia="仿宋_GB2312" w:cs="仿宋_GB2312" w:hint="eastAsia"/>
          <w:sz w:val="32"/>
          <w:szCs w:val="32"/>
        </w:rPr>
        <w:t>4.3</w:t>
      </w:r>
      <w:r>
        <w:rPr>
          <w:rFonts w:eastAsia="仿宋_GB2312" w:cs="仿宋_GB2312" w:hint="eastAsia"/>
          <w:color w:val="000000"/>
          <w:sz w:val="32"/>
          <w:szCs w:val="32"/>
        </w:rPr>
        <w:t>校准品的量值溯源和</w:t>
      </w:r>
      <w:proofErr w:type="gramStart"/>
      <w:r>
        <w:rPr>
          <w:rFonts w:eastAsia="仿宋_GB2312" w:cs="仿宋_GB2312" w:hint="eastAsia"/>
          <w:color w:val="000000"/>
          <w:sz w:val="32"/>
          <w:szCs w:val="32"/>
        </w:rPr>
        <w:t>质控</w:t>
      </w:r>
      <w:proofErr w:type="gramEnd"/>
      <w:r>
        <w:rPr>
          <w:rFonts w:eastAsia="仿宋_GB2312" w:cs="仿宋_GB2312" w:hint="eastAsia"/>
          <w:color w:val="000000"/>
          <w:sz w:val="32"/>
          <w:szCs w:val="32"/>
        </w:rPr>
        <w:t>品的赋值（如适用）</w:t>
      </w:r>
    </w:p>
    <w:p w:rsidR="00A40F23" w:rsidRDefault="00D65468">
      <w:pPr>
        <w:snapToGrid w:val="0"/>
        <w:spacing w:after="0" w:line="520" w:lineRule="exact"/>
        <w:ind w:firstLineChars="200" w:firstLine="640"/>
        <w:rPr>
          <w:rFonts w:eastAsia="仿宋_GB2312"/>
          <w:sz w:val="32"/>
          <w:szCs w:val="28"/>
        </w:rPr>
      </w:pPr>
      <w:r>
        <w:rPr>
          <w:rFonts w:eastAsia="仿宋_GB2312" w:hint="eastAsia"/>
          <w:sz w:val="32"/>
          <w:szCs w:val="28"/>
        </w:rPr>
        <w:t>如申报产品包括校准品，</w:t>
      </w:r>
      <w:r>
        <w:rPr>
          <w:rFonts w:eastAsia="仿宋_GB2312"/>
          <w:sz w:val="32"/>
          <w:szCs w:val="28"/>
        </w:rPr>
        <w:t>可参考</w:t>
      </w:r>
      <w:r>
        <w:rPr>
          <w:rFonts w:eastAsia="仿宋_GB2312"/>
          <w:sz w:val="32"/>
          <w:szCs w:val="28"/>
        </w:rPr>
        <w:t>GB/T 21415</w:t>
      </w:r>
      <w:r>
        <w:rPr>
          <w:rFonts w:eastAsia="仿宋_GB2312"/>
          <w:sz w:val="32"/>
          <w:szCs w:val="28"/>
        </w:rPr>
        <w:t>《体外诊断医疗器械</w:t>
      </w:r>
      <w:r>
        <w:rPr>
          <w:rFonts w:eastAsia="仿宋_GB2312" w:hint="eastAsia"/>
          <w:sz w:val="32"/>
          <w:szCs w:val="28"/>
        </w:rPr>
        <w:t xml:space="preserve"> </w:t>
      </w:r>
      <w:r>
        <w:rPr>
          <w:rFonts w:eastAsia="仿宋_GB2312"/>
          <w:sz w:val="32"/>
          <w:szCs w:val="28"/>
        </w:rPr>
        <w:t>生物样品中量的测量</w:t>
      </w:r>
      <w:r>
        <w:rPr>
          <w:rFonts w:eastAsia="仿宋_GB2312" w:hint="eastAsia"/>
          <w:sz w:val="32"/>
          <w:szCs w:val="28"/>
        </w:rPr>
        <w:t xml:space="preserve"> </w:t>
      </w:r>
      <w:r>
        <w:rPr>
          <w:rFonts w:eastAsia="仿宋_GB2312"/>
          <w:sz w:val="32"/>
          <w:szCs w:val="28"/>
        </w:rPr>
        <w:t>校准品和控制物质赋值的计量学溯源性》的要求，提供试剂配套校准品量值溯源相关资料</w:t>
      </w:r>
      <w:r>
        <w:rPr>
          <w:rFonts w:eastAsia="仿宋_GB2312" w:hint="eastAsia"/>
          <w:sz w:val="32"/>
          <w:szCs w:val="28"/>
        </w:rPr>
        <w:t>。如申报产品包括质控品，可参考《质控品注册审查指导原则—质控</w:t>
      </w:r>
      <w:r>
        <w:rPr>
          <w:rFonts w:eastAsia="仿宋_GB2312" w:hint="eastAsia"/>
          <w:sz w:val="32"/>
          <w:szCs w:val="28"/>
        </w:rPr>
        <w:lastRenderedPageBreak/>
        <w:t>品赋值研究》的要求，提供</w:t>
      </w:r>
      <w:proofErr w:type="gramStart"/>
      <w:r>
        <w:rPr>
          <w:rFonts w:eastAsia="仿宋_GB2312" w:hint="eastAsia"/>
          <w:sz w:val="32"/>
          <w:szCs w:val="28"/>
        </w:rPr>
        <w:t>质控品赋值及其靶值范围</w:t>
      </w:r>
      <w:proofErr w:type="gramEnd"/>
      <w:r>
        <w:rPr>
          <w:rFonts w:eastAsia="仿宋_GB2312" w:hint="eastAsia"/>
          <w:sz w:val="32"/>
          <w:szCs w:val="28"/>
        </w:rPr>
        <w:t>确定的相关资料，应当提交在所有适用机型上进行赋值和验证的资料。如校准品的基质不同于临床常用样本类型，还应提交基质效应研究资料。</w:t>
      </w:r>
    </w:p>
    <w:p w:rsidR="00A40F23" w:rsidRDefault="00D65468">
      <w:pPr>
        <w:spacing w:after="0" w:line="520" w:lineRule="exact"/>
        <w:ind w:firstLineChars="200" w:firstLine="640"/>
        <w:outlineLvl w:val="3"/>
        <w:rPr>
          <w:rFonts w:eastAsia="仿宋_GB2312" w:cs="仿宋_GB2312"/>
          <w:sz w:val="32"/>
          <w:szCs w:val="32"/>
        </w:rPr>
      </w:pPr>
      <w:r>
        <w:rPr>
          <w:rFonts w:eastAsia="仿宋_GB2312" w:cs="仿宋_GB2312" w:hint="eastAsia"/>
          <w:sz w:val="32"/>
          <w:szCs w:val="32"/>
        </w:rPr>
        <w:t>4.4</w:t>
      </w:r>
      <w:r>
        <w:rPr>
          <w:rFonts w:eastAsia="仿宋_GB2312" w:cs="仿宋_GB2312" w:hint="eastAsia"/>
          <w:sz w:val="32"/>
          <w:szCs w:val="32"/>
        </w:rPr>
        <w:t>正确度</w:t>
      </w:r>
    </w:p>
    <w:p w:rsidR="00A40F23" w:rsidRDefault="00D65468">
      <w:pPr>
        <w:overflowPunct w:val="0"/>
        <w:snapToGrid w:val="0"/>
        <w:spacing w:after="0" w:line="520" w:lineRule="exact"/>
        <w:ind w:firstLineChars="200" w:firstLine="640"/>
        <w:rPr>
          <w:rFonts w:eastAsia="仿宋_GB2312" w:cs="仿宋_GB2312"/>
          <w:sz w:val="32"/>
          <w:szCs w:val="32"/>
        </w:rPr>
      </w:pPr>
      <w:r>
        <w:rPr>
          <w:rFonts w:eastAsia="仿宋_GB2312"/>
          <w:sz w:val="32"/>
          <w:szCs w:val="28"/>
        </w:rPr>
        <w:t>对测量</w:t>
      </w:r>
      <w:r>
        <w:rPr>
          <w:rFonts w:eastAsia="仿宋_GB2312"/>
          <w:sz w:val="32"/>
          <w:szCs w:val="32"/>
        </w:rPr>
        <w:t>正确度</w:t>
      </w:r>
      <w:r>
        <w:rPr>
          <w:rFonts w:eastAsia="仿宋_GB2312"/>
          <w:sz w:val="32"/>
          <w:szCs w:val="28"/>
        </w:rPr>
        <w:t>的评价，可采用</w:t>
      </w:r>
      <w:r>
        <w:rPr>
          <w:rFonts w:eastAsia="仿宋_GB2312"/>
          <w:bCs/>
          <w:sz w:val="32"/>
          <w:szCs w:val="32"/>
        </w:rPr>
        <w:t>参考物质检测</w:t>
      </w:r>
      <w:r>
        <w:rPr>
          <w:rFonts w:eastAsia="仿宋_GB2312"/>
          <w:sz w:val="32"/>
          <w:szCs w:val="28"/>
        </w:rPr>
        <w:t>、</w:t>
      </w:r>
      <w:r>
        <w:rPr>
          <w:rFonts w:eastAsia="仿宋_GB2312"/>
          <w:sz w:val="32"/>
          <w:szCs w:val="32"/>
        </w:rPr>
        <w:t>方法学比对</w:t>
      </w:r>
      <w:r>
        <w:rPr>
          <w:rFonts w:eastAsia="仿宋_GB2312"/>
          <w:sz w:val="32"/>
          <w:szCs w:val="28"/>
        </w:rPr>
        <w:t>、回收试验等方法，申请人可根据实际情况选择合理方法进行研究</w:t>
      </w:r>
      <w:r>
        <w:rPr>
          <w:rFonts w:eastAsia="仿宋_GB2312" w:hint="eastAsia"/>
          <w:sz w:val="32"/>
          <w:szCs w:val="28"/>
        </w:rPr>
        <w:t>。</w:t>
      </w:r>
    </w:p>
    <w:p w:rsidR="00A40F23" w:rsidRDefault="00D65468">
      <w:pPr>
        <w:snapToGrid w:val="0"/>
        <w:spacing w:after="0" w:line="520" w:lineRule="exact"/>
        <w:ind w:firstLineChars="200" w:firstLine="640"/>
        <w:rPr>
          <w:rFonts w:eastAsia="仿宋_GB2312" w:cs="仿宋_GB2312"/>
          <w:sz w:val="32"/>
          <w:szCs w:val="28"/>
        </w:rPr>
      </w:pPr>
      <w:r>
        <w:rPr>
          <w:rFonts w:eastAsia="仿宋_GB2312" w:cs="仿宋_GB2312" w:hint="eastAsia"/>
          <w:sz w:val="32"/>
          <w:szCs w:val="28"/>
        </w:rPr>
        <w:t>4.4.1</w:t>
      </w:r>
      <w:r>
        <w:rPr>
          <w:rFonts w:eastAsia="仿宋_GB2312" w:cs="仿宋_GB2312" w:hint="eastAsia"/>
          <w:bCs/>
          <w:sz w:val="32"/>
          <w:szCs w:val="32"/>
        </w:rPr>
        <w:t>参考物质测定</w:t>
      </w:r>
    </w:p>
    <w:p w:rsidR="00A40F23" w:rsidRDefault="00D65468">
      <w:pPr>
        <w:snapToGrid w:val="0"/>
        <w:spacing w:after="0" w:line="520" w:lineRule="exact"/>
        <w:ind w:firstLineChars="200" w:firstLine="640"/>
        <w:rPr>
          <w:rFonts w:eastAsia="仿宋_GB2312" w:cs="仿宋_GB2312"/>
          <w:sz w:val="32"/>
          <w:szCs w:val="32"/>
        </w:rPr>
      </w:pPr>
      <w:r>
        <w:rPr>
          <w:rFonts w:eastAsia="仿宋_GB2312"/>
          <w:sz w:val="32"/>
          <w:szCs w:val="32"/>
        </w:rPr>
        <w:t>采用国家</w:t>
      </w:r>
      <w:r>
        <w:rPr>
          <w:rFonts w:eastAsia="仿宋_GB2312"/>
          <w:sz w:val="32"/>
          <w:szCs w:val="32"/>
        </w:rPr>
        <w:t>/</w:t>
      </w:r>
      <w:r>
        <w:rPr>
          <w:rFonts w:eastAsia="仿宋_GB2312"/>
          <w:sz w:val="32"/>
          <w:szCs w:val="32"/>
        </w:rPr>
        <w:t>国际标准品</w:t>
      </w:r>
      <w:r>
        <w:rPr>
          <w:rFonts w:eastAsia="仿宋_GB2312" w:hint="eastAsia"/>
          <w:sz w:val="32"/>
          <w:szCs w:val="32"/>
        </w:rPr>
        <w:t>、参考品</w:t>
      </w:r>
      <w:r>
        <w:rPr>
          <w:rFonts w:eastAsia="仿宋_GB2312"/>
          <w:sz w:val="32"/>
          <w:szCs w:val="32"/>
        </w:rPr>
        <w:t>、具有互换性的有证参考物质（</w:t>
      </w:r>
      <w:r>
        <w:rPr>
          <w:rFonts w:eastAsia="仿宋_GB2312"/>
          <w:sz w:val="32"/>
          <w:szCs w:val="32"/>
        </w:rPr>
        <w:t>CRM</w:t>
      </w:r>
      <w:r>
        <w:rPr>
          <w:rFonts w:eastAsia="仿宋_GB2312"/>
          <w:sz w:val="32"/>
          <w:szCs w:val="32"/>
        </w:rPr>
        <w:t>）或</w:t>
      </w:r>
      <w:r>
        <w:rPr>
          <w:rFonts w:eastAsia="仿宋_GB2312" w:hint="eastAsia"/>
          <w:sz w:val="32"/>
          <w:szCs w:val="32"/>
        </w:rPr>
        <w:t>参考测量程序赋值的临床样本作为样本进行检测，用于评估试剂检测结果的偏倚分析申报产品与经确认结果的符合情况，评价申报产品的准确度。</w:t>
      </w:r>
      <w:r>
        <w:rPr>
          <w:rFonts w:eastAsia="仿宋_GB2312"/>
          <w:sz w:val="32"/>
          <w:szCs w:val="32"/>
        </w:rPr>
        <w:t>不可采用产品校准品、申报试剂检测系统定值的</w:t>
      </w:r>
      <w:proofErr w:type="gramStart"/>
      <w:r>
        <w:rPr>
          <w:rFonts w:eastAsia="仿宋_GB2312"/>
          <w:sz w:val="32"/>
          <w:szCs w:val="32"/>
        </w:rPr>
        <w:t>质控品进行</w:t>
      </w:r>
      <w:proofErr w:type="gramEnd"/>
      <w:r>
        <w:rPr>
          <w:rFonts w:eastAsia="仿宋_GB2312"/>
          <w:sz w:val="32"/>
          <w:szCs w:val="32"/>
        </w:rPr>
        <w:t>评价。</w:t>
      </w:r>
    </w:p>
    <w:p w:rsidR="00A40F23" w:rsidRDefault="00D65468">
      <w:pPr>
        <w:snapToGrid w:val="0"/>
        <w:spacing w:after="0" w:line="520" w:lineRule="exact"/>
        <w:ind w:firstLineChars="200" w:firstLine="640"/>
        <w:rPr>
          <w:rFonts w:eastAsia="仿宋_GB2312"/>
          <w:sz w:val="32"/>
          <w:szCs w:val="32"/>
        </w:rPr>
      </w:pPr>
      <w:r>
        <w:rPr>
          <w:rFonts w:eastAsia="仿宋_GB2312"/>
          <w:sz w:val="32"/>
          <w:szCs w:val="32"/>
        </w:rPr>
        <w:t>采用至少两个浓度的参考物质，</w:t>
      </w:r>
      <w:r>
        <w:rPr>
          <w:rFonts w:eastAsia="仿宋_GB2312" w:hint="eastAsia"/>
          <w:sz w:val="32"/>
          <w:szCs w:val="32"/>
        </w:rPr>
        <w:t>应包括</w:t>
      </w:r>
      <w:r>
        <w:rPr>
          <w:rFonts w:eastAsia="仿宋_GB2312"/>
          <w:sz w:val="32"/>
          <w:szCs w:val="32"/>
        </w:rPr>
        <w:t>医学决定水平或参考区间上</w:t>
      </w:r>
      <w:r>
        <w:rPr>
          <w:rFonts w:eastAsia="仿宋_GB2312"/>
          <w:sz w:val="32"/>
          <w:szCs w:val="32"/>
        </w:rPr>
        <w:t>/</w:t>
      </w:r>
      <w:r>
        <w:rPr>
          <w:rFonts w:eastAsia="仿宋_GB2312"/>
          <w:sz w:val="32"/>
          <w:szCs w:val="32"/>
        </w:rPr>
        <w:t>下限浓度附近，进行多次重复测定，根据测定结果平均值与参考量值计算偏倚。</w:t>
      </w:r>
      <w:r>
        <w:rPr>
          <w:rFonts w:eastAsia="仿宋_GB2312" w:hint="eastAsia"/>
          <w:sz w:val="32"/>
          <w:szCs w:val="32"/>
        </w:rPr>
        <w:t>如参考物质只有</w:t>
      </w:r>
      <w:r>
        <w:rPr>
          <w:rFonts w:eastAsia="仿宋_GB2312" w:hint="eastAsia"/>
          <w:sz w:val="32"/>
          <w:szCs w:val="32"/>
        </w:rPr>
        <w:t>1</w:t>
      </w:r>
      <w:r>
        <w:rPr>
          <w:rFonts w:eastAsia="仿宋_GB2312" w:hint="eastAsia"/>
          <w:sz w:val="32"/>
          <w:szCs w:val="32"/>
        </w:rPr>
        <w:t>个水平，且无合理稀释方法，亦可在说明原因的基础上，仅采用</w:t>
      </w:r>
      <w:r>
        <w:rPr>
          <w:rFonts w:eastAsia="仿宋_GB2312" w:hint="eastAsia"/>
          <w:sz w:val="32"/>
          <w:szCs w:val="32"/>
        </w:rPr>
        <w:t>1</w:t>
      </w:r>
      <w:r>
        <w:rPr>
          <w:rFonts w:eastAsia="仿宋_GB2312" w:hint="eastAsia"/>
          <w:sz w:val="32"/>
          <w:szCs w:val="32"/>
        </w:rPr>
        <w:t>个水平的参考物质进行正确度评价。</w:t>
      </w:r>
    </w:p>
    <w:p w:rsidR="00A40F23" w:rsidRDefault="00D65468">
      <w:pPr>
        <w:snapToGrid w:val="0"/>
        <w:spacing w:after="0" w:line="520" w:lineRule="exact"/>
        <w:ind w:firstLineChars="200" w:firstLine="640"/>
        <w:rPr>
          <w:rFonts w:eastAsia="仿宋_GB2312" w:cs="仿宋_GB2312"/>
          <w:sz w:val="32"/>
          <w:szCs w:val="28"/>
        </w:rPr>
      </w:pPr>
      <w:r>
        <w:rPr>
          <w:rFonts w:eastAsia="仿宋_GB2312" w:cs="仿宋_GB2312" w:hint="eastAsia"/>
          <w:sz w:val="32"/>
          <w:szCs w:val="28"/>
        </w:rPr>
        <w:t>4.4.2</w:t>
      </w:r>
      <w:r>
        <w:rPr>
          <w:rFonts w:eastAsia="仿宋_GB2312" w:cs="仿宋_GB2312" w:hint="eastAsia"/>
          <w:sz w:val="32"/>
          <w:szCs w:val="28"/>
        </w:rPr>
        <w:t>方法学比对</w:t>
      </w:r>
    </w:p>
    <w:p w:rsidR="00A40F23" w:rsidRDefault="00D65468">
      <w:pPr>
        <w:snapToGrid w:val="0"/>
        <w:spacing w:after="0" w:line="520" w:lineRule="exact"/>
        <w:ind w:firstLineChars="200" w:firstLine="640"/>
        <w:jc w:val="left"/>
        <w:rPr>
          <w:rFonts w:eastAsia="仿宋_GB2312"/>
          <w:sz w:val="32"/>
          <w:szCs w:val="32"/>
        </w:rPr>
      </w:pPr>
      <w:r>
        <w:rPr>
          <w:rFonts w:eastAsia="仿宋_GB2312"/>
          <w:sz w:val="32"/>
          <w:szCs w:val="28"/>
        </w:rPr>
        <w:t>采用参考测量程序或国内普遍认为质量较好的已上市同类试剂作为参比方法</w:t>
      </w:r>
      <w:r>
        <w:rPr>
          <w:rFonts w:eastAsia="仿宋_GB2312" w:hint="eastAsia"/>
          <w:sz w:val="32"/>
          <w:szCs w:val="28"/>
        </w:rPr>
        <w:t>，与拟申报试剂同时测定临床样本</w:t>
      </w:r>
      <w:r>
        <w:rPr>
          <w:rFonts w:eastAsia="仿宋_GB2312"/>
          <w:sz w:val="32"/>
          <w:szCs w:val="28"/>
        </w:rPr>
        <w:t>，</w:t>
      </w:r>
      <w:r>
        <w:rPr>
          <w:rFonts w:eastAsia="仿宋_GB2312"/>
          <w:sz w:val="32"/>
          <w:szCs w:val="32"/>
        </w:rPr>
        <w:t>临床样本的浓度水平应覆盖申报试剂的测量区间并均匀分布。</w:t>
      </w:r>
    </w:p>
    <w:p w:rsidR="00A40F23" w:rsidRDefault="00D65468">
      <w:pPr>
        <w:snapToGrid w:val="0"/>
        <w:spacing w:after="0" w:line="520" w:lineRule="exact"/>
        <w:ind w:firstLineChars="200" w:firstLine="640"/>
        <w:jc w:val="left"/>
        <w:rPr>
          <w:rFonts w:eastAsia="仿宋_GB2312" w:cs="仿宋_GB2312"/>
          <w:sz w:val="32"/>
        </w:rPr>
      </w:pPr>
      <w:r>
        <w:rPr>
          <w:rFonts w:eastAsia="仿宋_GB2312" w:cs="仿宋_GB2312" w:hint="eastAsia"/>
          <w:sz w:val="32"/>
          <w:szCs w:val="28"/>
        </w:rPr>
        <w:t>在实施方法学比对前，应分别对拟申报试剂和比对试剂进行初步评估，只有在确认两者都分别符合各自相关的质量标准</w:t>
      </w:r>
      <w:r>
        <w:rPr>
          <w:rFonts w:eastAsia="仿宋_GB2312" w:cs="仿宋_GB2312" w:hint="eastAsia"/>
          <w:sz w:val="32"/>
          <w:szCs w:val="28"/>
        </w:rPr>
        <w:lastRenderedPageBreak/>
        <w:t>后方可进行比对试验。方法学比对时应注意适用机型、质量控制、样本类型、浓度分布范围并对结果进行合理的统计学分析。</w:t>
      </w:r>
    </w:p>
    <w:p w:rsidR="00A40F23" w:rsidRDefault="00D65468">
      <w:pPr>
        <w:spacing w:after="0" w:line="520" w:lineRule="exact"/>
        <w:ind w:firstLineChars="200" w:firstLine="640"/>
        <w:rPr>
          <w:rFonts w:eastAsia="仿宋_GB2312"/>
          <w:sz w:val="32"/>
        </w:rPr>
      </w:pPr>
      <w:r>
        <w:rPr>
          <w:rFonts w:eastAsia="仿宋_GB2312"/>
          <w:sz w:val="32"/>
        </w:rPr>
        <w:t>4.4.3</w:t>
      </w:r>
      <w:r>
        <w:rPr>
          <w:rFonts w:eastAsia="仿宋_GB2312" w:hint="eastAsia"/>
          <w:sz w:val="32"/>
        </w:rPr>
        <w:t>回收试验</w:t>
      </w:r>
    </w:p>
    <w:p w:rsidR="00A40F23" w:rsidRDefault="00D65468">
      <w:pPr>
        <w:spacing w:after="0" w:line="520" w:lineRule="exact"/>
        <w:ind w:firstLineChars="200" w:firstLine="640"/>
        <w:rPr>
          <w:rFonts w:eastAsia="仿宋_GB2312"/>
          <w:sz w:val="32"/>
        </w:rPr>
      </w:pPr>
      <w:r>
        <w:rPr>
          <w:rFonts w:eastAsia="仿宋_GB2312" w:hint="eastAsia"/>
          <w:sz w:val="32"/>
        </w:rPr>
        <w:t>将标准溶液、标准物质或分析物纯品加入临床样本中，配制成回收样品，进行检测。标准溶液、标准物质或分析物纯品的体积与临床样本的体积比应不会产生基质的变化，一般加入体积不超过总体积的</w:t>
      </w:r>
      <w:r>
        <w:rPr>
          <w:rFonts w:eastAsia="仿宋_GB2312" w:hint="eastAsia"/>
          <w:sz w:val="32"/>
        </w:rPr>
        <w:t>10%</w:t>
      </w:r>
      <w:r>
        <w:rPr>
          <w:rFonts w:eastAsia="仿宋_GB2312" w:hint="eastAsia"/>
          <w:sz w:val="32"/>
        </w:rPr>
        <w:t>。</w:t>
      </w:r>
    </w:p>
    <w:p w:rsidR="00A40F23" w:rsidRDefault="00D65468">
      <w:pPr>
        <w:spacing w:after="0" w:line="520" w:lineRule="exact"/>
        <w:ind w:firstLineChars="200" w:firstLine="640"/>
        <w:rPr>
          <w:rFonts w:eastAsia="仿宋_GB2312"/>
          <w:sz w:val="32"/>
        </w:rPr>
      </w:pPr>
      <w:r>
        <w:rPr>
          <w:rFonts w:eastAsia="仿宋_GB2312" w:hint="eastAsia"/>
          <w:sz w:val="32"/>
        </w:rPr>
        <w:t>检测至少</w:t>
      </w:r>
      <w:r>
        <w:rPr>
          <w:rFonts w:eastAsia="仿宋_GB2312" w:hint="eastAsia"/>
          <w:sz w:val="32"/>
        </w:rPr>
        <w:t>3</w:t>
      </w:r>
      <w:r>
        <w:rPr>
          <w:rFonts w:eastAsia="仿宋_GB2312" w:hint="eastAsia"/>
          <w:sz w:val="32"/>
        </w:rPr>
        <w:t>个水平的回收样品，代表试剂测量区间内的高、中、低浓度，其中应包括医学决定水平或参考区间上</w:t>
      </w:r>
      <w:r>
        <w:rPr>
          <w:rFonts w:eastAsia="仿宋_GB2312" w:hint="eastAsia"/>
          <w:sz w:val="32"/>
        </w:rPr>
        <w:t>/</w:t>
      </w:r>
      <w:r>
        <w:rPr>
          <w:rFonts w:eastAsia="仿宋_GB2312" w:hint="eastAsia"/>
          <w:sz w:val="32"/>
        </w:rPr>
        <w:t>下限附近的浓度。每个浓度应进行多次重复检测，采用检测结果平均值计算回收率。</w:t>
      </w:r>
    </w:p>
    <w:p w:rsidR="00A40F23" w:rsidRDefault="00D65468">
      <w:pPr>
        <w:spacing w:after="0" w:line="520" w:lineRule="exact"/>
        <w:ind w:firstLineChars="200" w:firstLine="640"/>
        <w:outlineLvl w:val="3"/>
        <w:rPr>
          <w:rFonts w:eastAsia="仿宋_GB2312"/>
          <w:sz w:val="32"/>
        </w:rPr>
      </w:pPr>
      <w:r>
        <w:rPr>
          <w:rFonts w:eastAsia="仿宋_GB2312" w:hint="eastAsia"/>
          <w:sz w:val="32"/>
        </w:rPr>
        <w:t>4.5</w:t>
      </w:r>
      <w:r>
        <w:rPr>
          <w:rFonts w:eastAsia="仿宋_GB2312" w:hint="eastAsia"/>
          <w:sz w:val="32"/>
        </w:rPr>
        <w:t>精密度</w:t>
      </w:r>
    </w:p>
    <w:p w:rsidR="00A40F23" w:rsidRDefault="00D65468">
      <w:pPr>
        <w:spacing w:after="0" w:line="520" w:lineRule="exact"/>
        <w:ind w:firstLineChars="200" w:firstLine="640"/>
        <w:rPr>
          <w:rFonts w:eastAsia="仿宋_GB2312"/>
          <w:sz w:val="32"/>
        </w:rPr>
      </w:pPr>
      <w:r>
        <w:rPr>
          <w:rFonts w:eastAsia="仿宋_GB2312" w:hint="eastAsia"/>
          <w:sz w:val="32"/>
        </w:rPr>
        <w:t>应根据各测量条件对检测结果影响程度的分析，设计合理的精密度试验方案进行评价，包括重复性、中间精密度和再现性。影响精密度的条件包括：操作者、测量仪器、测量程序、试剂批次（</w:t>
      </w:r>
      <w:r>
        <w:rPr>
          <w:rFonts w:eastAsia="仿宋_GB2312" w:hint="eastAsia"/>
          <w:sz w:val="32"/>
        </w:rPr>
        <w:t>lot</w:t>
      </w:r>
      <w:r>
        <w:rPr>
          <w:rFonts w:eastAsia="仿宋_GB2312" w:hint="eastAsia"/>
          <w:sz w:val="32"/>
        </w:rPr>
        <w:t>）、运行（</w:t>
      </w:r>
      <w:r>
        <w:rPr>
          <w:rFonts w:eastAsia="仿宋_GB2312" w:hint="eastAsia"/>
          <w:sz w:val="32"/>
        </w:rPr>
        <w:t>run</w:t>
      </w:r>
      <w:r>
        <w:rPr>
          <w:rFonts w:eastAsia="仿宋_GB2312" w:hint="eastAsia"/>
          <w:sz w:val="32"/>
        </w:rPr>
        <w:t>）、时间、地点、环境条件（实验室温度、湿度、空气质量、管理等）等。</w:t>
      </w:r>
    </w:p>
    <w:p w:rsidR="00A40F23" w:rsidRDefault="00D65468">
      <w:pPr>
        <w:spacing w:after="0" w:line="520" w:lineRule="exact"/>
        <w:ind w:firstLineChars="200" w:firstLine="640"/>
        <w:rPr>
          <w:rFonts w:eastAsia="仿宋_GB2312"/>
          <w:sz w:val="32"/>
        </w:rPr>
      </w:pPr>
      <w:r>
        <w:rPr>
          <w:rFonts w:eastAsia="仿宋_GB2312" w:hint="eastAsia"/>
          <w:sz w:val="32"/>
        </w:rPr>
        <w:t>精密度研究用样本一般为临床实际检测样本或其混合物。样本浓度一般包括测量区间高、中、低在内的</w:t>
      </w:r>
      <w:r>
        <w:rPr>
          <w:rFonts w:eastAsia="仿宋_GB2312" w:hint="eastAsia"/>
          <w:sz w:val="32"/>
        </w:rPr>
        <w:t>3</w:t>
      </w:r>
      <w:r>
        <w:rPr>
          <w:rFonts w:eastAsia="仿宋_GB2312" w:hint="eastAsia"/>
          <w:sz w:val="32"/>
        </w:rPr>
        <w:t>～</w:t>
      </w:r>
      <w:r>
        <w:rPr>
          <w:rFonts w:eastAsia="仿宋_GB2312" w:hint="eastAsia"/>
          <w:sz w:val="32"/>
        </w:rPr>
        <w:t>5</w:t>
      </w:r>
      <w:r>
        <w:rPr>
          <w:rFonts w:eastAsia="仿宋_GB2312" w:hint="eastAsia"/>
          <w:sz w:val="32"/>
        </w:rPr>
        <w:t>个水平，应有医学决定水平或参考区间上</w:t>
      </w:r>
      <w:r>
        <w:rPr>
          <w:rFonts w:eastAsia="仿宋_GB2312" w:hint="eastAsia"/>
          <w:sz w:val="32"/>
        </w:rPr>
        <w:t>/</w:t>
      </w:r>
      <w:r>
        <w:rPr>
          <w:rFonts w:eastAsia="仿宋_GB2312" w:hint="eastAsia"/>
          <w:sz w:val="32"/>
        </w:rPr>
        <w:t>下限浓度附近的样本。精密度研究可能涉及多天、多地点检测，应确保样本的稳定性和一致性，可将样本等分保存。</w:t>
      </w:r>
    </w:p>
    <w:p w:rsidR="00A40F23" w:rsidRDefault="00D65468">
      <w:pPr>
        <w:spacing w:after="0" w:line="520" w:lineRule="exact"/>
        <w:ind w:firstLineChars="200" w:firstLine="640"/>
        <w:outlineLvl w:val="3"/>
        <w:rPr>
          <w:rFonts w:eastAsia="仿宋_GB2312"/>
          <w:sz w:val="32"/>
        </w:rPr>
      </w:pPr>
      <w:r>
        <w:rPr>
          <w:rFonts w:eastAsia="仿宋_GB2312" w:hint="eastAsia"/>
          <w:sz w:val="32"/>
        </w:rPr>
        <w:t>4.6</w:t>
      </w:r>
      <w:r>
        <w:rPr>
          <w:rFonts w:eastAsia="仿宋_GB2312" w:hint="eastAsia"/>
          <w:sz w:val="32"/>
        </w:rPr>
        <w:t>空白限（</w:t>
      </w:r>
      <w:proofErr w:type="spellStart"/>
      <w:r>
        <w:rPr>
          <w:rFonts w:eastAsia="仿宋_GB2312" w:hint="eastAsia"/>
          <w:sz w:val="32"/>
        </w:rPr>
        <w:t>LoB</w:t>
      </w:r>
      <w:proofErr w:type="spellEnd"/>
      <w:r>
        <w:rPr>
          <w:rFonts w:eastAsia="仿宋_GB2312" w:hint="eastAsia"/>
          <w:sz w:val="32"/>
        </w:rPr>
        <w:t>）、检出限（</w:t>
      </w:r>
      <w:proofErr w:type="spellStart"/>
      <w:r>
        <w:rPr>
          <w:rFonts w:eastAsia="仿宋_GB2312" w:hint="eastAsia"/>
          <w:sz w:val="32"/>
        </w:rPr>
        <w:t>LoD</w:t>
      </w:r>
      <w:proofErr w:type="spellEnd"/>
      <w:r>
        <w:rPr>
          <w:rFonts w:eastAsia="仿宋_GB2312" w:hint="eastAsia"/>
          <w:sz w:val="32"/>
        </w:rPr>
        <w:t>）和定量限（</w:t>
      </w:r>
      <w:proofErr w:type="spellStart"/>
      <w:r>
        <w:rPr>
          <w:rFonts w:eastAsia="仿宋_GB2312" w:hint="eastAsia"/>
          <w:sz w:val="32"/>
        </w:rPr>
        <w:t>LoQ</w:t>
      </w:r>
      <w:proofErr w:type="spellEnd"/>
      <w:r>
        <w:rPr>
          <w:rFonts w:eastAsia="仿宋_GB2312" w:hint="eastAsia"/>
          <w:sz w:val="32"/>
        </w:rPr>
        <w:t>）</w:t>
      </w:r>
    </w:p>
    <w:p w:rsidR="00A40F23" w:rsidRDefault="00D65468">
      <w:pPr>
        <w:spacing w:after="0" w:line="520" w:lineRule="exact"/>
        <w:ind w:firstLineChars="200" w:firstLine="640"/>
        <w:rPr>
          <w:rFonts w:eastAsia="仿宋_GB2312"/>
          <w:sz w:val="32"/>
        </w:rPr>
      </w:pPr>
      <w:r>
        <w:rPr>
          <w:rFonts w:eastAsia="仿宋_GB2312" w:hint="eastAsia"/>
          <w:sz w:val="32"/>
        </w:rPr>
        <w:t>4.6.1</w:t>
      </w:r>
      <w:r>
        <w:rPr>
          <w:rFonts w:eastAsia="仿宋_GB2312" w:hint="eastAsia"/>
          <w:sz w:val="32"/>
        </w:rPr>
        <w:t>空白限、检出限与定量限的建立</w:t>
      </w:r>
    </w:p>
    <w:p w:rsidR="00A40F23" w:rsidRDefault="00D65468">
      <w:pPr>
        <w:spacing w:after="0" w:line="520" w:lineRule="exact"/>
        <w:ind w:firstLineChars="200" w:firstLine="640"/>
        <w:rPr>
          <w:rFonts w:eastAsia="仿宋_GB2312"/>
          <w:sz w:val="32"/>
        </w:rPr>
      </w:pPr>
      <w:r>
        <w:rPr>
          <w:rFonts w:eastAsia="仿宋_GB2312" w:hint="eastAsia"/>
          <w:sz w:val="32"/>
        </w:rPr>
        <w:lastRenderedPageBreak/>
        <w:t>空白限（</w:t>
      </w:r>
      <w:proofErr w:type="spellStart"/>
      <w:r>
        <w:rPr>
          <w:rFonts w:eastAsia="仿宋_GB2312" w:hint="eastAsia"/>
          <w:sz w:val="32"/>
        </w:rPr>
        <w:t>LoB</w:t>
      </w:r>
      <w:proofErr w:type="spellEnd"/>
      <w:r>
        <w:rPr>
          <w:rFonts w:eastAsia="仿宋_GB2312" w:hint="eastAsia"/>
          <w:sz w:val="32"/>
        </w:rPr>
        <w:t>），检出限（</w:t>
      </w:r>
      <w:proofErr w:type="spellStart"/>
      <w:r>
        <w:rPr>
          <w:rFonts w:eastAsia="仿宋_GB2312" w:hint="eastAsia"/>
          <w:sz w:val="32"/>
        </w:rPr>
        <w:t>LoD</w:t>
      </w:r>
      <w:proofErr w:type="spellEnd"/>
      <w:r>
        <w:rPr>
          <w:rFonts w:eastAsia="仿宋_GB2312" w:hint="eastAsia"/>
          <w:sz w:val="32"/>
        </w:rPr>
        <w:t>），定量限（</w:t>
      </w:r>
      <w:proofErr w:type="spellStart"/>
      <w:r>
        <w:rPr>
          <w:rFonts w:eastAsia="仿宋_GB2312" w:hint="eastAsia"/>
          <w:sz w:val="32"/>
        </w:rPr>
        <w:t>LoQ</w:t>
      </w:r>
      <w:proofErr w:type="spellEnd"/>
      <w:r>
        <w:rPr>
          <w:rFonts w:eastAsia="仿宋_GB2312" w:hint="eastAsia"/>
          <w:sz w:val="32"/>
        </w:rPr>
        <w:t>）的建立需分别选择多个独立的样本（空白样本、低浓度水平样本、已知浓度的低水平样本），在多天内进行研究。</w:t>
      </w:r>
    </w:p>
    <w:p w:rsidR="00A40F23" w:rsidRDefault="00D65468">
      <w:pPr>
        <w:spacing w:after="0" w:line="520" w:lineRule="exact"/>
        <w:ind w:firstLineChars="200" w:firstLine="640"/>
        <w:rPr>
          <w:rFonts w:eastAsia="仿宋_GB2312"/>
          <w:sz w:val="32"/>
        </w:rPr>
      </w:pPr>
      <w:r>
        <w:rPr>
          <w:rFonts w:eastAsia="仿宋_GB2312" w:hint="eastAsia"/>
          <w:sz w:val="32"/>
        </w:rPr>
        <w:t>空白</w:t>
      </w:r>
      <w:proofErr w:type="gramStart"/>
      <w:r>
        <w:rPr>
          <w:rFonts w:eastAsia="仿宋_GB2312" w:hint="eastAsia"/>
          <w:sz w:val="32"/>
        </w:rPr>
        <w:t>限一般</w:t>
      </w:r>
      <w:proofErr w:type="gramEnd"/>
      <w:r>
        <w:rPr>
          <w:rFonts w:eastAsia="仿宋_GB2312" w:hint="eastAsia"/>
          <w:sz w:val="32"/>
        </w:rPr>
        <w:t>由多个独立的空白样本（无分析物）的测定结果，经计算获得；检出限一般由多个低浓度（含有分析物）样本的测定结果结合空白限（或单独计算）获得。</w:t>
      </w:r>
      <w:proofErr w:type="gramStart"/>
      <w:r>
        <w:rPr>
          <w:rFonts w:eastAsia="仿宋_GB2312" w:hint="eastAsia"/>
          <w:sz w:val="32"/>
        </w:rPr>
        <w:t>定量限应满足</w:t>
      </w:r>
      <w:proofErr w:type="gramEnd"/>
      <w:r>
        <w:rPr>
          <w:rFonts w:eastAsia="仿宋_GB2312" w:hint="eastAsia"/>
          <w:sz w:val="32"/>
        </w:rPr>
        <w:t>预设正确度指标，即考虑偏倚和精密度的要求。</w:t>
      </w:r>
    </w:p>
    <w:p w:rsidR="00A40F23" w:rsidRDefault="00D65468">
      <w:pPr>
        <w:spacing w:after="0" w:line="520" w:lineRule="exact"/>
        <w:ind w:firstLineChars="200" w:firstLine="640"/>
        <w:rPr>
          <w:rFonts w:eastAsia="仿宋_GB2312"/>
          <w:sz w:val="32"/>
        </w:rPr>
      </w:pPr>
      <w:r>
        <w:rPr>
          <w:rFonts w:eastAsia="仿宋_GB2312" w:hint="eastAsia"/>
          <w:sz w:val="32"/>
        </w:rPr>
        <w:t>4.6.2</w:t>
      </w:r>
      <w:r>
        <w:rPr>
          <w:rFonts w:eastAsia="仿宋_GB2312" w:hint="eastAsia"/>
          <w:sz w:val="32"/>
        </w:rPr>
        <w:t>空白限、检出限与定量限的验证</w:t>
      </w:r>
    </w:p>
    <w:p w:rsidR="00A40F23" w:rsidRDefault="00D65468">
      <w:pPr>
        <w:spacing w:after="0" w:line="520" w:lineRule="exact"/>
        <w:ind w:firstLineChars="200" w:firstLine="640"/>
        <w:rPr>
          <w:rFonts w:eastAsia="仿宋_GB2312"/>
          <w:sz w:val="32"/>
        </w:rPr>
      </w:pPr>
      <w:r>
        <w:rPr>
          <w:rFonts w:eastAsia="仿宋_GB2312" w:hint="eastAsia"/>
          <w:sz w:val="32"/>
        </w:rPr>
        <w:t>空白限、检出限及定量限的验证，每个项目需选择至少</w:t>
      </w:r>
      <w:r>
        <w:rPr>
          <w:rFonts w:eastAsia="仿宋_GB2312" w:hint="eastAsia"/>
          <w:sz w:val="32"/>
        </w:rPr>
        <w:t>2</w:t>
      </w:r>
      <w:r>
        <w:rPr>
          <w:rFonts w:eastAsia="仿宋_GB2312" w:hint="eastAsia"/>
          <w:sz w:val="32"/>
        </w:rPr>
        <w:t>个样本（空白样本、检出限浓度样本、定量限浓度样本），在多天内进行试验。每个试剂批次至少需要获得</w:t>
      </w:r>
      <w:r>
        <w:rPr>
          <w:rFonts w:eastAsia="仿宋_GB2312" w:hint="eastAsia"/>
          <w:sz w:val="32"/>
        </w:rPr>
        <w:t>20</w:t>
      </w:r>
      <w:r>
        <w:rPr>
          <w:rFonts w:eastAsia="仿宋_GB2312" w:hint="eastAsia"/>
          <w:sz w:val="32"/>
        </w:rPr>
        <w:t>个检测结果，计算与</w:t>
      </w:r>
      <w:r>
        <w:rPr>
          <w:rFonts w:eastAsia="仿宋_GB2312" w:hint="eastAsia"/>
          <w:sz w:val="32"/>
        </w:rPr>
        <w:t>4.6.1</w:t>
      </w:r>
      <w:r>
        <w:rPr>
          <w:rFonts w:eastAsia="仿宋_GB2312" w:hint="eastAsia"/>
          <w:sz w:val="32"/>
        </w:rPr>
        <w:t>研究获得的空白限、检出限及定量限呈现一致性的检测结果比例，如果比例符合统计学要求</w:t>
      </w:r>
      <w:r>
        <w:rPr>
          <w:rFonts w:eastAsia="仿宋_GB2312" w:hint="eastAsia"/>
          <w:sz w:val="32"/>
        </w:rPr>
        <w:t>/</w:t>
      </w:r>
      <w:r>
        <w:rPr>
          <w:rFonts w:eastAsia="仿宋_GB2312" w:hint="eastAsia"/>
          <w:sz w:val="32"/>
        </w:rPr>
        <w:t>预设的临界值，则空白限、检出限及定量</w:t>
      </w:r>
      <w:proofErr w:type="gramStart"/>
      <w:r>
        <w:rPr>
          <w:rFonts w:eastAsia="仿宋_GB2312" w:hint="eastAsia"/>
          <w:sz w:val="32"/>
        </w:rPr>
        <w:t>限得到</w:t>
      </w:r>
      <w:proofErr w:type="gramEnd"/>
      <w:r>
        <w:rPr>
          <w:rFonts w:eastAsia="仿宋_GB2312" w:hint="eastAsia"/>
          <w:sz w:val="32"/>
        </w:rPr>
        <w:t>验证。</w:t>
      </w:r>
    </w:p>
    <w:p w:rsidR="00A40F23" w:rsidRDefault="00D65468">
      <w:pPr>
        <w:pStyle w:val="af6"/>
        <w:snapToGrid w:val="0"/>
        <w:spacing w:after="0"/>
        <w:ind w:firstLine="640"/>
        <w:outlineLvl w:val="3"/>
        <w:rPr>
          <w:rFonts w:ascii="Times New Roman" w:eastAsia="仿宋_GB2312" w:cs="仿宋_GB2312"/>
          <w:sz w:val="32"/>
          <w:szCs w:val="32"/>
        </w:rPr>
      </w:pPr>
      <w:r>
        <w:rPr>
          <w:rFonts w:ascii="Times New Roman" w:eastAsia="仿宋_GB2312" w:cs="仿宋_GB2312" w:hint="eastAsia"/>
          <w:sz w:val="32"/>
          <w:szCs w:val="32"/>
        </w:rPr>
        <w:t>4.7</w:t>
      </w:r>
      <w:r>
        <w:rPr>
          <w:rFonts w:ascii="Times New Roman" w:eastAsia="仿宋_GB2312" w:cs="仿宋_GB2312" w:hint="eastAsia"/>
          <w:sz w:val="32"/>
          <w:szCs w:val="32"/>
        </w:rPr>
        <w:t>分析特异性</w:t>
      </w:r>
    </w:p>
    <w:p w:rsidR="00A40F23" w:rsidRDefault="00D65468">
      <w:pPr>
        <w:pStyle w:val="af6"/>
        <w:snapToGrid w:val="0"/>
        <w:spacing w:after="0"/>
        <w:ind w:firstLine="640"/>
        <w:rPr>
          <w:rFonts w:ascii="Times New Roman" w:eastAsia="仿宋_GB2312" w:cs="仿宋_GB2312"/>
          <w:sz w:val="32"/>
          <w:szCs w:val="32"/>
        </w:rPr>
      </w:pPr>
      <w:r>
        <w:rPr>
          <w:rFonts w:ascii="Times New Roman" w:eastAsia="仿宋_GB2312" w:cs="仿宋_GB2312" w:hint="eastAsia"/>
          <w:sz w:val="32"/>
          <w:szCs w:val="32"/>
        </w:rPr>
        <w:t>4.7.1</w:t>
      </w:r>
      <w:r>
        <w:rPr>
          <w:rFonts w:ascii="Times New Roman" w:eastAsia="仿宋_GB2312" w:cs="仿宋_GB2312" w:hint="eastAsia"/>
          <w:sz w:val="32"/>
          <w:szCs w:val="32"/>
        </w:rPr>
        <w:t>干扰试验</w:t>
      </w:r>
    </w:p>
    <w:p w:rsidR="00A40F23" w:rsidRDefault="00D65468">
      <w:pPr>
        <w:pStyle w:val="af6"/>
        <w:snapToGrid w:val="0"/>
        <w:spacing w:after="0"/>
        <w:ind w:firstLine="640"/>
        <w:rPr>
          <w:rFonts w:ascii="Times New Roman" w:eastAsia="仿宋_GB2312" w:cs="仿宋_GB2312"/>
          <w:sz w:val="32"/>
          <w:szCs w:val="32"/>
        </w:rPr>
      </w:pPr>
      <w:r>
        <w:rPr>
          <w:rFonts w:ascii="Times New Roman" w:eastAsia="仿宋_GB2312" w:cs="仿宋_GB2312" w:hint="eastAsia"/>
          <w:sz w:val="32"/>
          <w:szCs w:val="32"/>
        </w:rPr>
        <w:t>干扰物质研究应当考虑常见的内源性干扰、外源性干扰和已有报道的干扰物质等对产品测定结果的影响。常见的内源性干扰物质包括胆红素、血红蛋白、甘油三酯等，常见的外源性干扰物质包括样本添加剂（如防腐剂）、常用药物及其代谢物（如维生素</w:t>
      </w:r>
      <w:r>
        <w:rPr>
          <w:rFonts w:ascii="Times New Roman" w:eastAsia="仿宋_GB2312" w:cs="仿宋_GB2312" w:hint="eastAsia"/>
          <w:sz w:val="32"/>
          <w:szCs w:val="32"/>
        </w:rPr>
        <w:t>C</w:t>
      </w:r>
      <w:r>
        <w:rPr>
          <w:rFonts w:ascii="Times New Roman" w:eastAsia="仿宋_GB2312" w:cs="仿宋_GB2312" w:hint="eastAsia"/>
          <w:sz w:val="32"/>
          <w:szCs w:val="32"/>
        </w:rPr>
        <w:t>）、患者群体使用的药物及其代谢物、膳食物质、样本收集或处理过程中接触到的物质，样本污染物；亦应考虑文献中已报道的对类似试剂或测量程序存在干扰的物质。申请人应根据产品特点选择潜在的干扰物质进行验证，如</w:t>
      </w:r>
      <w:r>
        <w:rPr>
          <w:rFonts w:ascii="Times New Roman" w:eastAsia="仿宋_GB2312" w:cs="仿宋_GB2312" w:hint="eastAsia"/>
          <w:bCs/>
          <w:sz w:val="32"/>
          <w:szCs w:val="32"/>
        </w:rPr>
        <w:t>枸橼酸钠、乙二胺四乙酸二钠（</w:t>
      </w:r>
      <w:r>
        <w:rPr>
          <w:rFonts w:ascii="Times New Roman" w:eastAsia="仿宋_GB2312" w:cs="仿宋_GB2312" w:hint="eastAsia"/>
          <w:bCs/>
          <w:sz w:val="32"/>
          <w:szCs w:val="32"/>
        </w:rPr>
        <w:t>EDTA-Na</w:t>
      </w:r>
      <w:r>
        <w:rPr>
          <w:rFonts w:ascii="Times New Roman" w:eastAsia="仿宋_GB2312" w:cs="仿宋_GB2312" w:hint="eastAsia"/>
          <w:bCs/>
          <w:sz w:val="32"/>
          <w:szCs w:val="32"/>
          <w:vertAlign w:val="subscript"/>
        </w:rPr>
        <w:t>2</w:t>
      </w:r>
      <w:r>
        <w:rPr>
          <w:rFonts w:ascii="Times New Roman" w:eastAsia="仿宋_GB2312" w:cs="仿宋_GB2312" w:hint="eastAsia"/>
          <w:bCs/>
          <w:sz w:val="32"/>
          <w:szCs w:val="32"/>
        </w:rPr>
        <w:t>）、乙二胺四乙酸二钾（</w:t>
      </w:r>
      <w:r>
        <w:rPr>
          <w:rFonts w:ascii="Times New Roman" w:eastAsia="仿宋_GB2312" w:cs="仿宋_GB2312" w:hint="eastAsia"/>
          <w:bCs/>
          <w:sz w:val="32"/>
          <w:szCs w:val="32"/>
        </w:rPr>
        <w:t>EDTA-K</w:t>
      </w:r>
      <w:r>
        <w:rPr>
          <w:rFonts w:ascii="Times New Roman" w:eastAsia="仿宋_GB2312" w:cs="仿宋_GB2312" w:hint="eastAsia"/>
          <w:bCs/>
          <w:sz w:val="32"/>
          <w:szCs w:val="32"/>
          <w:vertAlign w:val="subscript"/>
        </w:rPr>
        <w:t>2</w:t>
      </w:r>
      <w:r>
        <w:rPr>
          <w:rFonts w:ascii="Times New Roman" w:eastAsia="仿宋_GB2312" w:cs="仿宋_GB2312" w:hint="eastAsia"/>
          <w:bCs/>
          <w:sz w:val="32"/>
          <w:szCs w:val="32"/>
        </w:rPr>
        <w:t>）、</w:t>
      </w:r>
      <w:r>
        <w:rPr>
          <w:rFonts w:ascii="Times New Roman" w:eastAsia="仿宋_GB2312" w:cs="仿宋_GB2312" w:hint="eastAsia"/>
          <w:bCs/>
          <w:sz w:val="32"/>
          <w:szCs w:val="32"/>
        </w:rPr>
        <w:lastRenderedPageBreak/>
        <w:t>草酸盐、</w:t>
      </w:r>
      <w:proofErr w:type="spellStart"/>
      <w:r>
        <w:rPr>
          <w:rFonts w:ascii="Times New Roman" w:eastAsia="仿宋_GB2312" w:cs="仿宋_GB2312" w:hint="eastAsia"/>
          <w:bCs/>
          <w:sz w:val="32"/>
          <w:szCs w:val="32"/>
        </w:rPr>
        <w:t>NaF</w:t>
      </w:r>
      <w:proofErr w:type="spellEnd"/>
      <w:r>
        <w:rPr>
          <w:rFonts w:ascii="Times New Roman" w:eastAsia="仿宋_GB2312" w:cs="仿宋_GB2312" w:hint="eastAsia"/>
          <w:bCs/>
          <w:sz w:val="32"/>
          <w:szCs w:val="32"/>
        </w:rPr>
        <w:t>类抗凝剂等影响</w:t>
      </w:r>
      <w:r>
        <w:rPr>
          <w:rFonts w:ascii="Times New Roman" w:eastAsia="仿宋_GB2312" w:cs="仿宋_GB2312" w:hint="eastAsia"/>
          <w:sz w:val="32"/>
          <w:szCs w:val="32"/>
        </w:rPr>
        <w:t>偶氮</w:t>
      </w:r>
      <w:proofErr w:type="gramStart"/>
      <w:r>
        <w:rPr>
          <w:rFonts w:ascii="Times New Roman" w:eastAsia="仿宋_GB2312" w:cs="仿宋_GB2312" w:hint="eastAsia"/>
          <w:sz w:val="32"/>
          <w:szCs w:val="32"/>
        </w:rPr>
        <w:t>砷</w:t>
      </w:r>
      <w:proofErr w:type="gramEnd"/>
      <w:r>
        <w:rPr>
          <w:rFonts w:ascii="Times New Roman" w:eastAsia="仿宋_GB2312" w:cs="仿宋_GB2312"/>
          <w:sz w:val="32"/>
          <w:szCs w:val="32"/>
        </w:rPr>
        <w:t>III</w:t>
      </w:r>
      <w:r>
        <w:rPr>
          <w:rFonts w:ascii="Times New Roman" w:eastAsia="仿宋_GB2312" w:cs="仿宋_GB2312" w:hint="eastAsia"/>
          <w:sz w:val="32"/>
          <w:szCs w:val="32"/>
        </w:rPr>
        <w:t>法对钙离子的检测。</w:t>
      </w:r>
    </w:p>
    <w:p w:rsidR="00A40F23" w:rsidRDefault="00D65468">
      <w:pPr>
        <w:pStyle w:val="af6"/>
        <w:snapToGrid w:val="0"/>
        <w:spacing w:after="0"/>
        <w:ind w:firstLine="640"/>
        <w:rPr>
          <w:rFonts w:ascii="Times New Roman" w:eastAsia="仿宋_GB2312" w:cs="仿宋_GB2312"/>
          <w:bCs/>
          <w:sz w:val="32"/>
          <w:szCs w:val="32"/>
        </w:rPr>
      </w:pPr>
      <w:r>
        <w:rPr>
          <w:rFonts w:ascii="Times New Roman" w:eastAsia="仿宋_GB2312" w:cs="仿宋_GB2312" w:hint="eastAsia"/>
          <w:bCs/>
          <w:sz w:val="32"/>
          <w:szCs w:val="28"/>
        </w:rPr>
        <w:t>研究的</w:t>
      </w:r>
      <w:r>
        <w:rPr>
          <w:rFonts w:ascii="Times New Roman" w:eastAsia="仿宋_GB2312" w:cs="仿宋_GB2312" w:hint="eastAsia"/>
          <w:bCs/>
          <w:sz w:val="32"/>
          <w:szCs w:val="32"/>
        </w:rPr>
        <w:t>干扰物浓度应覆盖临床样本中的最高浓度（最差情形），并对干扰的程度进行量化</w:t>
      </w:r>
      <w:r>
        <w:rPr>
          <w:rFonts w:ascii="Times New Roman" w:eastAsia="仿宋_GB2312" w:cs="仿宋_GB2312" w:hint="eastAsia"/>
          <w:bCs/>
          <w:sz w:val="32"/>
          <w:szCs w:val="28"/>
        </w:rPr>
        <w:t>。</w:t>
      </w:r>
      <w:r>
        <w:rPr>
          <w:rFonts w:ascii="Times New Roman" w:eastAsia="仿宋_GB2312" w:cs="仿宋_GB2312" w:hint="eastAsia"/>
          <w:sz w:val="32"/>
          <w:szCs w:val="32"/>
        </w:rPr>
        <w:t>将研究结果在说明书中进行描述</w:t>
      </w:r>
      <w:r>
        <w:rPr>
          <w:rFonts w:ascii="Times New Roman" w:eastAsia="仿宋_GB2312" w:cs="仿宋_GB2312" w:hint="eastAsia"/>
          <w:bCs/>
          <w:sz w:val="32"/>
          <w:szCs w:val="32"/>
        </w:rPr>
        <w:t>，明确干扰物质影响的最大浓度。</w:t>
      </w:r>
      <w:proofErr w:type="gramStart"/>
      <w:r>
        <w:rPr>
          <w:rFonts w:ascii="Times New Roman" w:eastAsia="仿宋_GB2312" w:cs="仿宋_GB2312" w:hint="eastAsia"/>
          <w:bCs/>
          <w:sz w:val="32"/>
          <w:szCs w:val="32"/>
        </w:rPr>
        <w:t>待评价</w:t>
      </w:r>
      <w:proofErr w:type="gramEnd"/>
      <w:r>
        <w:rPr>
          <w:rFonts w:ascii="Times New Roman" w:eastAsia="仿宋_GB2312" w:cs="仿宋_GB2312" w:hint="eastAsia"/>
          <w:bCs/>
          <w:sz w:val="32"/>
          <w:szCs w:val="32"/>
        </w:rPr>
        <w:t>的样本浓度建议采用至少</w:t>
      </w:r>
      <w:r>
        <w:rPr>
          <w:rFonts w:ascii="Times New Roman" w:eastAsia="仿宋_GB2312" w:cs="仿宋_GB2312" w:hint="eastAsia"/>
          <w:bCs/>
          <w:sz w:val="32"/>
          <w:szCs w:val="32"/>
        </w:rPr>
        <w:t>2</w:t>
      </w:r>
      <w:r>
        <w:rPr>
          <w:rFonts w:ascii="Times New Roman" w:eastAsia="仿宋_GB2312" w:cs="仿宋_GB2312" w:hint="eastAsia"/>
          <w:bCs/>
          <w:sz w:val="32"/>
          <w:szCs w:val="32"/>
        </w:rPr>
        <w:t>个分析物水平的样本，其浓度应在医学决定水平或参考区间上</w:t>
      </w:r>
      <w:r>
        <w:rPr>
          <w:rFonts w:ascii="Times New Roman" w:eastAsia="仿宋_GB2312" w:cs="仿宋_GB2312" w:hint="eastAsia"/>
          <w:bCs/>
          <w:sz w:val="32"/>
          <w:szCs w:val="32"/>
        </w:rPr>
        <w:t>/</w:t>
      </w:r>
      <w:r>
        <w:rPr>
          <w:rFonts w:ascii="Times New Roman" w:eastAsia="仿宋_GB2312" w:cs="仿宋_GB2312" w:hint="eastAsia"/>
          <w:bCs/>
          <w:sz w:val="32"/>
          <w:szCs w:val="32"/>
        </w:rPr>
        <w:t>下限附近。</w:t>
      </w:r>
    </w:p>
    <w:p w:rsidR="00A40F23" w:rsidRDefault="00D65468">
      <w:pPr>
        <w:snapToGrid w:val="0"/>
        <w:spacing w:after="0" w:line="520" w:lineRule="exact"/>
        <w:ind w:firstLineChars="200" w:firstLine="640"/>
        <w:outlineLvl w:val="3"/>
        <w:rPr>
          <w:rFonts w:eastAsia="仿宋_GB2312" w:cs="仿宋_GB2312"/>
          <w:sz w:val="32"/>
          <w:szCs w:val="32"/>
        </w:rPr>
      </w:pPr>
      <w:r>
        <w:rPr>
          <w:rFonts w:eastAsia="仿宋_GB2312" w:cs="仿宋_GB2312" w:hint="eastAsia"/>
          <w:sz w:val="32"/>
          <w:szCs w:val="32"/>
        </w:rPr>
        <w:t>4.8</w:t>
      </w:r>
      <w:r>
        <w:rPr>
          <w:rFonts w:eastAsia="仿宋_GB2312"/>
          <w:sz w:val="32"/>
          <w:szCs w:val="32"/>
        </w:rPr>
        <w:t>测量</w:t>
      </w:r>
      <w:r>
        <w:rPr>
          <w:rFonts w:eastAsia="仿宋_GB2312" w:hint="eastAsia"/>
          <w:sz w:val="32"/>
          <w:szCs w:val="32"/>
        </w:rPr>
        <w:t>区</w:t>
      </w:r>
      <w:r>
        <w:rPr>
          <w:rFonts w:eastAsia="仿宋_GB2312"/>
          <w:sz w:val="32"/>
          <w:szCs w:val="32"/>
        </w:rPr>
        <w:t>间及可报告区间</w:t>
      </w:r>
    </w:p>
    <w:p w:rsidR="00A40F23" w:rsidRDefault="00D65468">
      <w:pPr>
        <w:adjustRightInd w:val="0"/>
        <w:snapToGrid w:val="0"/>
        <w:spacing w:after="0" w:line="520" w:lineRule="exact"/>
        <w:ind w:firstLineChars="200" w:firstLine="640"/>
        <w:rPr>
          <w:rFonts w:eastAsia="仿宋_GB2312"/>
          <w:sz w:val="32"/>
          <w:szCs w:val="32"/>
        </w:rPr>
      </w:pPr>
      <w:r>
        <w:rPr>
          <w:rFonts w:eastAsia="仿宋_GB2312" w:cs="仿宋_GB2312" w:hint="eastAsia"/>
          <w:sz w:val="32"/>
          <w:szCs w:val="32"/>
        </w:rPr>
        <w:t>应根据产品特性对线性区间、测量区间及可报告区间进行研究，可参考《定量检测体外诊断试剂分析性能评估注册审查指导原则》中“测量区间及可报告区间”章节相关要求。</w:t>
      </w:r>
    </w:p>
    <w:p w:rsidR="00A40F23" w:rsidRDefault="00D65468">
      <w:pPr>
        <w:adjustRightInd w:val="0"/>
        <w:snapToGrid w:val="0"/>
        <w:spacing w:after="0" w:line="520" w:lineRule="exact"/>
        <w:ind w:firstLineChars="200" w:firstLine="640"/>
        <w:rPr>
          <w:rFonts w:eastAsia="仿宋_GB2312"/>
          <w:sz w:val="32"/>
          <w:szCs w:val="32"/>
        </w:rPr>
      </w:pPr>
      <w:r>
        <w:rPr>
          <w:rFonts w:eastAsia="仿宋_GB2312" w:hint="eastAsia"/>
          <w:sz w:val="32"/>
          <w:szCs w:val="32"/>
        </w:rPr>
        <w:t>4</w:t>
      </w:r>
      <w:r>
        <w:rPr>
          <w:rFonts w:eastAsia="仿宋_GB2312"/>
          <w:sz w:val="32"/>
          <w:szCs w:val="32"/>
        </w:rPr>
        <w:t>.</w:t>
      </w:r>
      <w:r>
        <w:rPr>
          <w:rFonts w:eastAsia="仿宋_GB2312" w:hint="eastAsia"/>
          <w:sz w:val="32"/>
          <w:szCs w:val="32"/>
        </w:rPr>
        <w:t>8</w:t>
      </w:r>
      <w:r>
        <w:rPr>
          <w:rFonts w:eastAsia="仿宋_GB2312"/>
          <w:sz w:val="32"/>
          <w:szCs w:val="32"/>
        </w:rPr>
        <w:t>.1</w:t>
      </w:r>
      <w:r>
        <w:rPr>
          <w:rFonts w:eastAsia="仿宋_GB2312"/>
          <w:sz w:val="32"/>
          <w:szCs w:val="32"/>
        </w:rPr>
        <w:t>线性区间</w:t>
      </w:r>
      <w:r>
        <w:rPr>
          <w:rFonts w:eastAsia="仿宋_GB2312" w:hint="eastAsia"/>
          <w:sz w:val="32"/>
          <w:szCs w:val="32"/>
        </w:rPr>
        <w:t>及测量区间</w:t>
      </w:r>
    </w:p>
    <w:p w:rsidR="00A40F23" w:rsidRDefault="00D65468">
      <w:pPr>
        <w:adjustRightInd w:val="0"/>
        <w:snapToGrid w:val="0"/>
        <w:spacing w:after="0" w:line="520" w:lineRule="exact"/>
        <w:ind w:firstLineChars="200" w:firstLine="640"/>
        <w:rPr>
          <w:rFonts w:eastAsia="仿宋_GB2312"/>
          <w:sz w:val="32"/>
          <w:szCs w:val="32"/>
        </w:rPr>
      </w:pPr>
      <w:r>
        <w:rPr>
          <w:rFonts w:eastAsia="仿宋_GB2312"/>
          <w:sz w:val="32"/>
          <w:szCs w:val="32"/>
        </w:rPr>
        <w:t>线性区间的研究</w:t>
      </w:r>
      <w:r>
        <w:rPr>
          <w:rFonts w:eastAsia="仿宋_GB2312"/>
          <w:bCs/>
          <w:sz w:val="32"/>
          <w:szCs w:val="32"/>
        </w:rPr>
        <w:t>所用的样本基质应尽可能与临床实际检测的样本相似，</w:t>
      </w:r>
      <w:r>
        <w:rPr>
          <w:rFonts w:eastAsia="仿宋_GB2312"/>
          <w:sz w:val="32"/>
          <w:szCs w:val="32"/>
        </w:rPr>
        <w:t>需采用高值和零浓度</w:t>
      </w:r>
      <w:r>
        <w:rPr>
          <w:rFonts w:eastAsia="仿宋_GB2312"/>
          <w:sz w:val="32"/>
          <w:szCs w:val="32"/>
        </w:rPr>
        <w:t>/</w:t>
      </w:r>
      <w:r>
        <w:rPr>
          <w:rFonts w:eastAsia="仿宋_GB2312"/>
          <w:sz w:val="32"/>
          <w:szCs w:val="32"/>
        </w:rPr>
        <w:t>低值样本配制一系列不同浓度的样本。当建立试剂的线性区间时，需配制较预期线性区间更宽的至少</w:t>
      </w:r>
      <w:r>
        <w:rPr>
          <w:rFonts w:eastAsia="仿宋_GB2312"/>
          <w:sz w:val="32"/>
          <w:szCs w:val="32"/>
        </w:rPr>
        <w:t>9</w:t>
      </w:r>
      <w:r>
        <w:rPr>
          <w:rFonts w:eastAsia="仿宋_GB2312"/>
          <w:sz w:val="32"/>
          <w:szCs w:val="32"/>
        </w:rPr>
        <w:t>个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eastAsia="仿宋_GB2312"/>
          <w:sz w:val="32"/>
          <w:szCs w:val="32"/>
        </w:rPr>
        <w:t>r</w:t>
      </w:r>
      <w:r>
        <w:rPr>
          <w:rFonts w:eastAsia="仿宋_GB2312"/>
          <w:sz w:val="32"/>
          <w:szCs w:val="32"/>
        </w:rPr>
        <w:t>）及线性偏差，判断结果是否满足可接受标准。</w:t>
      </w:r>
    </w:p>
    <w:p w:rsidR="00A40F23" w:rsidRDefault="00D65468">
      <w:pPr>
        <w:adjustRightInd w:val="0"/>
        <w:snapToGrid w:val="0"/>
        <w:spacing w:after="0" w:line="520" w:lineRule="exact"/>
        <w:ind w:firstLineChars="200" w:firstLine="640"/>
        <w:rPr>
          <w:rFonts w:eastAsia="仿宋_GB2312"/>
          <w:sz w:val="32"/>
          <w:szCs w:val="32"/>
        </w:rPr>
      </w:pPr>
      <w:r>
        <w:rPr>
          <w:rFonts w:eastAsia="仿宋_GB2312"/>
          <w:sz w:val="32"/>
          <w:szCs w:val="32"/>
        </w:rPr>
        <w:t>当验证试剂的线性区间时，需配制覆盖整个线性区间的至少</w:t>
      </w:r>
      <w:r>
        <w:rPr>
          <w:rFonts w:eastAsia="仿宋_GB2312"/>
          <w:sz w:val="32"/>
          <w:szCs w:val="32"/>
        </w:rPr>
        <w:t>5</w:t>
      </w:r>
      <w:r>
        <w:rPr>
          <w:rFonts w:eastAsia="仿宋_GB2312"/>
          <w:sz w:val="32"/>
          <w:szCs w:val="32"/>
        </w:rPr>
        <w:t>个不同浓度的样本，每个样本至少重复检测</w:t>
      </w:r>
      <w:r>
        <w:rPr>
          <w:rFonts w:eastAsia="仿宋_GB2312"/>
          <w:sz w:val="32"/>
          <w:szCs w:val="32"/>
        </w:rPr>
        <w:t>2</w:t>
      </w:r>
      <w:r>
        <w:rPr>
          <w:rFonts w:eastAsia="仿宋_GB2312"/>
          <w:sz w:val="32"/>
          <w:szCs w:val="32"/>
        </w:rPr>
        <w:t>次。</w:t>
      </w:r>
    </w:p>
    <w:p w:rsidR="00A40F23" w:rsidRDefault="00D65468">
      <w:pPr>
        <w:adjustRightInd w:val="0"/>
        <w:snapToGrid w:val="0"/>
        <w:spacing w:after="0" w:line="520" w:lineRule="exact"/>
        <w:ind w:firstLineChars="200" w:firstLine="640"/>
        <w:rPr>
          <w:rFonts w:eastAsia="仿宋_GB2312"/>
          <w:sz w:val="32"/>
          <w:szCs w:val="32"/>
        </w:rPr>
      </w:pPr>
      <w:r>
        <w:rPr>
          <w:rFonts w:eastAsia="仿宋_GB2312"/>
          <w:sz w:val="32"/>
          <w:szCs w:val="32"/>
        </w:rPr>
        <w:t>测量区间，也称分析测量区间，在该区间内，临床样本在未经稀释、浓缩，或非常规测量程序步骤中的其他前处理情况下，检测结果的线性偏差、</w:t>
      </w:r>
      <w:proofErr w:type="gramStart"/>
      <w:r>
        <w:rPr>
          <w:rFonts w:eastAsia="仿宋_GB2312"/>
          <w:sz w:val="32"/>
          <w:szCs w:val="32"/>
        </w:rPr>
        <w:t>不</w:t>
      </w:r>
      <w:proofErr w:type="gramEnd"/>
      <w:r>
        <w:rPr>
          <w:rFonts w:eastAsia="仿宋_GB2312"/>
          <w:sz w:val="32"/>
          <w:szCs w:val="32"/>
        </w:rPr>
        <w:t>精密度和偏倚均在可接受范围内。测</w:t>
      </w:r>
      <w:r>
        <w:rPr>
          <w:rFonts w:eastAsia="仿宋_GB2312"/>
          <w:sz w:val="32"/>
          <w:szCs w:val="32"/>
        </w:rPr>
        <w:lastRenderedPageBreak/>
        <w:t>量区间下限为定量限，线性区间包含测量区间。</w:t>
      </w:r>
    </w:p>
    <w:p w:rsidR="00A40F23" w:rsidRDefault="00D65468">
      <w:pPr>
        <w:pStyle w:val="ad"/>
        <w:spacing w:after="0" w:line="520" w:lineRule="exact"/>
        <w:ind w:firstLine="640"/>
        <w:rPr>
          <w:rFonts w:eastAsia="仿宋_GB2312"/>
          <w:sz w:val="32"/>
          <w:szCs w:val="32"/>
        </w:rPr>
      </w:pPr>
      <w:r>
        <w:rPr>
          <w:rFonts w:eastAsia="仿宋_GB2312" w:hint="eastAsia"/>
          <w:sz w:val="32"/>
          <w:szCs w:val="32"/>
        </w:rPr>
        <w:t>4</w:t>
      </w:r>
      <w:r>
        <w:rPr>
          <w:rFonts w:eastAsia="仿宋_GB2312"/>
          <w:sz w:val="32"/>
          <w:szCs w:val="32"/>
        </w:rPr>
        <w:t>.</w:t>
      </w:r>
      <w:r>
        <w:rPr>
          <w:rFonts w:eastAsia="仿宋_GB2312" w:hint="eastAsia"/>
          <w:sz w:val="32"/>
          <w:szCs w:val="32"/>
        </w:rPr>
        <w:t>8</w:t>
      </w:r>
      <w:r>
        <w:rPr>
          <w:rFonts w:eastAsia="仿宋_GB2312"/>
          <w:sz w:val="32"/>
          <w:szCs w:val="32"/>
        </w:rPr>
        <w:t>.2</w:t>
      </w:r>
      <w:r>
        <w:rPr>
          <w:rFonts w:eastAsia="仿宋_GB2312"/>
          <w:sz w:val="32"/>
          <w:szCs w:val="32"/>
        </w:rPr>
        <w:t>扩展测量区间和</w:t>
      </w:r>
      <w:proofErr w:type="gramStart"/>
      <w:r>
        <w:rPr>
          <w:rFonts w:eastAsia="仿宋_GB2312"/>
          <w:sz w:val="32"/>
          <w:szCs w:val="32"/>
        </w:rPr>
        <w:t>可</w:t>
      </w:r>
      <w:proofErr w:type="gramEnd"/>
      <w:r>
        <w:rPr>
          <w:rFonts w:eastAsia="仿宋_GB2312"/>
          <w:sz w:val="32"/>
          <w:szCs w:val="32"/>
        </w:rPr>
        <w:t>报告区间</w:t>
      </w:r>
    </w:p>
    <w:p w:rsidR="00A40F23" w:rsidRDefault="00D65468">
      <w:pPr>
        <w:pStyle w:val="ad"/>
        <w:spacing w:after="0" w:line="520" w:lineRule="exact"/>
        <w:ind w:firstLine="640"/>
        <w:rPr>
          <w:rFonts w:eastAsia="仿宋_GB2312"/>
          <w:sz w:val="32"/>
          <w:szCs w:val="32"/>
        </w:rPr>
      </w:pPr>
      <w:r>
        <w:rPr>
          <w:rFonts w:eastAsia="仿宋_GB2312"/>
          <w:sz w:val="32"/>
          <w:szCs w:val="32"/>
        </w:rPr>
        <w:t>如对超出测量区间浓度的样本可进行稀释后检测，应研究合适的稀释液和稀释倍数，从而确定试剂的扩展测量区间和</w:t>
      </w:r>
      <w:proofErr w:type="gramStart"/>
      <w:r>
        <w:rPr>
          <w:rFonts w:eastAsia="仿宋_GB2312"/>
          <w:sz w:val="32"/>
          <w:szCs w:val="32"/>
        </w:rPr>
        <w:t>可</w:t>
      </w:r>
      <w:proofErr w:type="gramEnd"/>
      <w:r>
        <w:rPr>
          <w:rFonts w:eastAsia="仿宋_GB2312"/>
          <w:sz w:val="32"/>
          <w:szCs w:val="32"/>
        </w:rPr>
        <w:t>报告区间。两者上限均为测量区间上限</w:t>
      </w:r>
      <w:r>
        <w:rPr>
          <w:rFonts w:eastAsia="仿宋_GB2312"/>
          <w:sz w:val="32"/>
          <w:szCs w:val="32"/>
        </w:rPr>
        <w:t>×</w:t>
      </w:r>
      <w:r>
        <w:rPr>
          <w:rFonts w:eastAsia="仿宋_GB2312"/>
          <w:sz w:val="32"/>
          <w:szCs w:val="32"/>
        </w:rPr>
        <w:t>稀释倍数，扩展测量区间的下限为测量区间上限。</w:t>
      </w:r>
    </w:p>
    <w:p w:rsidR="00A40F23" w:rsidRDefault="00D65468">
      <w:pPr>
        <w:snapToGrid w:val="0"/>
        <w:spacing w:after="0" w:line="520" w:lineRule="exact"/>
        <w:ind w:firstLineChars="200" w:firstLine="640"/>
        <w:outlineLvl w:val="3"/>
        <w:rPr>
          <w:rFonts w:eastAsia="仿宋_GB2312" w:cs="仿宋_GB2312"/>
          <w:sz w:val="32"/>
          <w:szCs w:val="32"/>
        </w:rPr>
      </w:pPr>
      <w:r>
        <w:rPr>
          <w:rFonts w:eastAsia="仿宋_GB2312" w:cs="仿宋_GB2312" w:hint="eastAsia"/>
          <w:sz w:val="32"/>
          <w:szCs w:val="32"/>
        </w:rPr>
        <w:t>4.9</w:t>
      </w:r>
      <w:r>
        <w:rPr>
          <w:rFonts w:eastAsia="仿宋_GB2312" w:cs="仿宋_GB2312" w:hint="eastAsia"/>
          <w:sz w:val="32"/>
          <w:szCs w:val="32"/>
        </w:rPr>
        <w:t>试剂空白</w:t>
      </w:r>
    </w:p>
    <w:p w:rsidR="00A40F23" w:rsidRDefault="00D65468">
      <w:pPr>
        <w:spacing w:after="0" w:line="520" w:lineRule="exact"/>
        <w:ind w:firstLineChars="200" w:firstLine="640"/>
        <w:rPr>
          <w:rFonts w:eastAsia="仿宋_GB2312"/>
          <w:sz w:val="32"/>
        </w:rPr>
      </w:pPr>
      <w:r>
        <w:rPr>
          <w:rFonts w:eastAsia="仿宋_GB2312" w:hint="eastAsia"/>
          <w:sz w:val="32"/>
        </w:rPr>
        <w:t>试剂空白包括试剂空白吸光度与试剂空白吸光度变化率（如适用）。在特定温度、波长、</w:t>
      </w:r>
      <w:proofErr w:type="gramStart"/>
      <w:r>
        <w:rPr>
          <w:rFonts w:eastAsia="仿宋_GB2312" w:hint="eastAsia"/>
          <w:sz w:val="32"/>
        </w:rPr>
        <w:t>光</w:t>
      </w:r>
      <w:r>
        <w:rPr>
          <w:rFonts w:eastAsia="仿宋_GB2312" w:hint="eastAsia"/>
          <w:color w:val="000000"/>
          <w:sz w:val="32"/>
        </w:rPr>
        <w:t>径</w:t>
      </w:r>
      <w:r>
        <w:rPr>
          <w:rFonts w:eastAsia="仿宋_GB2312" w:hint="eastAsia"/>
          <w:sz w:val="32"/>
        </w:rPr>
        <w:t>条件</w:t>
      </w:r>
      <w:proofErr w:type="gramEnd"/>
      <w:r>
        <w:rPr>
          <w:rFonts w:eastAsia="仿宋_GB2312" w:hint="eastAsia"/>
          <w:sz w:val="32"/>
        </w:rPr>
        <w:t>下，记录测试启动时的吸光度（</w:t>
      </w:r>
      <w:r>
        <w:rPr>
          <w:rFonts w:eastAsia="仿宋_GB2312"/>
          <w:sz w:val="32"/>
        </w:rPr>
        <w:t>A1</w:t>
      </w:r>
      <w:r>
        <w:rPr>
          <w:rFonts w:eastAsia="仿宋_GB2312" w:hint="eastAsia"/>
          <w:sz w:val="32"/>
        </w:rPr>
        <w:t>）或约</w:t>
      </w:r>
      <w:r>
        <w:rPr>
          <w:rFonts w:eastAsia="仿宋_GB2312"/>
          <w:sz w:val="32"/>
        </w:rPr>
        <w:t>5min</w:t>
      </w:r>
      <w:r>
        <w:rPr>
          <w:rFonts w:eastAsia="仿宋_GB2312" w:hint="eastAsia"/>
          <w:sz w:val="32"/>
        </w:rPr>
        <w:t>（</w:t>
      </w:r>
      <w:r>
        <w:rPr>
          <w:rFonts w:eastAsia="仿宋_GB2312"/>
          <w:sz w:val="32"/>
        </w:rPr>
        <w:t>t</w:t>
      </w:r>
      <w:r>
        <w:rPr>
          <w:rFonts w:eastAsia="仿宋_GB2312" w:hint="eastAsia"/>
          <w:sz w:val="32"/>
        </w:rPr>
        <w:t>）后的吸光度（</w:t>
      </w:r>
      <w:r>
        <w:rPr>
          <w:rFonts w:eastAsia="仿宋_GB2312"/>
          <w:sz w:val="32"/>
        </w:rPr>
        <w:t>A2</w:t>
      </w:r>
      <w:r>
        <w:rPr>
          <w:rFonts w:eastAsia="仿宋_GB2312" w:hint="eastAsia"/>
          <w:sz w:val="32"/>
        </w:rPr>
        <w:t>），</w:t>
      </w:r>
      <w:r>
        <w:rPr>
          <w:rFonts w:eastAsia="仿宋_GB2312"/>
          <w:sz w:val="32"/>
        </w:rPr>
        <w:t>A2</w:t>
      </w:r>
      <w:r>
        <w:rPr>
          <w:rFonts w:eastAsia="仿宋_GB2312" w:hint="eastAsia"/>
          <w:sz w:val="32"/>
        </w:rPr>
        <w:t>测试结果即为试剂空白吸光度测定值；计算出吸光度变化值（｜</w:t>
      </w:r>
      <w:r>
        <w:rPr>
          <w:rFonts w:eastAsia="仿宋_GB2312" w:hint="eastAsia"/>
          <w:sz w:val="32"/>
        </w:rPr>
        <w:t>A2-A1</w:t>
      </w:r>
      <w:r>
        <w:rPr>
          <w:rFonts w:eastAsia="仿宋_GB2312" w:hint="eastAsia"/>
          <w:sz w:val="32"/>
        </w:rPr>
        <w:t>｜或｜</w:t>
      </w:r>
      <w:r>
        <w:rPr>
          <w:rFonts w:eastAsia="仿宋_GB2312" w:hint="eastAsia"/>
          <w:sz w:val="32"/>
        </w:rPr>
        <w:t>A2-A1</w:t>
      </w:r>
      <w:r>
        <w:rPr>
          <w:rFonts w:eastAsia="仿宋_GB2312" w:hint="eastAsia"/>
          <w:sz w:val="32"/>
        </w:rPr>
        <w:t>｜</w:t>
      </w:r>
      <w:r>
        <w:rPr>
          <w:rFonts w:eastAsia="仿宋_GB2312" w:hint="eastAsia"/>
          <w:sz w:val="32"/>
        </w:rPr>
        <w:t>/t</w:t>
      </w:r>
      <w:r>
        <w:rPr>
          <w:rFonts w:eastAsia="仿宋_GB2312" w:hint="eastAsia"/>
          <w:sz w:val="32"/>
        </w:rPr>
        <w:t>）</w:t>
      </w:r>
      <w:r>
        <w:rPr>
          <w:rFonts w:eastAsia="仿宋_GB2312"/>
          <w:sz w:val="32"/>
        </w:rPr>
        <w:t>（</w:t>
      </w:r>
      <w:proofErr w:type="spellStart"/>
      <w:r>
        <w:rPr>
          <w:rFonts w:eastAsia="仿宋_GB2312"/>
          <w:sz w:val="32"/>
        </w:rPr>
        <w:t>t</w:t>
      </w:r>
      <w:proofErr w:type="spellEnd"/>
      <w:r>
        <w:rPr>
          <w:rFonts w:eastAsia="仿宋_GB2312" w:hint="eastAsia"/>
          <w:sz w:val="32"/>
        </w:rPr>
        <w:t>为测量时间间隔</w:t>
      </w:r>
      <w:r>
        <w:rPr>
          <w:rFonts w:eastAsia="仿宋_GB2312"/>
          <w:sz w:val="32"/>
        </w:rPr>
        <w:t>）</w:t>
      </w:r>
      <w:r>
        <w:rPr>
          <w:rFonts w:eastAsia="仿宋_GB2312" w:hint="eastAsia"/>
          <w:sz w:val="32"/>
        </w:rPr>
        <w:t>即为试剂空白吸光度变化率。</w:t>
      </w:r>
    </w:p>
    <w:p w:rsidR="00A40F23" w:rsidRDefault="00D65468">
      <w:pPr>
        <w:snapToGrid w:val="0"/>
        <w:spacing w:after="0" w:line="520" w:lineRule="exact"/>
        <w:ind w:firstLineChars="200" w:firstLine="640"/>
        <w:outlineLvl w:val="3"/>
        <w:rPr>
          <w:rFonts w:eastAsia="仿宋_GB2312" w:cs="仿宋_GB2312"/>
          <w:sz w:val="32"/>
          <w:szCs w:val="32"/>
        </w:rPr>
      </w:pPr>
      <w:r>
        <w:rPr>
          <w:rFonts w:eastAsia="仿宋_GB2312" w:cs="仿宋_GB2312" w:hint="eastAsia"/>
          <w:sz w:val="32"/>
          <w:szCs w:val="32"/>
        </w:rPr>
        <w:t>4.10</w:t>
      </w:r>
      <w:r>
        <w:rPr>
          <w:rFonts w:eastAsia="仿宋_GB2312" w:cs="仿宋_GB2312" w:hint="eastAsia"/>
          <w:sz w:val="32"/>
          <w:szCs w:val="32"/>
        </w:rPr>
        <w:t>分析灵敏度</w:t>
      </w:r>
    </w:p>
    <w:p w:rsidR="00A40F23" w:rsidRDefault="00D65468">
      <w:pPr>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用已知浓度的样本进行测试，记录在试剂（盒）规定参数下产生的吸光度改变。换算为</w:t>
      </w:r>
      <w:r>
        <w:rPr>
          <w:rFonts w:eastAsia="仿宋_GB2312" w:cs="仿宋_GB2312" w:hint="eastAsia"/>
          <w:kern w:val="0"/>
          <w:sz w:val="32"/>
          <w:szCs w:val="32"/>
        </w:rPr>
        <w:t>n</w:t>
      </w:r>
      <w:r>
        <w:rPr>
          <w:rFonts w:eastAsia="仿宋_GB2312" w:cs="仿宋_GB2312" w:hint="eastAsia"/>
          <w:kern w:val="0"/>
          <w:sz w:val="32"/>
          <w:szCs w:val="32"/>
        </w:rPr>
        <w:t>单位吸光度差值（Δ</w:t>
      </w:r>
      <w:r>
        <w:rPr>
          <w:rFonts w:eastAsia="仿宋_GB2312" w:cs="仿宋_GB2312" w:hint="eastAsia"/>
          <w:kern w:val="0"/>
          <w:sz w:val="32"/>
          <w:szCs w:val="32"/>
        </w:rPr>
        <w:t>A</w:t>
      </w:r>
      <w:r>
        <w:rPr>
          <w:rFonts w:eastAsia="仿宋_GB2312" w:cs="仿宋_GB2312" w:hint="eastAsia"/>
          <w:kern w:val="0"/>
          <w:sz w:val="32"/>
          <w:szCs w:val="32"/>
        </w:rPr>
        <w:t>）或吸光度变化（Δ</w:t>
      </w:r>
      <w:r>
        <w:rPr>
          <w:rFonts w:eastAsia="仿宋_GB2312" w:cs="仿宋_GB2312" w:hint="eastAsia"/>
          <w:kern w:val="0"/>
          <w:sz w:val="32"/>
          <w:szCs w:val="32"/>
        </w:rPr>
        <w:t>A/min</w:t>
      </w:r>
      <w:r>
        <w:rPr>
          <w:rFonts w:eastAsia="仿宋_GB2312" w:cs="仿宋_GB2312" w:hint="eastAsia"/>
          <w:kern w:val="0"/>
          <w:sz w:val="32"/>
          <w:szCs w:val="32"/>
        </w:rPr>
        <w:t>）即为本产品的分析灵敏度。</w:t>
      </w:r>
    </w:p>
    <w:p w:rsidR="00A40F23" w:rsidRDefault="00D65468">
      <w:pPr>
        <w:pStyle w:val="af6"/>
        <w:spacing w:after="0"/>
        <w:ind w:firstLine="640"/>
        <w:outlineLvl w:val="2"/>
        <w:rPr>
          <w:rFonts w:ascii="Times New Roman" w:eastAsia="仿宋_GB2312" w:cs="仿宋_GB2312"/>
          <w:sz w:val="32"/>
          <w:szCs w:val="32"/>
        </w:rPr>
      </w:pPr>
      <w:r>
        <w:rPr>
          <w:rFonts w:ascii="Times New Roman" w:eastAsia="仿宋_GB2312" w:cs="仿宋_GB2312" w:hint="eastAsia"/>
          <w:sz w:val="32"/>
          <w:szCs w:val="32"/>
        </w:rPr>
        <w:t>5.</w:t>
      </w:r>
      <w:r>
        <w:rPr>
          <w:rFonts w:ascii="Times New Roman" w:eastAsia="仿宋_GB2312" w:cs="仿宋_GB2312" w:hint="eastAsia"/>
          <w:sz w:val="32"/>
          <w:szCs w:val="32"/>
        </w:rPr>
        <w:t>稳定性研究</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一般应包含研究方案、报告和数据三部分内容。</w:t>
      </w:r>
    </w:p>
    <w:p w:rsidR="00A40F23" w:rsidRDefault="00D65468">
      <w:pPr>
        <w:adjustRightInd w:val="0"/>
        <w:snapToGrid w:val="0"/>
        <w:spacing w:after="0" w:line="520" w:lineRule="exact"/>
        <w:ind w:firstLineChars="200" w:firstLine="640"/>
        <w:outlineLvl w:val="3"/>
        <w:rPr>
          <w:rFonts w:eastAsia="仿宋_GB2312" w:cs="仿宋_GB2312"/>
          <w:sz w:val="32"/>
          <w:szCs w:val="32"/>
        </w:rPr>
      </w:pPr>
      <w:r>
        <w:rPr>
          <w:rFonts w:eastAsia="仿宋_GB2312" w:cs="仿宋_GB2312" w:hint="eastAsia"/>
          <w:kern w:val="0"/>
          <w:sz w:val="32"/>
          <w:szCs w:val="32"/>
        </w:rPr>
        <w:t>5.1</w:t>
      </w:r>
      <w:r>
        <w:rPr>
          <w:rFonts w:eastAsia="仿宋_GB2312" w:cs="仿宋_GB2312" w:hint="eastAsia"/>
          <w:sz w:val="32"/>
          <w:szCs w:val="32"/>
        </w:rPr>
        <w:t>实时稳定性</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提交至少三批申报产品在实际储存条件下保存至成品有效期后的实时稳定性研究资料。明确储存的环境条件（如温度、湿度和光照）及有效期。</w:t>
      </w:r>
    </w:p>
    <w:p w:rsidR="00A40F23" w:rsidRDefault="00D65468">
      <w:pPr>
        <w:adjustRightInd w:val="0"/>
        <w:snapToGrid w:val="0"/>
        <w:spacing w:after="0" w:line="520" w:lineRule="exact"/>
        <w:ind w:firstLineChars="200" w:firstLine="640"/>
        <w:outlineLvl w:val="3"/>
        <w:rPr>
          <w:rFonts w:eastAsia="仿宋_GB2312" w:cs="仿宋_GB2312"/>
          <w:sz w:val="32"/>
          <w:szCs w:val="32"/>
        </w:rPr>
      </w:pPr>
      <w:r>
        <w:rPr>
          <w:rFonts w:eastAsia="仿宋_GB2312" w:cs="仿宋_GB2312" w:hint="eastAsia"/>
          <w:kern w:val="0"/>
          <w:sz w:val="32"/>
          <w:szCs w:val="32"/>
        </w:rPr>
        <w:t>5.2</w:t>
      </w:r>
      <w:r>
        <w:rPr>
          <w:rFonts w:eastAsia="仿宋_GB2312" w:cs="仿宋_GB2312" w:hint="eastAsia"/>
          <w:sz w:val="32"/>
          <w:szCs w:val="32"/>
        </w:rPr>
        <w:t>使用稳定性</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提交申报产品实际使用期间稳定性的研究资料，应包括所</w:t>
      </w:r>
      <w:r>
        <w:rPr>
          <w:rFonts w:eastAsia="仿宋_GB2312" w:cs="仿宋_GB2312" w:hint="eastAsia"/>
          <w:sz w:val="32"/>
          <w:szCs w:val="32"/>
        </w:rPr>
        <w:lastRenderedPageBreak/>
        <w:t>有组成成分的开瓶稳定性。适用时</w:t>
      </w:r>
      <w:proofErr w:type="gramStart"/>
      <w:r>
        <w:rPr>
          <w:rFonts w:eastAsia="仿宋_GB2312" w:cs="仿宋_GB2312" w:hint="eastAsia"/>
          <w:sz w:val="32"/>
          <w:szCs w:val="32"/>
        </w:rPr>
        <w:t>提交复溶稳定性</w:t>
      </w:r>
      <w:proofErr w:type="gramEnd"/>
      <w:r>
        <w:rPr>
          <w:rFonts w:eastAsia="仿宋_GB2312" w:cs="仿宋_GB2312" w:hint="eastAsia"/>
          <w:sz w:val="32"/>
          <w:szCs w:val="32"/>
        </w:rPr>
        <w:t>、机载稳定性及冻融次数研究资料等。如产品中包含校准品，还应提交校准频率或校准稳定性研究资料。明确产品使用的温度、湿度条件等。</w:t>
      </w:r>
    </w:p>
    <w:p w:rsidR="00A40F23" w:rsidRDefault="00D65468">
      <w:pPr>
        <w:adjustRightInd w:val="0"/>
        <w:snapToGrid w:val="0"/>
        <w:spacing w:after="0" w:line="520" w:lineRule="exact"/>
        <w:ind w:firstLineChars="200" w:firstLine="640"/>
        <w:outlineLvl w:val="3"/>
        <w:rPr>
          <w:rFonts w:eastAsia="仿宋_GB2312" w:cs="仿宋_GB2312"/>
          <w:sz w:val="32"/>
          <w:szCs w:val="32"/>
        </w:rPr>
      </w:pPr>
      <w:r>
        <w:rPr>
          <w:rFonts w:eastAsia="仿宋_GB2312" w:cs="仿宋_GB2312" w:hint="eastAsia"/>
          <w:kern w:val="0"/>
          <w:sz w:val="32"/>
          <w:szCs w:val="32"/>
        </w:rPr>
        <w:t>5.3</w:t>
      </w:r>
      <w:r>
        <w:rPr>
          <w:rFonts w:eastAsia="仿宋_GB2312" w:cs="仿宋_GB2312" w:hint="eastAsia"/>
          <w:sz w:val="32"/>
          <w:szCs w:val="32"/>
        </w:rPr>
        <w:t>运输稳定性</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提交申报产品可在特定或者预期的条件下运输的研究资料，应说明产品正确运输的环境条件（如温度、湿度、光照和机械保护等）。同时说明产品的包装方式以及暴露的最差运输条件。</w:t>
      </w:r>
      <w:r>
        <w:rPr>
          <w:rFonts w:eastAsia="仿宋_GB2312" w:cs="仿宋_GB2312" w:hint="eastAsia"/>
          <w:sz w:val="32"/>
          <w:szCs w:val="28"/>
        </w:rPr>
        <w:t>运输稳定性研究可结合于实时稳定性研究中。试剂的稳定性研究应注意选取代表性包装规格进行研究。</w:t>
      </w:r>
    </w:p>
    <w:p w:rsidR="00A40F23" w:rsidRDefault="00D65468">
      <w:pPr>
        <w:spacing w:after="0" w:line="520" w:lineRule="exact"/>
        <w:ind w:firstLineChars="200" w:firstLine="640"/>
        <w:rPr>
          <w:rFonts w:eastAsia="仿宋_GB2312" w:cs="仿宋_GB2312"/>
          <w:kern w:val="0"/>
          <w:sz w:val="32"/>
          <w:szCs w:val="32"/>
        </w:rPr>
      </w:pPr>
      <w:r>
        <w:rPr>
          <w:rFonts w:eastAsia="仿宋_GB2312" w:cs="仿宋_GB2312" w:hint="eastAsia"/>
          <w:sz w:val="32"/>
          <w:szCs w:val="32"/>
        </w:rPr>
        <w:t>试剂稳定性内容的研究结果应在说明书【储存条件及有效期】中进行详细描述。</w:t>
      </w:r>
    </w:p>
    <w:p w:rsidR="00A40F23" w:rsidRDefault="00D65468">
      <w:pPr>
        <w:spacing w:after="0" w:line="520" w:lineRule="exact"/>
        <w:ind w:firstLineChars="200" w:firstLine="640"/>
        <w:outlineLvl w:val="2"/>
        <w:rPr>
          <w:rFonts w:eastAsia="仿宋_GB2312" w:cs="仿宋_GB2312"/>
          <w:kern w:val="0"/>
          <w:sz w:val="32"/>
          <w:szCs w:val="32"/>
        </w:rPr>
      </w:pPr>
      <w:r>
        <w:rPr>
          <w:rFonts w:eastAsia="仿宋_GB2312" w:cs="仿宋_GB2312" w:hint="eastAsia"/>
          <w:kern w:val="0"/>
          <w:sz w:val="32"/>
          <w:szCs w:val="32"/>
        </w:rPr>
        <w:t>6.</w:t>
      </w:r>
      <w:r>
        <w:rPr>
          <w:rFonts w:eastAsia="仿宋_GB2312" w:cs="仿宋_GB2312" w:hint="eastAsia"/>
          <w:kern w:val="0"/>
          <w:sz w:val="32"/>
          <w:szCs w:val="32"/>
        </w:rPr>
        <w:t>参考区间</w:t>
      </w:r>
    </w:p>
    <w:p w:rsidR="00A40F23" w:rsidRDefault="00D65468">
      <w:pPr>
        <w:autoSpaceDE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申报产品可以建立自己的参考区间或验证参考区间，但都要确保参考区间的可溯源性，记录确定参考区间的所有步骤，包括参考个体的选择、分析前因素、样本检测以及统计分析方法等。</w:t>
      </w:r>
    </w:p>
    <w:p w:rsidR="00A40F23" w:rsidRDefault="00D65468">
      <w:pPr>
        <w:spacing w:after="0" w:line="520" w:lineRule="exact"/>
        <w:ind w:firstLineChars="200" w:firstLine="640"/>
        <w:rPr>
          <w:rFonts w:eastAsia="仿宋_GB2312" w:cs="仿宋_GB2312"/>
          <w:sz w:val="32"/>
          <w:szCs w:val="28"/>
        </w:rPr>
      </w:pPr>
      <w:r>
        <w:rPr>
          <w:rFonts w:eastAsia="仿宋_GB2312" w:cs="仿宋_GB2312" w:hint="eastAsia"/>
          <w:kern w:val="0"/>
          <w:sz w:val="32"/>
          <w:szCs w:val="32"/>
        </w:rPr>
        <w:t>参考区间的建立应参考《体外诊断试剂参考区间确定注册审查指导原则》中“（一）参考区间的建立”章节相关要求，提交建立参考区间所采用样本来源及详细的试验资料。</w:t>
      </w:r>
      <w:r>
        <w:rPr>
          <w:rFonts w:eastAsia="仿宋_GB2312" w:cs="仿宋_GB2312" w:hint="eastAsia"/>
          <w:sz w:val="32"/>
          <w:szCs w:val="28"/>
        </w:rPr>
        <w:t>研究样本来源应覆盖年龄、性别等因素，尽可能考虑样本来源的多样性、代表性。申报产品应采用符合说明书声称要求的样本进行参考区间研究，并在研究报告中详细说明样本类型、储存方式等情况，如采集尿液样本应明确取样时间段（如适用）。应明确参考人群的筛选标准，研究例数通常应不低于</w:t>
      </w:r>
      <w:r>
        <w:rPr>
          <w:rFonts w:eastAsia="仿宋_GB2312" w:cs="仿宋_GB2312" w:hint="eastAsia"/>
          <w:sz w:val="32"/>
          <w:szCs w:val="28"/>
        </w:rPr>
        <w:t>120</w:t>
      </w:r>
      <w:r>
        <w:rPr>
          <w:rFonts w:eastAsia="仿宋_GB2312" w:cs="仿宋_GB2312" w:hint="eastAsia"/>
          <w:sz w:val="32"/>
          <w:szCs w:val="28"/>
        </w:rPr>
        <w:t>例。（注：研究例</w:t>
      </w:r>
      <w:r>
        <w:rPr>
          <w:rFonts w:eastAsia="仿宋_GB2312" w:cs="仿宋_GB2312" w:hint="eastAsia"/>
          <w:sz w:val="32"/>
          <w:szCs w:val="28"/>
        </w:rPr>
        <w:lastRenderedPageBreak/>
        <w:t>数不低于</w:t>
      </w:r>
      <w:r>
        <w:rPr>
          <w:rFonts w:eastAsia="仿宋_GB2312" w:cs="仿宋_GB2312" w:hint="eastAsia"/>
          <w:sz w:val="32"/>
          <w:szCs w:val="28"/>
        </w:rPr>
        <w:t>120</w:t>
      </w:r>
      <w:r>
        <w:rPr>
          <w:rFonts w:eastAsia="仿宋_GB2312" w:cs="仿宋_GB2312" w:hint="eastAsia"/>
          <w:sz w:val="32"/>
          <w:szCs w:val="28"/>
        </w:rPr>
        <w:t>例是为了保证能正确估计参考限的</w:t>
      </w:r>
      <w:r>
        <w:rPr>
          <w:rFonts w:eastAsia="仿宋_GB2312" w:cs="仿宋_GB2312" w:hint="eastAsia"/>
          <w:sz w:val="32"/>
          <w:szCs w:val="28"/>
        </w:rPr>
        <w:t>90%</w:t>
      </w:r>
      <w:r>
        <w:rPr>
          <w:rFonts w:eastAsia="仿宋_GB2312" w:cs="仿宋_GB2312" w:hint="eastAsia"/>
          <w:sz w:val="32"/>
          <w:szCs w:val="28"/>
        </w:rPr>
        <w:t>置信区间。申请人应根据预设的置信水平进行样本研究例数的选择并符合统计学要求。）</w:t>
      </w:r>
    </w:p>
    <w:p w:rsidR="00A40F23" w:rsidRDefault="00D65468">
      <w:pPr>
        <w:autoSpaceDE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如参考已发布实施的临床检测参考区间标准等验证参考区间，应依据《体外诊断试剂参考区间确定注册审查指导原则》中“（二）参考区间的验证”章节相关条件进行验证，如验证通过，可直接采用经验证的参考区间；如验证不通过，应建立参考区间。</w:t>
      </w:r>
    </w:p>
    <w:p w:rsidR="00A40F23" w:rsidRDefault="00D65468">
      <w:pPr>
        <w:autoSpaceDE w:val="0"/>
        <w:spacing w:after="0" w:line="520" w:lineRule="exact"/>
        <w:ind w:firstLineChars="200" w:firstLine="640"/>
        <w:rPr>
          <w:rFonts w:eastAsia="仿宋_GB2312"/>
          <w:kern w:val="0"/>
          <w:sz w:val="32"/>
          <w:szCs w:val="32"/>
        </w:rPr>
      </w:pPr>
      <w:r>
        <w:rPr>
          <w:rFonts w:eastAsia="仿宋_GB2312" w:cs="仿宋_GB2312" w:hint="eastAsia"/>
          <w:kern w:val="0"/>
          <w:sz w:val="32"/>
          <w:szCs w:val="32"/>
        </w:rPr>
        <w:t>血清和血浆中钾离子浓度存在差异，应分别进行建立或验证</w:t>
      </w:r>
      <w:r>
        <w:rPr>
          <w:rFonts w:eastAsia="仿宋_GB2312" w:cs="仿宋_GB2312" w:hint="eastAsia"/>
          <w:kern w:val="0"/>
          <w:sz w:val="32"/>
          <w:szCs w:val="32"/>
        </w:rPr>
        <w:t xml:space="preserve">; </w:t>
      </w:r>
      <w:r>
        <w:rPr>
          <w:rFonts w:eastAsia="仿宋_GB2312"/>
          <w:kern w:val="0"/>
          <w:sz w:val="32"/>
          <w:szCs w:val="32"/>
        </w:rPr>
        <w:t>不具有可比性的样本类型</w:t>
      </w:r>
      <w:r>
        <w:rPr>
          <w:rFonts w:eastAsia="仿宋_GB2312" w:hint="eastAsia"/>
          <w:kern w:val="0"/>
          <w:sz w:val="32"/>
          <w:szCs w:val="32"/>
        </w:rPr>
        <w:t>，</w:t>
      </w:r>
      <w:r>
        <w:rPr>
          <w:rFonts w:eastAsia="仿宋_GB2312"/>
          <w:kern w:val="0"/>
          <w:sz w:val="32"/>
          <w:szCs w:val="32"/>
        </w:rPr>
        <w:t>如</w:t>
      </w:r>
      <w:r>
        <w:rPr>
          <w:rFonts w:eastAsia="仿宋_GB2312" w:cs="仿宋_GB2312" w:hint="eastAsia"/>
          <w:kern w:val="0"/>
          <w:sz w:val="32"/>
          <w:szCs w:val="32"/>
        </w:rPr>
        <w:t>尿液与血液中钙离子存在差异，也应分别进行建立或验证。</w:t>
      </w:r>
      <w:r>
        <w:rPr>
          <w:rFonts w:eastAsia="仿宋_GB2312" w:cs="仿宋_GB2312" w:hint="eastAsia"/>
          <w:kern w:val="0"/>
          <w:sz w:val="32"/>
          <w:szCs w:val="32"/>
        </w:rPr>
        <w:t xml:space="preserve"> </w:t>
      </w:r>
    </w:p>
    <w:p w:rsidR="00A40F23" w:rsidRDefault="00D65468">
      <w:pPr>
        <w:spacing w:after="0" w:line="520" w:lineRule="exact"/>
        <w:ind w:firstLineChars="200" w:firstLine="640"/>
        <w:outlineLvl w:val="2"/>
        <w:rPr>
          <w:rFonts w:eastAsia="仿宋_GB2312" w:cs="仿宋_GB2312"/>
          <w:sz w:val="32"/>
          <w:szCs w:val="32"/>
        </w:rPr>
      </w:pPr>
      <w:r>
        <w:rPr>
          <w:rFonts w:eastAsia="仿宋_GB2312" w:cs="仿宋_GB2312" w:hint="eastAsia"/>
          <w:sz w:val="32"/>
          <w:szCs w:val="32"/>
        </w:rPr>
        <w:t>7.</w:t>
      </w:r>
      <w:r>
        <w:rPr>
          <w:rFonts w:eastAsia="仿宋_GB2312" w:cs="仿宋_GB2312" w:hint="eastAsia"/>
          <w:sz w:val="32"/>
          <w:szCs w:val="32"/>
        </w:rPr>
        <w:t>其他资料</w:t>
      </w:r>
      <w:r>
        <w:rPr>
          <w:rFonts w:eastAsia="仿宋_GB2312" w:cs="仿宋_GB2312" w:hint="eastAsia"/>
          <w:sz w:val="32"/>
          <w:szCs w:val="32"/>
        </w:rPr>
        <w:t xml:space="preserve"> </w:t>
      </w:r>
    </w:p>
    <w:p w:rsidR="00A40F23" w:rsidRDefault="00D65468">
      <w:pPr>
        <w:overflowPunct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7.1</w:t>
      </w:r>
      <w:proofErr w:type="gramStart"/>
      <w:r>
        <w:rPr>
          <w:rFonts w:eastAsia="仿宋_GB2312" w:cs="仿宋_GB2312" w:hint="eastAsia"/>
          <w:kern w:val="0"/>
          <w:sz w:val="32"/>
          <w:szCs w:val="32"/>
        </w:rPr>
        <w:t>三</w:t>
      </w:r>
      <w:proofErr w:type="gramEnd"/>
      <w:r>
        <w:rPr>
          <w:rFonts w:eastAsia="仿宋_GB2312" w:cs="仿宋_GB2312" w:hint="eastAsia"/>
          <w:kern w:val="0"/>
          <w:sz w:val="32"/>
          <w:szCs w:val="32"/>
        </w:rPr>
        <w:t>批产品的生产及自检记录。</w:t>
      </w:r>
    </w:p>
    <w:p w:rsidR="00A40F23" w:rsidRDefault="00D65468">
      <w:pPr>
        <w:overflowPunct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7.2</w:t>
      </w:r>
      <w:r>
        <w:rPr>
          <w:rFonts w:eastAsia="仿宋_GB2312" w:cs="仿宋_GB2312" w:hint="eastAsia"/>
          <w:kern w:val="0"/>
          <w:sz w:val="32"/>
          <w:szCs w:val="32"/>
        </w:rPr>
        <w:t>证明产品安全性、有效性的其他非临床研究资料。</w:t>
      </w:r>
    </w:p>
    <w:p w:rsidR="00A40F23" w:rsidRDefault="00D65468">
      <w:pPr>
        <w:snapToGrid w:val="0"/>
        <w:spacing w:after="0" w:line="520" w:lineRule="exact"/>
        <w:ind w:firstLineChars="200" w:firstLine="640"/>
        <w:outlineLvl w:val="1"/>
        <w:rPr>
          <w:rFonts w:ascii="楷体_GB2312" w:eastAsia="楷体_GB2312" w:hAnsi="楷体_GB2312" w:cs="楷体_GB2312"/>
          <w:sz w:val="32"/>
          <w:szCs w:val="32"/>
        </w:rPr>
      </w:pPr>
      <w:r>
        <w:rPr>
          <w:rFonts w:ascii="楷体_GB2312" w:eastAsia="楷体_GB2312" w:hAnsi="楷体_GB2312" w:cs="楷体_GB2312" w:hint="eastAsia"/>
          <w:sz w:val="32"/>
          <w:szCs w:val="32"/>
        </w:rPr>
        <w:t>（四）临床评价资料</w:t>
      </w:r>
    </w:p>
    <w:p w:rsidR="00A40F23" w:rsidRDefault="00D65468">
      <w:pPr>
        <w:autoSpaceDE w:val="0"/>
        <w:spacing w:after="0" w:line="520" w:lineRule="exact"/>
        <w:ind w:firstLineChars="200" w:firstLine="640"/>
        <w:rPr>
          <w:rFonts w:eastAsia="仿宋_GB2312" w:cs="仿宋_GB2312"/>
          <w:kern w:val="0"/>
          <w:sz w:val="32"/>
          <w:szCs w:val="32"/>
        </w:rPr>
      </w:pPr>
      <w:r>
        <w:rPr>
          <w:rFonts w:eastAsia="仿宋_GB2312" w:cs="仿宋_GB2312"/>
          <w:kern w:val="0"/>
          <w:sz w:val="32"/>
          <w:szCs w:val="32"/>
        </w:rPr>
        <w:t>根据体外诊断试剂临床评价的相关要求，</w:t>
      </w:r>
      <w:r>
        <w:rPr>
          <w:rFonts w:eastAsia="仿宋_GB2312" w:cs="仿宋_GB2312" w:hint="eastAsia"/>
          <w:kern w:val="0"/>
          <w:sz w:val="32"/>
          <w:szCs w:val="32"/>
        </w:rPr>
        <w:t>电解质钾、钠、氯、钙检测试剂临床上用于无机离子代谢紊乱的辅助诊断，</w:t>
      </w:r>
      <w:r>
        <w:rPr>
          <w:rFonts w:eastAsia="仿宋_GB2312" w:cs="仿宋_GB2312"/>
          <w:kern w:val="0"/>
          <w:sz w:val="32"/>
          <w:szCs w:val="32"/>
        </w:rPr>
        <w:t>已列入《免于临床试验体外诊断试剂目录》，申请人可按照《免于临床试验的体外诊断试剂临床评价技术指导原则》要求进行临床评价。</w:t>
      </w:r>
      <w:r>
        <w:rPr>
          <w:rFonts w:eastAsia="仿宋_GB2312"/>
          <w:sz w:val="32"/>
          <w:szCs w:val="32"/>
        </w:rPr>
        <w:t>评价用的样本类型应与注册申请保持一致。</w:t>
      </w:r>
    </w:p>
    <w:p w:rsidR="00A40F23" w:rsidRDefault="00D65468">
      <w:pPr>
        <w:spacing w:after="0" w:line="520" w:lineRule="exact"/>
        <w:ind w:firstLineChars="200" w:firstLine="640"/>
        <w:rPr>
          <w:rFonts w:eastAsia="仿宋_GB2312"/>
          <w:bCs/>
          <w:color w:val="000000"/>
          <w:sz w:val="32"/>
          <w:szCs w:val="32"/>
        </w:rPr>
      </w:pPr>
      <w:r>
        <w:rPr>
          <w:rFonts w:eastAsia="仿宋_GB2312"/>
          <w:sz w:val="32"/>
          <w:szCs w:val="32"/>
        </w:rPr>
        <w:t>申请人也可通过临床试验的方式进行临床评价；如申请人无法按要求进行临床评价或预期用途超出豁免目录中的描述，应进行临床试验；临床试验的伦理、方案的制定以及报告的撰写等临床试验资料均应符合《体外诊断试剂临床试验技术指导原则》对临床</w:t>
      </w:r>
      <w:r>
        <w:rPr>
          <w:rFonts w:eastAsia="仿宋_GB2312" w:hint="eastAsia"/>
          <w:sz w:val="32"/>
          <w:szCs w:val="32"/>
        </w:rPr>
        <w:t>试验</w:t>
      </w:r>
      <w:r>
        <w:rPr>
          <w:rFonts w:eastAsia="仿宋_GB2312"/>
          <w:sz w:val="32"/>
          <w:szCs w:val="32"/>
        </w:rPr>
        <w:t>资料的规定，相关资料签章应符合《医疗器械</w:t>
      </w:r>
      <w:r>
        <w:rPr>
          <w:rFonts w:eastAsia="仿宋_GB2312"/>
          <w:sz w:val="32"/>
          <w:szCs w:val="32"/>
        </w:rPr>
        <w:lastRenderedPageBreak/>
        <w:t>临床试验质量管理规范》的要求。</w:t>
      </w:r>
    </w:p>
    <w:p w:rsidR="00A40F23" w:rsidRDefault="00D65468">
      <w:pPr>
        <w:snapToGrid w:val="0"/>
        <w:spacing w:after="0" w:line="520" w:lineRule="exact"/>
        <w:ind w:firstLineChars="200" w:firstLine="640"/>
        <w:outlineLvl w:val="1"/>
        <w:rPr>
          <w:rFonts w:ascii="楷体_GB2312" w:eastAsia="楷体_GB2312" w:hAnsi="楷体_GB2312" w:cs="楷体_GB2312"/>
          <w:sz w:val="32"/>
          <w:szCs w:val="32"/>
        </w:rPr>
      </w:pPr>
      <w:r>
        <w:rPr>
          <w:rFonts w:ascii="楷体_GB2312" w:eastAsia="楷体_GB2312" w:hAnsi="楷体_GB2312" w:cs="楷体_GB2312" w:hint="eastAsia"/>
          <w:sz w:val="32"/>
          <w:szCs w:val="32"/>
        </w:rPr>
        <w:t>（五）产品说明书和标签样稿</w:t>
      </w:r>
    </w:p>
    <w:p w:rsidR="00A40F23" w:rsidRDefault="00D65468">
      <w:pPr>
        <w:overflowPunct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产品说明书和标签的格式应符合《医疗器械说明书和标签管理规定》、《体外诊断试剂说明书编写指导原则（</w:t>
      </w:r>
      <w:r>
        <w:rPr>
          <w:rFonts w:eastAsia="仿宋_GB2312" w:cs="仿宋_GB2312" w:hint="eastAsia"/>
          <w:sz w:val="32"/>
          <w:szCs w:val="32"/>
        </w:rPr>
        <w:t>2023</w:t>
      </w:r>
      <w:r>
        <w:rPr>
          <w:rFonts w:eastAsia="仿宋_GB2312" w:cs="仿宋_GB2312" w:hint="eastAsia"/>
          <w:sz w:val="32"/>
          <w:szCs w:val="32"/>
        </w:rPr>
        <w:t>年修订版）》的要求。产品说明书的所有内容均应与申请人提交的注册申报资料中的相关研究结果保持一致，如某些内容引用自参考文献，则应以规范格式对此内容进行标注，并单独列明参考文献的相关信息。</w:t>
      </w:r>
    </w:p>
    <w:p w:rsidR="00A40F23" w:rsidRDefault="00D65468">
      <w:pPr>
        <w:overflowPunct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境外试剂应当提交产品原文说明书，中文说明书除格式要求外，其内容应尽量保持与原文说明书的一致性，翻译力求准确且符合中文表达习惯。</w:t>
      </w:r>
    </w:p>
    <w:p w:rsidR="00A40F23" w:rsidRDefault="00D65468">
      <w:pPr>
        <w:overflowPunct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以下内容仅对电解质钾、钠、氯、钙测定试剂说明书的重点内容进行详细说明，说明书其他内容应根据《体外诊断试剂说明书编写指导原则（</w:t>
      </w:r>
      <w:r>
        <w:rPr>
          <w:rFonts w:eastAsia="仿宋_GB2312" w:cs="仿宋_GB2312" w:hint="eastAsia"/>
          <w:sz w:val="32"/>
          <w:szCs w:val="32"/>
        </w:rPr>
        <w:t>2023</w:t>
      </w:r>
      <w:r>
        <w:rPr>
          <w:rFonts w:eastAsia="仿宋_GB2312" w:cs="仿宋_GB2312" w:hint="eastAsia"/>
          <w:sz w:val="32"/>
          <w:szCs w:val="32"/>
        </w:rPr>
        <w:t>年修订版）》要求进行编写。</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1.</w:t>
      </w:r>
      <w:r>
        <w:rPr>
          <w:rFonts w:eastAsia="仿宋_GB2312" w:cs="仿宋_GB2312" w:hint="eastAsia"/>
          <w:sz w:val="32"/>
          <w:szCs w:val="32"/>
        </w:rPr>
        <w:t>【产品名称】</w:t>
      </w:r>
    </w:p>
    <w:p w:rsidR="00A40F23" w:rsidRDefault="00D65468">
      <w:pPr>
        <w:snapToGrid w:val="0"/>
        <w:spacing w:after="0" w:line="520" w:lineRule="exact"/>
        <w:ind w:firstLineChars="200" w:firstLine="640"/>
        <w:rPr>
          <w:rFonts w:eastAsia="仿宋_GB2312" w:cs="仿宋_GB2312"/>
          <w:bCs/>
          <w:sz w:val="32"/>
          <w:szCs w:val="32"/>
        </w:rPr>
      </w:pPr>
      <w:r>
        <w:rPr>
          <w:rFonts w:eastAsia="仿宋_GB2312" w:cs="仿宋_GB2312" w:hint="eastAsia"/>
          <w:sz w:val="32"/>
          <w:szCs w:val="32"/>
        </w:rPr>
        <w:t>通用名称，试剂名称由三部分组成：被测物名称、用途、方法或原理。例如：钙测定试剂盒（偶氮</w:t>
      </w:r>
      <w:proofErr w:type="gramStart"/>
      <w:r>
        <w:rPr>
          <w:rFonts w:eastAsia="仿宋_GB2312" w:cs="仿宋_GB2312" w:hint="eastAsia"/>
          <w:sz w:val="32"/>
          <w:szCs w:val="32"/>
        </w:rPr>
        <w:t>砷</w:t>
      </w:r>
      <w:proofErr w:type="gramEnd"/>
      <w:r>
        <w:rPr>
          <w:rFonts w:eastAsia="仿宋_GB2312" w:cs="仿宋_GB2312"/>
          <w:sz w:val="32"/>
          <w:szCs w:val="32"/>
        </w:rPr>
        <w:t>III</w:t>
      </w:r>
      <w:r>
        <w:rPr>
          <w:rFonts w:eastAsia="仿宋_GB2312" w:cs="仿宋_GB2312" w:hint="eastAsia"/>
          <w:sz w:val="32"/>
          <w:szCs w:val="32"/>
        </w:rPr>
        <w:t>法）。</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2.</w:t>
      </w:r>
      <w:r>
        <w:rPr>
          <w:rFonts w:eastAsia="仿宋_GB2312" w:cs="仿宋_GB2312" w:hint="eastAsia"/>
          <w:sz w:val="32"/>
          <w:szCs w:val="32"/>
        </w:rPr>
        <w:t>【包装规格】</w:t>
      </w:r>
    </w:p>
    <w:p w:rsidR="00A40F23" w:rsidRDefault="00D65468">
      <w:pPr>
        <w:snapToGrid w:val="0"/>
        <w:spacing w:after="0" w:line="520" w:lineRule="exact"/>
        <w:ind w:firstLineChars="200" w:firstLine="640"/>
        <w:rPr>
          <w:rFonts w:eastAsia="仿宋_GB2312" w:cs="仿宋_GB2312"/>
          <w:spacing w:val="-6"/>
          <w:sz w:val="32"/>
          <w:szCs w:val="32"/>
        </w:rPr>
      </w:pPr>
      <w:r>
        <w:rPr>
          <w:rFonts w:eastAsia="仿宋_GB2312" w:cs="仿宋_GB2312" w:hint="eastAsia"/>
          <w:sz w:val="32"/>
          <w:szCs w:val="32"/>
        </w:rPr>
        <w:t>注</w:t>
      </w:r>
      <w:r>
        <w:rPr>
          <w:rFonts w:eastAsia="仿宋_GB2312" w:cs="仿宋_GB2312" w:hint="eastAsia"/>
          <w:spacing w:val="-6"/>
          <w:sz w:val="32"/>
          <w:szCs w:val="32"/>
        </w:rPr>
        <w:t>明可测试的样本数或装量，如××测试</w:t>
      </w:r>
      <w:r>
        <w:rPr>
          <w:rFonts w:eastAsia="仿宋_GB2312" w:cs="仿宋_GB2312" w:hint="eastAsia"/>
          <w:spacing w:val="-6"/>
          <w:sz w:val="32"/>
          <w:szCs w:val="32"/>
        </w:rPr>
        <w:t>/</w:t>
      </w:r>
      <w:r>
        <w:rPr>
          <w:rFonts w:eastAsia="仿宋_GB2312" w:cs="仿宋_GB2312" w:hint="eastAsia"/>
          <w:spacing w:val="-6"/>
          <w:sz w:val="32"/>
          <w:szCs w:val="32"/>
        </w:rPr>
        <w:t>盒、××人份</w:t>
      </w:r>
      <w:r>
        <w:rPr>
          <w:rFonts w:eastAsia="仿宋_GB2312" w:cs="仿宋_GB2312" w:hint="eastAsia"/>
          <w:spacing w:val="-6"/>
          <w:sz w:val="32"/>
          <w:szCs w:val="32"/>
        </w:rPr>
        <w:t>/</w:t>
      </w:r>
      <w:r>
        <w:rPr>
          <w:rFonts w:eastAsia="仿宋_GB2312" w:cs="仿宋_GB2312" w:hint="eastAsia"/>
          <w:spacing w:val="-6"/>
          <w:sz w:val="32"/>
          <w:szCs w:val="32"/>
        </w:rPr>
        <w:t>盒、××</w:t>
      </w:r>
      <w:r>
        <w:rPr>
          <w:rFonts w:eastAsia="仿宋_GB2312" w:cs="仿宋_GB2312" w:hint="eastAsia"/>
          <w:spacing w:val="-6"/>
          <w:sz w:val="32"/>
          <w:szCs w:val="32"/>
        </w:rPr>
        <w:t>mL</w:t>
      </w:r>
      <w:r>
        <w:rPr>
          <w:rFonts w:eastAsia="仿宋_GB2312" w:cs="仿宋_GB2312" w:hint="eastAsia"/>
          <w:spacing w:val="-6"/>
          <w:sz w:val="32"/>
          <w:szCs w:val="32"/>
        </w:rPr>
        <w:t>，除国际通用计量单位外，其余内容均应采用中文进行表述。如有货号，可增加货号信息。</w:t>
      </w:r>
    </w:p>
    <w:p w:rsidR="00A40F23" w:rsidRDefault="00D65468">
      <w:pPr>
        <w:spacing w:after="0" w:line="520" w:lineRule="exact"/>
        <w:ind w:firstLineChars="200" w:firstLine="640"/>
        <w:rPr>
          <w:rFonts w:eastAsia="仿宋_GB2312" w:cs="仿宋_GB2312"/>
          <w:bCs/>
          <w:sz w:val="32"/>
          <w:szCs w:val="32"/>
        </w:rPr>
      </w:pPr>
      <w:r>
        <w:rPr>
          <w:rFonts w:eastAsia="仿宋_GB2312" w:cs="仿宋_GB2312" w:hint="eastAsia"/>
          <w:sz w:val="32"/>
          <w:szCs w:val="32"/>
        </w:rPr>
        <w:t>2.1</w:t>
      </w:r>
      <w:r>
        <w:rPr>
          <w:rFonts w:eastAsia="仿宋_GB2312" w:cs="仿宋_GB2312" w:hint="eastAsia"/>
          <w:bCs/>
          <w:sz w:val="32"/>
          <w:szCs w:val="32"/>
        </w:rPr>
        <w:t>包装规格应明确装量（如××</w:t>
      </w:r>
      <w:r>
        <w:rPr>
          <w:rFonts w:eastAsia="仿宋_GB2312" w:cs="仿宋_GB2312" w:hint="eastAsia"/>
          <w:bCs/>
          <w:sz w:val="32"/>
          <w:szCs w:val="32"/>
        </w:rPr>
        <w:t>mL</w:t>
      </w:r>
      <w:r>
        <w:rPr>
          <w:rFonts w:eastAsia="仿宋_GB2312" w:cs="仿宋_GB2312" w:hint="eastAsia"/>
          <w:bCs/>
          <w:sz w:val="32"/>
          <w:szCs w:val="32"/>
        </w:rPr>
        <w:t>；××人份）；</w:t>
      </w:r>
    </w:p>
    <w:p w:rsidR="00A40F23" w:rsidRDefault="00D65468">
      <w:pPr>
        <w:spacing w:after="0" w:line="520" w:lineRule="exact"/>
        <w:ind w:firstLineChars="200" w:firstLine="640"/>
        <w:rPr>
          <w:rFonts w:eastAsia="仿宋_GB2312" w:cs="仿宋_GB2312"/>
          <w:bCs/>
          <w:sz w:val="32"/>
          <w:szCs w:val="32"/>
        </w:rPr>
      </w:pPr>
      <w:r>
        <w:rPr>
          <w:rFonts w:eastAsia="仿宋_GB2312" w:cs="仿宋_GB2312" w:hint="eastAsia"/>
          <w:sz w:val="32"/>
          <w:szCs w:val="32"/>
        </w:rPr>
        <w:t>2.2</w:t>
      </w:r>
      <w:r>
        <w:rPr>
          <w:rFonts w:eastAsia="仿宋_GB2312" w:cs="仿宋_GB2312" w:hint="eastAsia"/>
          <w:bCs/>
          <w:sz w:val="32"/>
          <w:szCs w:val="32"/>
        </w:rPr>
        <w:t>带有校准品或</w:t>
      </w:r>
      <w:proofErr w:type="gramStart"/>
      <w:r>
        <w:rPr>
          <w:rFonts w:eastAsia="仿宋_GB2312" w:cs="仿宋_GB2312" w:hint="eastAsia"/>
          <w:bCs/>
          <w:sz w:val="32"/>
          <w:szCs w:val="32"/>
        </w:rPr>
        <w:t>质控品应</w:t>
      </w:r>
      <w:proofErr w:type="gramEnd"/>
      <w:r>
        <w:rPr>
          <w:rFonts w:eastAsia="仿宋_GB2312" w:cs="仿宋_GB2312" w:hint="eastAsia"/>
          <w:bCs/>
          <w:sz w:val="32"/>
          <w:szCs w:val="32"/>
        </w:rPr>
        <w:t>明确标识；</w:t>
      </w:r>
    </w:p>
    <w:p w:rsidR="00A40F23" w:rsidRDefault="00D65468">
      <w:pPr>
        <w:spacing w:after="0" w:line="520" w:lineRule="exact"/>
        <w:ind w:firstLineChars="200" w:firstLine="640"/>
        <w:rPr>
          <w:rFonts w:eastAsia="仿宋_GB2312" w:cs="仿宋_GB2312"/>
          <w:bCs/>
          <w:sz w:val="32"/>
          <w:szCs w:val="32"/>
        </w:rPr>
      </w:pPr>
      <w:r>
        <w:rPr>
          <w:rFonts w:eastAsia="仿宋_GB2312" w:cs="仿宋_GB2312" w:hint="eastAsia"/>
          <w:sz w:val="32"/>
          <w:szCs w:val="32"/>
        </w:rPr>
        <w:t>2.3</w:t>
      </w:r>
      <w:r>
        <w:rPr>
          <w:rFonts w:eastAsia="仿宋_GB2312" w:cs="仿宋_GB2312" w:hint="eastAsia"/>
          <w:bCs/>
          <w:sz w:val="32"/>
          <w:szCs w:val="32"/>
        </w:rPr>
        <w:t>与产品技术要求中所列的包装规格一致；</w:t>
      </w:r>
    </w:p>
    <w:p w:rsidR="00A40F23" w:rsidRDefault="00D65468">
      <w:pPr>
        <w:snapToGrid w:val="0"/>
        <w:spacing w:after="0" w:line="520" w:lineRule="exact"/>
        <w:ind w:firstLineChars="200" w:firstLine="640"/>
        <w:rPr>
          <w:rFonts w:eastAsia="仿宋_GB2312" w:cs="仿宋_GB2312"/>
          <w:spacing w:val="-6"/>
          <w:sz w:val="32"/>
          <w:szCs w:val="32"/>
        </w:rPr>
      </w:pPr>
      <w:r>
        <w:rPr>
          <w:rFonts w:eastAsia="仿宋_GB2312" w:cs="仿宋_GB2312" w:hint="eastAsia"/>
          <w:sz w:val="32"/>
          <w:szCs w:val="32"/>
        </w:rPr>
        <w:t>2.4</w:t>
      </w:r>
      <w:r>
        <w:rPr>
          <w:rFonts w:eastAsia="仿宋_GB2312" w:cs="仿宋_GB2312" w:hint="eastAsia"/>
          <w:bCs/>
          <w:sz w:val="32"/>
          <w:szCs w:val="32"/>
        </w:rPr>
        <w:t>如不同包装规格有与之特定对应的机型，应同时明确适</w:t>
      </w:r>
      <w:r>
        <w:rPr>
          <w:rFonts w:eastAsia="仿宋_GB2312" w:cs="仿宋_GB2312" w:hint="eastAsia"/>
          <w:bCs/>
          <w:sz w:val="32"/>
          <w:szCs w:val="32"/>
        </w:rPr>
        <w:lastRenderedPageBreak/>
        <w:t>用机型。</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3.</w:t>
      </w:r>
      <w:r>
        <w:rPr>
          <w:rFonts w:eastAsia="仿宋_GB2312" w:cs="仿宋_GB2312" w:hint="eastAsia"/>
          <w:sz w:val="32"/>
          <w:szCs w:val="32"/>
        </w:rPr>
        <w:t>【预期用途】</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首段内容说明试剂用于体外定量测定人样本（</w:t>
      </w:r>
      <w:r>
        <w:rPr>
          <w:rFonts w:eastAsia="仿宋_GB2312" w:hint="eastAsia"/>
          <w:kern w:val="0"/>
          <w:sz w:val="32"/>
        </w:rPr>
        <w:t>血清、血浆、尿液</w:t>
      </w:r>
      <w:r>
        <w:rPr>
          <w:rFonts w:eastAsia="仿宋_GB2312" w:cs="仿宋_GB2312" w:hint="eastAsia"/>
          <w:sz w:val="32"/>
          <w:szCs w:val="32"/>
        </w:rPr>
        <w:t>）中</w:t>
      </w:r>
      <w:r>
        <w:rPr>
          <w:rFonts w:eastAsia="仿宋_GB2312" w:cs="仿宋_GB2312" w:hint="eastAsia"/>
          <w:bCs/>
          <w:sz w:val="32"/>
          <w:szCs w:val="32"/>
        </w:rPr>
        <w:t>钾离子（或钠离子或钙离子或氯）的含量</w:t>
      </w:r>
      <w:r>
        <w:rPr>
          <w:rFonts w:eastAsia="仿宋_GB2312" w:cs="仿宋_GB2312" w:hint="eastAsia"/>
          <w:sz w:val="32"/>
          <w:szCs w:val="32"/>
        </w:rPr>
        <w:t>。适用的样本类型应结合实际的临床研究情况进行确认。</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第二段应详细说明预期用途。包括适用人群，相关的临床适应证和检测目的等，如临床上主要用于钾代谢紊乱的辅助诊断。</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其余段落对被测分析物进行背景介绍、说明相关的临床或实验室诊断方法；说明与预期用途相关的临床背景情况；说明被测分析物与临床适应证的关系。</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4.</w:t>
      </w:r>
      <w:r>
        <w:rPr>
          <w:rFonts w:eastAsia="仿宋_GB2312" w:cs="仿宋_GB2312" w:hint="eastAsia"/>
          <w:sz w:val="32"/>
          <w:szCs w:val="32"/>
        </w:rPr>
        <w:t>【检验原理】</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根据产品采用的方法</w:t>
      </w:r>
      <w:proofErr w:type="gramStart"/>
      <w:r>
        <w:rPr>
          <w:rFonts w:eastAsia="仿宋_GB2312" w:cs="仿宋_GB2312" w:hint="eastAsia"/>
          <w:sz w:val="32"/>
          <w:szCs w:val="32"/>
        </w:rPr>
        <w:t>学说明</w:t>
      </w:r>
      <w:proofErr w:type="gramEnd"/>
      <w:r>
        <w:rPr>
          <w:rFonts w:eastAsia="仿宋_GB2312" w:cs="仿宋_GB2312" w:hint="eastAsia"/>
          <w:sz w:val="32"/>
          <w:szCs w:val="32"/>
        </w:rPr>
        <w:t>检验的原理，测定原理的描述应结合产品主要组成成分、被测物和产物的关系进行描述，必要时可结合图示方法描述。</w:t>
      </w:r>
    </w:p>
    <w:p w:rsidR="00A40F23" w:rsidRDefault="00D65468">
      <w:pPr>
        <w:spacing w:after="0" w:line="520" w:lineRule="exact"/>
        <w:ind w:firstLineChars="200" w:firstLine="640"/>
        <w:rPr>
          <w:rFonts w:eastAsia="仿宋_GB2312"/>
          <w:spacing w:val="-4"/>
          <w:sz w:val="32"/>
        </w:rPr>
      </w:pPr>
      <w:r>
        <w:rPr>
          <w:rFonts w:eastAsia="仿宋_GB2312" w:hint="eastAsia"/>
          <w:sz w:val="32"/>
        </w:rPr>
        <w:t>如：</w:t>
      </w:r>
      <w:r>
        <w:rPr>
          <w:rFonts w:eastAsia="仿宋_GB2312" w:hint="eastAsia"/>
          <w:spacing w:val="-4"/>
          <w:sz w:val="32"/>
        </w:rPr>
        <w:t>利用钾离子依赖性丙酮酸激酶催化底物磷酸烯醇式丙酮酸（</w:t>
      </w:r>
      <w:r>
        <w:rPr>
          <w:rFonts w:eastAsia="仿宋_GB2312"/>
          <w:spacing w:val="-4"/>
          <w:sz w:val="32"/>
        </w:rPr>
        <w:t>PEP</w:t>
      </w:r>
      <w:r>
        <w:rPr>
          <w:rFonts w:eastAsia="仿宋_GB2312" w:hint="eastAsia"/>
          <w:spacing w:val="-4"/>
          <w:sz w:val="32"/>
        </w:rPr>
        <w:t>）与二磷酸腺苷（</w:t>
      </w:r>
      <w:r>
        <w:rPr>
          <w:rFonts w:eastAsia="仿宋_GB2312"/>
          <w:spacing w:val="-4"/>
          <w:sz w:val="32"/>
        </w:rPr>
        <w:t>ADP</w:t>
      </w:r>
      <w:r>
        <w:rPr>
          <w:rFonts w:eastAsia="仿宋_GB2312" w:hint="eastAsia"/>
          <w:spacing w:val="-4"/>
          <w:sz w:val="32"/>
        </w:rPr>
        <w:t>）反应生成丙酮酸，丙酮酸在乳酸脱氢酶的催化下与</w:t>
      </w:r>
      <w:r>
        <w:rPr>
          <w:rFonts w:eastAsia="仿宋_GB2312"/>
          <w:spacing w:val="-4"/>
          <w:sz w:val="32"/>
        </w:rPr>
        <w:t>NADH</w:t>
      </w:r>
      <w:r>
        <w:rPr>
          <w:rFonts w:eastAsia="仿宋_GB2312" w:hint="eastAsia"/>
          <w:color w:val="000000"/>
          <w:spacing w:val="-4"/>
          <w:sz w:val="32"/>
        </w:rPr>
        <w:t>偶联</w:t>
      </w:r>
      <w:r>
        <w:rPr>
          <w:rFonts w:eastAsia="仿宋_GB2312" w:hint="eastAsia"/>
          <w:spacing w:val="-4"/>
          <w:sz w:val="32"/>
        </w:rPr>
        <w:t>生成</w:t>
      </w:r>
      <w:r>
        <w:rPr>
          <w:rFonts w:eastAsia="仿宋_GB2312"/>
          <w:spacing w:val="-4"/>
          <w:sz w:val="32"/>
        </w:rPr>
        <w:t>NAD</w:t>
      </w:r>
      <w:r>
        <w:rPr>
          <w:rFonts w:eastAsia="仿宋_GB2312"/>
          <w:spacing w:val="-4"/>
          <w:sz w:val="32"/>
          <w:vertAlign w:val="superscript"/>
        </w:rPr>
        <w:t>+</w:t>
      </w:r>
      <w:r>
        <w:rPr>
          <w:rFonts w:eastAsia="仿宋_GB2312" w:hint="eastAsia"/>
          <w:spacing w:val="-4"/>
          <w:sz w:val="32"/>
        </w:rPr>
        <w:t>，在</w:t>
      </w:r>
      <w:r>
        <w:rPr>
          <w:rFonts w:eastAsia="仿宋_GB2312"/>
          <w:spacing w:val="-4"/>
          <w:sz w:val="32"/>
        </w:rPr>
        <w:t>340nm</w:t>
      </w:r>
      <w:r>
        <w:rPr>
          <w:rFonts w:eastAsia="仿宋_GB2312" w:hint="eastAsia"/>
          <w:spacing w:val="-4"/>
          <w:sz w:val="32"/>
        </w:rPr>
        <w:t>处观察到的吸光度变化</w:t>
      </w:r>
      <w:proofErr w:type="gramStart"/>
      <w:r>
        <w:rPr>
          <w:rFonts w:eastAsia="仿宋_GB2312" w:hint="eastAsia"/>
          <w:spacing w:val="-4"/>
          <w:sz w:val="32"/>
        </w:rPr>
        <w:t>值</w:t>
      </w:r>
      <w:r>
        <w:rPr>
          <w:rFonts w:eastAsia="仿宋_GB2312" w:hint="eastAsia"/>
          <w:color w:val="000000"/>
          <w:spacing w:val="-4"/>
          <w:sz w:val="32"/>
        </w:rPr>
        <w:t>跟</w:t>
      </w:r>
      <w:r>
        <w:rPr>
          <w:rFonts w:eastAsia="仿宋_GB2312" w:hint="eastAsia"/>
          <w:spacing w:val="-4"/>
          <w:sz w:val="32"/>
        </w:rPr>
        <w:t>钾离子</w:t>
      </w:r>
      <w:proofErr w:type="gramEnd"/>
      <w:r>
        <w:rPr>
          <w:rFonts w:eastAsia="仿宋_GB2312" w:hint="eastAsia"/>
          <w:spacing w:val="-4"/>
          <w:sz w:val="32"/>
        </w:rPr>
        <w:t>浓度成正比，从而计算出钾离子浓度。</w:t>
      </w:r>
    </w:p>
    <w:p w:rsidR="00A40F23" w:rsidRDefault="00D65468">
      <w:pPr>
        <w:spacing w:after="0" w:line="520" w:lineRule="exact"/>
        <w:ind w:firstLineChars="200" w:firstLine="640"/>
        <w:rPr>
          <w:rFonts w:eastAsia="仿宋_GB2312" w:cs="仿宋_GB2312"/>
          <w:sz w:val="32"/>
        </w:rPr>
      </w:pPr>
      <w:r>
        <w:rPr>
          <w:rFonts w:eastAsia="仿宋_GB2312" w:cs="仿宋_GB2312" w:hint="eastAsia"/>
          <w:sz w:val="32"/>
        </w:rPr>
        <w:t>反应式如下：</w:t>
      </w:r>
    </w:p>
    <w:p w:rsidR="00A40F23" w:rsidRDefault="00D65468">
      <w:pPr>
        <w:spacing w:after="0" w:line="520" w:lineRule="exact"/>
        <w:ind w:firstLineChars="200" w:firstLine="640"/>
        <w:rPr>
          <w:rFonts w:eastAsia="仿宋_GB2312" w:cs="仿宋_GB2312"/>
          <w:sz w:val="32"/>
        </w:rPr>
      </w:pPr>
      <m:oMathPara>
        <m:oMath>
          <m:r>
            <m:rPr>
              <m:sty m:val="p"/>
            </m:rPr>
            <w:rPr>
              <w:rFonts w:eastAsia="仿宋_GB2312" w:cs="仿宋_GB2312" w:hint="eastAsia"/>
              <w:sz w:val="32"/>
            </w:rPr>
            <m:t>磷酸烯醇式丙酮酸</m:t>
          </m:r>
          <m:r>
            <m:rPr>
              <m:sty m:val="p"/>
            </m:rPr>
            <w:rPr>
              <w:rFonts w:eastAsia="仿宋_GB2312" w:cs="仿宋_GB2312"/>
              <w:sz w:val="32"/>
            </w:rPr>
            <m:t>+ADP</m:t>
          </m:r>
          <m:box>
            <m:boxPr>
              <m:opEmu m:val="1"/>
              <m:ctrlPr>
                <w:rPr>
                  <w:rFonts w:ascii="Cambria Math" w:eastAsia="仿宋_GB2312" w:hAnsi="Cambria Math" w:cs="仿宋_GB2312"/>
                  <w:sz w:val="32"/>
                </w:rPr>
              </m:ctrlPr>
            </m:boxPr>
            <m:e>
              <m:groupChr>
                <m:groupChrPr>
                  <m:chr m:val="→"/>
                  <m:vertJc m:val="bot"/>
                  <m:ctrlPr>
                    <w:rPr>
                      <w:rFonts w:ascii="Cambria Math" w:eastAsia="仿宋_GB2312" w:hAnsi="Cambria Math" w:cs="仿宋_GB2312"/>
                      <w:sz w:val="32"/>
                    </w:rPr>
                  </m:ctrlPr>
                </m:groupChrPr>
                <m:e>
                  <m:sSup>
                    <m:sSupPr>
                      <m:ctrlPr>
                        <w:rPr>
                          <w:rFonts w:ascii="Cambria Math" w:eastAsia="仿宋_GB2312" w:hAnsi="Cambria Math" w:cs="仿宋_GB2312"/>
                          <w:sz w:val="32"/>
                        </w:rPr>
                      </m:ctrlPr>
                    </m:sSupPr>
                    <m:e>
                      <m:r>
                        <m:rPr>
                          <m:sty m:val="p"/>
                        </m:rPr>
                        <w:rPr>
                          <w:rFonts w:eastAsia="仿宋_GB2312" w:cs="仿宋_GB2312"/>
                          <w:sz w:val="32"/>
                        </w:rPr>
                        <m:t>K</m:t>
                      </m:r>
                    </m:e>
                    <m:sup>
                      <m:r>
                        <m:rPr>
                          <m:sty m:val="p"/>
                        </m:rPr>
                        <w:rPr>
                          <w:rFonts w:eastAsia="仿宋_GB2312" w:cs="仿宋_GB2312"/>
                          <w:sz w:val="32"/>
                          <w:vertAlign w:val="superscript"/>
                        </w:rPr>
                        <m:t>+</m:t>
                      </m:r>
                    </m:sup>
                  </m:sSup>
                  <m:r>
                    <m:rPr>
                      <m:sty m:val="p"/>
                    </m:rPr>
                    <w:rPr>
                      <w:rFonts w:eastAsia="仿宋_GB2312" w:cs="仿宋_GB2312"/>
                      <w:sz w:val="32"/>
                    </w:rPr>
                    <m:t>/</m:t>
                  </m:r>
                  <m:r>
                    <m:rPr>
                      <m:sty m:val="p"/>
                    </m:rPr>
                    <w:rPr>
                      <w:rFonts w:eastAsia="仿宋_GB2312" w:cs="仿宋_GB2312" w:hint="eastAsia"/>
                      <w:sz w:val="32"/>
                    </w:rPr>
                    <m:t>丙酮酸激酶</m:t>
                  </m:r>
                </m:e>
              </m:groupChr>
              <m:r>
                <m:rPr>
                  <m:sty m:val="p"/>
                </m:rPr>
                <w:rPr>
                  <w:rFonts w:eastAsia="仿宋_GB2312" w:cs="仿宋_GB2312" w:hint="eastAsia"/>
                  <w:sz w:val="32"/>
                </w:rPr>
                <m:t>丙酮酸</m:t>
              </m:r>
              <m:r>
                <m:rPr>
                  <m:sty m:val="p"/>
                </m:rPr>
                <w:rPr>
                  <w:rFonts w:eastAsia="仿宋_GB2312" w:cs="仿宋_GB2312"/>
                  <w:sz w:val="32"/>
                </w:rPr>
                <m:t>+ATP</m:t>
              </m:r>
            </m:e>
          </m:box>
        </m:oMath>
      </m:oMathPara>
    </w:p>
    <w:p w:rsidR="00A40F23" w:rsidRDefault="00D65468">
      <w:pPr>
        <w:spacing w:after="0" w:line="520" w:lineRule="exact"/>
        <w:ind w:firstLineChars="200" w:firstLine="640"/>
        <w:rPr>
          <w:rFonts w:eastAsia="仿宋_GB2312" w:cs="仿宋_GB2312"/>
          <w:sz w:val="32"/>
        </w:rPr>
      </w:pPr>
      <m:oMathPara>
        <m:oMath>
          <m:r>
            <m:rPr>
              <m:sty m:val="p"/>
            </m:rPr>
            <w:rPr>
              <w:rFonts w:eastAsia="仿宋_GB2312" w:cs="仿宋_GB2312" w:hint="eastAsia"/>
              <w:sz w:val="32"/>
            </w:rPr>
            <m:t>丙酮酸</m:t>
          </m:r>
          <m:r>
            <m:rPr>
              <m:sty m:val="p"/>
            </m:rPr>
            <w:rPr>
              <w:rFonts w:eastAsia="仿宋_GB2312" w:cs="仿宋_GB2312"/>
              <w:sz w:val="32"/>
            </w:rPr>
            <m:t>+NADH+</m:t>
          </m:r>
          <m:sSup>
            <m:sSupPr>
              <m:ctrlPr>
                <w:rPr>
                  <w:rFonts w:ascii="Cambria Math" w:eastAsia="仿宋_GB2312" w:hAnsi="Cambria Math" w:cs="仿宋_GB2312"/>
                  <w:sz w:val="32"/>
                </w:rPr>
              </m:ctrlPr>
            </m:sSupPr>
            <m:e>
              <m:r>
                <m:rPr>
                  <m:sty m:val="p"/>
                </m:rPr>
                <w:rPr>
                  <w:rFonts w:eastAsia="仿宋_GB2312" w:cs="仿宋_GB2312"/>
                  <w:sz w:val="32"/>
                </w:rPr>
                <m:t>H</m:t>
              </m:r>
            </m:e>
            <m:sup>
              <m:r>
                <m:rPr>
                  <m:sty m:val="p"/>
                </m:rPr>
                <w:rPr>
                  <w:rFonts w:eastAsia="仿宋_GB2312" w:cs="仿宋_GB2312"/>
                  <w:sz w:val="32"/>
                  <w:vertAlign w:val="superscript"/>
                </w:rPr>
                <m:t>+</m:t>
              </m:r>
            </m:sup>
          </m:sSup>
          <m:box>
            <m:boxPr>
              <m:opEmu m:val="1"/>
              <m:ctrlPr>
                <w:rPr>
                  <w:rFonts w:ascii="Cambria Math" w:eastAsia="仿宋_GB2312" w:hAnsi="Cambria Math" w:cs="仿宋_GB2312"/>
                  <w:sz w:val="32"/>
                </w:rPr>
              </m:ctrlPr>
            </m:boxPr>
            <m:e>
              <m:groupChr>
                <m:groupChrPr>
                  <m:chr m:val="→"/>
                  <m:vertJc m:val="bot"/>
                  <m:ctrlPr>
                    <w:rPr>
                      <w:rFonts w:ascii="Cambria Math" w:eastAsia="仿宋_GB2312" w:hAnsi="Cambria Math" w:cs="仿宋_GB2312"/>
                      <w:sz w:val="32"/>
                    </w:rPr>
                  </m:ctrlPr>
                </m:groupChrPr>
                <m:e>
                  <m:r>
                    <m:rPr>
                      <m:sty m:val="p"/>
                    </m:rPr>
                    <w:rPr>
                      <w:rFonts w:eastAsia="仿宋_GB2312" w:cs="仿宋_GB2312" w:hint="eastAsia"/>
                      <w:sz w:val="32"/>
                    </w:rPr>
                    <m:t>乳酸脱氢酶</m:t>
                  </m:r>
                </m:e>
              </m:groupChr>
              <m:r>
                <m:rPr>
                  <m:sty m:val="p"/>
                </m:rPr>
                <w:rPr>
                  <w:rFonts w:eastAsia="仿宋_GB2312" w:cs="仿宋_GB2312" w:hint="eastAsia"/>
                  <w:sz w:val="32"/>
                </w:rPr>
                <m:t>乳酸</m:t>
              </m:r>
              <m:r>
                <m:rPr>
                  <m:sty m:val="p"/>
                </m:rPr>
                <w:rPr>
                  <w:rFonts w:eastAsia="仿宋_GB2312" w:cs="仿宋_GB2312"/>
                  <w:sz w:val="32"/>
                </w:rPr>
                <m:t>+</m:t>
              </m:r>
              <m:sSup>
                <m:sSupPr>
                  <m:ctrlPr>
                    <w:rPr>
                      <w:rFonts w:ascii="Cambria Math" w:eastAsia="仿宋_GB2312" w:hAnsi="Cambria Math" w:cs="仿宋_GB2312"/>
                      <w:sz w:val="32"/>
                    </w:rPr>
                  </m:ctrlPr>
                </m:sSupPr>
                <m:e>
                  <m:r>
                    <m:rPr>
                      <m:sty m:val="p"/>
                    </m:rPr>
                    <w:rPr>
                      <w:rFonts w:eastAsia="仿宋_GB2312" w:cs="仿宋_GB2312"/>
                      <w:sz w:val="32"/>
                    </w:rPr>
                    <m:t>NAD</m:t>
                  </m:r>
                </m:e>
                <m:sup>
                  <m:r>
                    <w:rPr>
                      <w:rFonts w:eastAsia="仿宋_GB2312" w:cs="仿宋_GB2312"/>
                      <w:sz w:val="32"/>
                    </w:rPr>
                    <m:t>+</m:t>
                  </m:r>
                </m:sup>
              </m:sSup>
            </m:e>
          </m:box>
        </m:oMath>
      </m:oMathPara>
    </w:p>
    <w:p w:rsidR="00A40F23" w:rsidRDefault="00D65468">
      <w:pPr>
        <w:spacing w:after="0" w:line="520" w:lineRule="exact"/>
        <w:ind w:firstLineChars="200" w:firstLine="640"/>
        <w:rPr>
          <w:rFonts w:eastAsia="仿宋_GB2312"/>
          <w:sz w:val="32"/>
        </w:rPr>
      </w:pPr>
      <w:r>
        <w:rPr>
          <w:rFonts w:eastAsia="仿宋_GB2312" w:hint="eastAsia"/>
          <w:sz w:val="32"/>
        </w:rPr>
        <w:t>如：利用钠离子依赖的β</w:t>
      </w:r>
      <w:r>
        <w:rPr>
          <w:rFonts w:eastAsia="仿宋_GB2312"/>
          <w:color w:val="000000"/>
          <w:sz w:val="32"/>
        </w:rPr>
        <w:t>-</w:t>
      </w:r>
      <w:r>
        <w:rPr>
          <w:rFonts w:eastAsia="仿宋_GB2312" w:hint="eastAsia"/>
          <w:color w:val="000000"/>
          <w:sz w:val="32"/>
        </w:rPr>
        <w:t>半</w:t>
      </w:r>
      <w:r>
        <w:rPr>
          <w:rFonts w:eastAsia="仿宋_GB2312" w:hint="eastAsia"/>
          <w:sz w:val="32"/>
        </w:rPr>
        <w:t>乳糖苷酶催化底物</w:t>
      </w:r>
      <w:proofErr w:type="gramStart"/>
      <w:r>
        <w:rPr>
          <w:rFonts w:eastAsia="仿宋_GB2312" w:hint="eastAsia"/>
          <w:sz w:val="32"/>
        </w:rPr>
        <w:t>邻</w:t>
      </w:r>
      <w:proofErr w:type="gramEnd"/>
      <w:r>
        <w:rPr>
          <w:rFonts w:eastAsia="仿宋_GB2312" w:hint="eastAsia"/>
          <w:sz w:val="32"/>
        </w:rPr>
        <w:t>硝基苯</w:t>
      </w:r>
      <w:r>
        <w:rPr>
          <w:rFonts w:eastAsia="仿宋_GB2312"/>
          <w:sz w:val="32"/>
        </w:rPr>
        <w:t>-</w:t>
      </w:r>
      <w:r>
        <w:rPr>
          <w:rFonts w:eastAsia="仿宋_GB2312" w:hint="eastAsia"/>
          <w:sz w:val="32"/>
        </w:rPr>
        <w:t>β</w:t>
      </w:r>
      <w:r>
        <w:rPr>
          <w:rFonts w:eastAsia="仿宋_GB2312"/>
          <w:sz w:val="32"/>
        </w:rPr>
        <w:t>-D</w:t>
      </w:r>
      <w:r>
        <w:rPr>
          <w:rFonts w:eastAsia="仿宋_GB2312"/>
          <w:color w:val="000000"/>
          <w:sz w:val="32"/>
        </w:rPr>
        <w:t>-</w:t>
      </w:r>
      <w:r>
        <w:rPr>
          <w:rFonts w:eastAsia="仿宋_GB2312" w:hint="eastAsia"/>
          <w:color w:val="000000"/>
          <w:sz w:val="32"/>
        </w:rPr>
        <w:t>半</w:t>
      </w:r>
      <w:r>
        <w:rPr>
          <w:rFonts w:eastAsia="仿宋_GB2312" w:hint="eastAsia"/>
          <w:sz w:val="32"/>
        </w:rPr>
        <w:t>乳糖</w:t>
      </w:r>
      <w:proofErr w:type="gramStart"/>
      <w:r>
        <w:rPr>
          <w:rFonts w:eastAsia="仿宋_GB2312" w:hint="eastAsia"/>
          <w:sz w:val="32"/>
        </w:rPr>
        <w:t>苷</w:t>
      </w:r>
      <w:proofErr w:type="gramEnd"/>
      <w:r>
        <w:rPr>
          <w:rFonts w:eastAsia="仿宋_GB2312" w:hint="eastAsia"/>
          <w:sz w:val="32"/>
        </w:rPr>
        <w:t>（</w:t>
      </w:r>
      <w:r>
        <w:rPr>
          <w:rFonts w:eastAsia="仿宋_GB2312"/>
          <w:sz w:val="32"/>
        </w:rPr>
        <w:t>ONPG</w:t>
      </w:r>
      <w:r>
        <w:rPr>
          <w:rFonts w:eastAsia="仿宋_GB2312" w:hint="eastAsia"/>
          <w:sz w:val="32"/>
        </w:rPr>
        <w:t>）（又名</w:t>
      </w:r>
      <w:proofErr w:type="gramStart"/>
      <w:r>
        <w:rPr>
          <w:rFonts w:eastAsia="仿宋_GB2312" w:hint="eastAsia"/>
          <w:sz w:val="32"/>
        </w:rPr>
        <w:t>邻</w:t>
      </w:r>
      <w:proofErr w:type="gramEnd"/>
      <w:r>
        <w:rPr>
          <w:rFonts w:eastAsia="仿宋_GB2312" w:hint="eastAsia"/>
          <w:sz w:val="32"/>
        </w:rPr>
        <w:t>硝基苯β</w:t>
      </w:r>
      <w:r>
        <w:rPr>
          <w:rFonts w:eastAsia="仿宋_GB2312"/>
          <w:sz w:val="32"/>
        </w:rPr>
        <w:t>-D</w:t>
      </w:r>
      <w:r>
        <w:rPr>
          <w:rFonts w:eastAsia="仿宋_GB2312"/>
          <w:color w:val="000000"/>
          <w:sz w:val="32"/>
        </w:rPr>
        <w:t>-</w:t>
      </w:r>
      <w:r>
        <w:rPr>
          <w:rFonts w:eastAsia="仿宋_GB2312" w:hint="eastAsia"/>
          <w:color w:val="000000"/>
          <w:sz w:val="32"/>
        </w:rPr>
        <w:t>半</w:t>
      </w:r>
      <w:r>
        <w:rPr>
          <w:rFonts w:eastAsia="仿宋_GB2312" w:hint="eastAsia"/>
          <w:sz w:val="32"/>
        </w:rPr>
        <w:t>乳吡喃糖</w:t>
      </w:r>
      <w:proofErr w:type="gramStart"/>
      <w:r>
        <w:rPr>
          <w:rFonts w:eastAsia="仿宋_GB2312" w:hint="eastAsia"/>
          <w:sz w:val="32"/>
        </w:rPr>
        <w:t>苷</w:t>
      </w:r>
      <w:proofErr w:type="gramEnd"/>
      <w:r>
        <w:rPr>
          <w:rFonts w:eastAsia="仿宋_GB2312" w:hint="eastAsia"/>
          <w:sz w:val="32"/>
        </w:rPr>
        <w:t>）水解，生成产物</w:t>
      </w:r>
      <w:proofErr w:type="gramStart"/>
      <w:r>
        <w:rPr>
          <w:rFonts w:eastAsia="仿宋_GB2312" w:hint="eastAsia"/>
          <w:sz w:val="32"/>
        </w:rPr>
        <w:t>邻</w:t>
      </w:r>
      <w:proofErr w:type="gramEnd"/>
      <w:r>
        <w:rPr>
          <w:rFonts w:eastAsia="仿宋_GB2312" w:hint="eastAsia"/>
          <w:sz w:val="32"/>
        </w:rPr>
        <w:t>硝基</w:t>
      </w:r>
      <w:proofErr w:type="gramStart"/>
      <w:r>
        <w:rPr>
          <w:rFonts w:eastAsia="仿宋_GB2312" w:hint="eastAsia"/>
          <w:sz w:val="32"/>
        </w:rPr>
        <w:t>酚</w:t>
      </w:r>
      <w:proofErr w:type="gramEnd"/>
      <w:r>
        <w:rPr>
          <w:rFonts w:eastAsia="仿宋_GB2312" w:hint="eastAsia"/>
          <w:sz w:val="32"/>
        </w:rPr>
        <w:t>（</w:t>
      </w:r>
      <w:r>
        <w:rPr>
          <w:rFonts w:eastAsia="仿宋_GB2312"/>
          <w:sz w:val="32"/>
        </w:rPr>
        <w:t>ONP</w:t>
      </w:r>
      <w:r>
        <w:rPr>
          <w:rFonts w:eastAsia="仿宋_GB2312" w:hint="eastAsia"/>
          <w:sz w:val="32"/>
        </w:rPr>
        <w:t>）和半乳糖。其中生成的邻硝基</w:t>
      </w:r>
      <w:proofErr w:type="gramStart"/>
      <w:r>
        <w:rPr>
          <w:rFonts w:eastAsia="仿宋_GB2312" w:hint="eastAsia"/>
          <w:sz w:val="32"/>
        </w:rPr>
        <w:t>酚</w:t>
      </w:r>
      <w:proofErr w:type="gramEnd"/>
      <w:r>
        <w:rPr>
          <w:rFonts w:eastAsia="仿宋_GB2312" w:hint="eastAsia"/>
          <w:sz w:val="32"/>
        </w:rPr>
        <w:t>在</w:t>
      </w:r>
      <w:r>
        <w:rPr>
          <w:rFonts w:eastAsia="仿宋_GB2312"/>
          <w:sz w:val="32"/>
        </w:rPr>
        <w:t>405nm</w:t>
      </w:r>
      <w:r>
        <w:rPr>
          <w:rFonts w:eastAsia="仿宋_GB2312" w:hint="eastAsia"/>
          <w:sz w:val="32"/>
        </w:rPr>
        <w:t>附近的吸光度值上升与钠离子浓度成正比，从而根据</w:t>
      </w:r>
      <w:r>
        <w:rPr>
          <w:rFonts w:eastAsia="仿宋_GB2312" w:hint="eastAsia"/>
          <w:sz w:val="32"/>
        </w:rPr>
        <w:lastRenderedPageBreak/>
        <w:t>吸光度值的变化计算钠离子的浓度。</w:t>
      </w:r>
    </w:p>
    <w:p w:rsidR="00A40F23" w:rsidRDefault="00D65468">
      <w:pPr>
        <w:spacing w:after="0" w:line="520" w:lineRule="exact"/>
        <w:ind w:firstLineChars="200" w:firstLine="640"/>
        <w:rPr>
          <w:rFonts w:eastAsia="仿宋_GB2312" w:cs="仿宋_GB2312"/>
          <w:sz w:val="32"/>
        </w:rPr>
      </w:pPr>
      <w:r>
        <w:rPr>
          <w:rFonts w:eastAsia="仿宋_GB2312" w:cs="仿宋_GB2312" w:hint="eastAsia"/>
          <w:sz w:val="32"/>
        </w:rPr>
        <w:t>反应式如下：</w:t>
      </w:r>
    </w:p>
    <w:p w:rsidR="00A40F23" w:rsidRDefault="00D65468">
      <w:pPr>
        <w:spacing w:after="0" w:line="520" w:lineRule="exact"/>
        <w:ind w:firstLineChars="200" w:firstLine="640"/>
        <w:rPr>
          <w:rFonts w:eastAsia="仿宋_GB2312" w:cs="仿宋_GB2312"/>
          <w:iCs/>
          <w:sz w:val="32"/>
        </w:rPr>
      </w:pPr>
      <m:oMathPara>
        <m:oMath>
          <m:r>
            <m:rPr>
              <m:sty m:val="p"/>
            </m:rPr>
            <w:rPr>
              <w:rFonts w:eastAsia="仿宋_GB2312" w:cs="仿宋_GB2312"/>
              <w:sz w:val="32"/>
            </w:rPr>
            <m:t>ONPG</m:t>
          </m:r>
          <m:box>
            <m:boxPr>
              <m:opEmu m:val="1"/>
              <m:ctrlPr>
                <w:rPr>
                  <w:rFonts w:ascii="Cambria Math" w:eastAsia="仿宋_GB2312" w:hAnsi="Cambria Math" w:cs="仿宋_GB2312"/>
                  <w:iCs/>
                  <w:sz w:val="32"/>
                </w:rPr>
              </m:ctrlPr>
            </m:boxPr>
            <m:e>
              <m:groupChr>
                <m:groupChrPr>
                  <m:chr m:val="→"/>
                  <m:vertJc m:val="bot"/>
                  <m:ctrlPr>
                    <w:rPr>
                      <w:rFonts w:ascii="Cambria Math" w:eastAsia="仿宋_GB2312" w:hAnsi="Cambria Math" w:cs="仿宋_GB2312"/>
                      <w:iCs/>
                      <w:sz w:val="32"/>
                    </w:rPr>
                  </m:ctrlPr>
                </m:groupChrPr>
                <m:e>
                  <m:sSup>
                    <m:sSupPr>
                      <m:ctrlPr>
                        <w:rPr>
                          <w:rFonts w:ascii="Cambria Math" w:eastAsia="仿宋_GB2312" w:hAnsi="Cambria Math" w:cs="仿宋_GB2312"/>
                          <w:iCs/>
                          <w:sz w:val="32"/>
                        </w:rPr>
                      </m:ctrlPr>
                    </m:sSupPr>
                    <m:e>
                      <m:r>
                        <m:rPr>
                          <m:sty m:val="p"/>
                        </m:rPr>
                        <w:rPr>
                          <w:rFonts w:eastAsia="仿宋_GB2312" w:cs="仿宋_GB2312" w:hint="eastAsia"/>
                          <w:sz w:val="32"/>
                        </w:rPr>
                        <m:t>N</m:t>
                      </m:r>
                      <m:r>
                        <m:rPr>
                          <m:sty m:val="p"/>
                        </m:rPr>
                        <w:rPr>
                          <w:rFonts w:eastAsia="仿宋_GB2312" w:cs="仿宋_GB2312"/>
                          <w:sz w:val="32"/>
                        </w:rPr>
                        <m:t>a</m:t>
                      </m:r>
                    </m:e>
                    <m:sup>
                      <m:r>
                        <m:rPr>
                          <m:sty m:val="p"/>
                        </m:rPr>
                        <w:rPr>
                          <w:rFonts w:eastAsia="仿宋_GB2312" w:cs="仿宋_GB2312"/>
                          <w:sz w:val="32"/>
                        </w:rPr>
                        <m:t>+</m:t>
                      </m:r>
                    </m:sup>
                  </m:sSup>
                  <m:r>
                    <m:rPr>
                      <m:sty m:val="p"/>
                    </m:rPr>
                    <w:rPr>
                      <w:rFonts w:eastAsia="仿宋_GB2312" w:cs="仿宋_GB2312"/>
                      <w:sz w:val="32"/>
                    </w:rPr>
                    <m:t>,</m:t>
                  </m:r>
                  <m:r>
                    <m:rPr>
                      <m:sty m:val="p"/>
                    </m:rPr>
                    <w:rPr>
                      <w:rFonts w:eastAsia="仿宋_GB2312"/>
                      <w:sz w:val="32"/>
                    </w:rPr>
                    <m:t>β—</m:t>
                  </m:r>
                  <m:r>
                    <m:rPr>
                      <m:sty m:val="p"/>
                    </m:rPr>
                    <w:rPr>
                      <w:rFonts w:eastAsia="仿宋_GB2312"/>
                      <w:sz w:val="32"/>
                    </w:rPr>
                    <m:t>半乳糖苷酶</m:t>
                  </m:r>
                </m:e>
              </m:groupChr>
              <m:r>
                <m:rPr>
                  <m:sty m:val="p"/>
                </m:rPr>
                <w:rPr>
                  <w:rFonts w:eastAsia="仿宋_GB2312"/>
                  <w:sz w:val="32"/>
                </w:rPr>
                <m:t>ONP</m:t>
              </m:r>
              <m:r>
                <m:rPr>
                  <m:sty m:val="p"/>
                </m:rPr>
                <w:rPr>
                  <w:rFonts w:eastAsia="仿宋_GB2312" w:cs="仿宋_GB2312"/>
                  <w:sz w:val="32"/>
                </w:rPr>
                <m:t>+</m:t>
              </m:r>
              <m:r>
                <m:rPr>
                  <m:sty m:val="p"/>
                </m:rPr>
                <w:rPr>
                  <w:rFonts w:eastAsia="仿宋_GB2312" w:hint="eastAsia"/>
                  <w:sz w:val="32"/>
                </w:rPr>
                <m:t>半乳糖</m:t>
              </m:r>
            </m:e>
          </m:box>
        </m:oMath>
      </m:oMathPara>
    </w:p>
    <w:p w:rsidR="00A40F23" w:rsidRDefault="00D65468">
      <w:pPr>
        <w:spacing w:after="0" w:line="520" w:lineRule="exact"/>
        <w:ind w:firstLineChars="200" w:firstLine="640"/>
        <w:rPr>
          <w:rFonts w:eastAsia="仿宋_GB2312"/>
          <w:kern w:val="0"/>
          <w:sz w:val="32"/>
        </w:rPr>
      </w:pPr>
      <w:r>
        <w:rPr>
          <w:rFonts w:eastAsia="仿宋_GB2312" w:hint="eastAsia"/>
          <w:sz w:val="32"/>
        </w:rPr>
        <w:t>如：</w:t>
      </w:r>
      <w:r>
        <w:rPr>
          <w:rFonts w:eastAsia="仿宋_GB2312" w:hint="eastAsia"/>
          <w:kern w:val="0"/>
          <w:sz w:val="32"/>
        </w:rPr>
        <w:t>甲基麝香草</w:t>
      </w:r>
      <w:proofErr w:type="gramStart"/>
      <w:r>
        <w:rPr>
          <w:rFonts w:eastAsia="仿宋_GB2312" w:hint="eastAsia"/>
          <w:kern w:val="0"/>
          <w:sz w:val="32"/>
        </w:rPr>
        <w:t>酚蓝法</w:t>
      </w:r>
      <w:proofErr w:type="gramEnd"/>
      <w:r>
        <w:rPr>
          <w:rFonts w:eastAsia="仿宋_GB2312" w:hint="eastAsia"/>
          <w:kern w:val="0"/>
          <w:sz w:val="32"/>
        </w:rPr>
        <w:t>试剂</w:t>
      </w:r>
    </w:p>
    <w:p w:rsidR="00A40F23" w:rsidRDefault="00D65468">
      <w:pPr>
        <w:spacing w:after="0" w:line="520" w:lineRule="exact"/>
        <w:ind w:firstLineChars="200" w:firstLine="640"/>
        <w:rPr>
          <w:rFonts w:eastAsia="仿宋_GB2312"/>
          <w:sz w:val="32"/>
        </w:rPr>
      </w:pPr>
      <m:oMathPara>
        <m:oMath>
          <m:r>
            <m:rPr>
              <m:sty m:val="p"/>
            </m:rPr>
            <w:rPr>
              <w:rFonts w:eastAsia="仿宋_GB2312"/>
              <w:kern w:val="0"/>
              <w:sz w:val="32"/>
            </w:rPr>
            <m:t>MTB</m:t>
          </m:r>
          <m:r>
            <m:rPr>
              <m:sty m:val="p"/>
            </m:rPr>
            <w:rPr>
              <w:rFonts w:eastAsia="仿宋_GB2312" w:cs="仿宋_GB2312"/>
              <w:sz w:val="32"/>
            </w:rPr>
            <m:t>+</m:t>
          </m:r>
          <m:sSup>
            <m:sSupPr>
              <m:ctrlPr>
                <w:rPr>
                  <w:rFonts w:ascii="Cambria Math" w:eastAsia="仿宋_GB2312" w:hAnsi="Cambria Math" w:cs="仿宋_GB2312"/>
                  <w:sz w:val="32"/>
                </w:rPr>
              </m:ctrlPr>
            </m:sSupPr>
            <m:e>
              <m:r>
                <m:rPr>
                  <m:sty m:val="p"/>
                </m:rPr>
                <w:rPr>
                  <w:rFonts w:eastAsia="仿宋_GB2312" w:cs="仿宋_GB2312"/>
                  <w:sz w:val="32"/>
                </w:rPr>
                <m:t>Ca</m:t>
              </m:r>
            </m:e>
            <m:sup>
              <m:r>
                <m:rPr>
                  <m:sty m:val="p"/>
                </m:rPr>
                <w:rPr>
                  <w:rFonts w:eastAsia="仿宋_GB2312" w:cs="仿宋_GB2312"/>
                  <w:sz w:val="32"/>
                  <w:vertAlign w:val="superscript"/>
                </w:rPr>
                <m:t>2+</m:t>
              </m:r>
            </m:sup>
          </m:sSup>
          <m:box>
            <m:boxPr>
              <m:opEmu m:val="1"/>
              <m:ctrlPr>
                <w:rPr>
                  <w:rFonts w:ascii="Cambria Math" w:eastAsia="仿宋_GB2312" w:hAnsi="Cambria Math" w:cs="仿宋_GB2312"/>
                  <w:sz w:val="32"/>
                </w:rPr>
              </m:ctrlPr>
            </m:boxPr>
            <m:e>
              <m:groupChr>
                <m:groupChrPr>
                  <m:chr m:val="→"/>
                  <m:vertJc m:val="bot"/>
                  <m:ctrlPr>
                    <w:rPr>
                      <w:rFonts w:ascii="Cambria Math" w:eastAsia="仿宋_GB2312" w:hAnsi="Cambria Math" w:cs="仿宋_GB2312"/>
                      <w:sz w:val="32"/>
                    </w:rPr>
                  </m:ctrlPr>
                </m:groupChrPr>
                <m:e>
                  <m:r>
                    <m:rPr>
                      <m:sty m:val="p"/>
                    </m:rPr>
                    <w:rPr>
                      <w:rFonts w:eastAsia="仿宋_GB2312" w:cs="仿宋_GB2312" w:hint="eastAsia"/>
                      <w:sz w:val="32"/>
                    </w:rPr>
                    <m:t>碱性</m:t>
                  </m:r>
                </m:e>
              </m:groupChr>
              <m:r>
                <m:rPr>
                  <m:sty m:val="p"/>
                </m:rPr>
                <w:rPr>
                  <w:rFonts w:eastAsia="仿宋_GB2312" w:hint="eastAsia"/>
                  <w:kern w:val="0"/>
                  <w:sz w:val="32"/>
                </w:rPr>
                <m:t>有色络合物</m:t>
              </m:r>
            </m:e>
          </m:box>
        </m:oMath>
      </m:oMathPara>
    </w:p>
    <w:p w:rsidR="00A40F23" w:rsidRDefault="00D65468">
      <w:pPr>
        <w:spacing w:after="0" w:line="520" w:lineRule="exact"/>
        <w:ind w:firstLineChars="200" w:firstLine="640"/>
        <w:rPr>
          <w:rFonts w:eastAsia="仿宋_GB2312"/>
          <w:kern w:val="0"/>
          <w:sz w:val="32"/>
        </w:rPr>
      </w:pPr>
      <w:r>
        <w:rPr>
          <w:rFonts w:eastAsia="仿宋_GB2312"/>
          <w:kern w:val="0"/>
          <w:sz w:val="32"/>
        </w:rPr>
        <w:t>MTB:</w:t>
      </w:r>
      <w:r>
        <w:rPr>
          <w:rFonts w:eastAsia="仿宋_GB2312" w:hint="eastAsia"/>
          <w:kern w:val="0"/>
          <w:sz w:val="32"/>
        </w:rPr>
        <w:t>甲基麝香草</w:t>
      </w:r>
      <w:proofErr w:type="gramStart"/>
      <w:r>
        <w:rPr>
          <w:rFonts w:eastAsia="仿宋_GB2312" w:hint="eastAsia"/>
          <w:kern w:val="0"/>
          <w:sz w:val="32"/>
        </w:rPr>
        <w:t>酚</w:t>
      </w:r>
      <w:proofErr w:type="gramEnd"/>
      <w:r>
        <w:rPr>
          <w:rFonts w:eastAsia="仿宋_GB2312" w:hint="eastAsia"/>
          <w:kern w:val="0"/>
          <w:sz w:val="32"/>
        </w:rPr>
        <w:t>蓝络合剂</w:t>
      </w:r>
    </w:p>
    <w:p w:rsidR="00A40F23" w:rsidRDefault="00D65468">
      <w:pPr>
        <w:spacing w:after="0" w:line="520" w:lineRule="exact"/>
        <w:ind w:firstLineChars="200" w:firstLine="640"/>
        <w:rPr>
          <w:rFonts w:eastAsia="仿宋_GB2312"/>
          <w:kern w:val="0"/>
          <w:sz w:val="32"/>
        </w:rPr>
      </w:pPr>
      <w:r>
        <w:rPr>
          <w:rFonts w:eastAsia="仿宋_GB2312" w:hint="eastAsia"/>
          <w:kern w:val="0"/>
          <w:sz w:val="32"/>
        </w:rPr>
        <w:t>甲基麝香草</w:t>
      </w:r>
      <w:proofErr w:type="gramStart"/>
      <w:r>
        <w:rPr>
          <w:rFonts w:eastAsia="仿宋_GB2312" w:hint="eastAsia"/>
          <w:kern w:val="0"/>
          <w:sz w:val="32"/>
        </w:rPr>
        <w:t>酚</w:t>
      </w:r>
      <w:proofErr w:type="gramEnd"/>
      <w:r>
        <w:rPr>
          <w:rFonts w:eastAsia="仿宋_GB2312" w:hint="eastAsia"/>
          <w:kern w:val="0"/>
          <w:sz w:val="32"/>
        </w:rPr>
        <w:t>蓝在碱性条件下与钙离子形成稳定的有色络合物，在波长</w:t>
      </w:r>
      <w:r>
        <w:rPr>
          <w:rFonts w:eastAsia="仿宋_GB2312"/>
          <w:kern w:val="0"/>
          <w:sz w:val="32"/>
        </w:rPr>
        <w:t>612nm</w:t>
      </w:r>
      <w:r>
        <w:rPr>
          <w:rFonts w:eastAsia="仿宋_GB2312" w:hint="eastAsia"/>
          <w:kern w:val="0"/>
          <w:sz w:val="32"/>
        </w:rPr>
        <w:t>处，其吸光度与样本中钙含量成正比。</w:t>
      </w:r>
    </w:p>
    <w:p w:rsidR="00A40F23" w:rsidRDefault="00D65468">
      <w:pPr>
        <w:spacing w:after="0" w:line="520" w:lineRule="exact"/>
        <w:ind w:firstLineChars="200" w:firstLine="640"/>
        <w:rPr>
          <w:rFonts w:eastAsia="仿宋_GB2312"/>
          <w:sz w:val="32"/>
        </w:rPr>
      </w:pPr>
      <w:r>
        <w:rPr>
          <w:rFonts w:eastAsia="仿宋_GB2312"/>
          <w:sz w:val="32"/>
        </w:rPr>
        <w:t>如：</w:t>
      </w:r>
      <w:r>
        <w:rPr>
          <w:rFonts w:eastAsia="仿宋_GB2312"/>
          <w:sz w:val="32"/>
        </w:rPr>
        <w:t>α-</w:t>
      </w:r>
      <w:r>
        <w:rPr>
          <w:rFonts w:eastAsia="仿宋_GB2312"/>
          <w:sz w:val="32"/>
        </w:rPr>
        <w:t>淀粉酶在氯离子的激活下，水解底物</w:t>
      </w:r>
      <w:r>
        <w:rPr>
          <w:rFonts w:eastAsia="仿宋_GB2312"/>
          <w:sz w:val="32"/>
        </w:rPr>
        <w:t>2-</w:t>
      </w:r>
      <w:r>
        <w:rPr>
          <w:rFonts w:eastAsia="仿宋_GB2312"/>
          <w:sz w:val="32"/>
        </w:rPr>
        <w:t>氯</w:t>
      </w:r>
      <w:r>
        <w:rPr>
          <w:rFonts w:eastAsia="仿宋_GB2312"/>
          <w:sz w:val="32"/>
        </w:rPr>
        <w:t>-4-</w:t>
      </w:r>
      <w:r>
        <w:rPr>
          <w:rFonts w:eastAsia="仿宋_GB2312"/>
          <w:sz w:val="32"/>
        </w:rPr>
        <w:t>硝基苯</w:t>
      </w:r>
      <w:r>
        <w:rPr>
          <w:rFonts w:eastAsia="仿宋_GB2312"/>
          <w:color w:val="000000"/>
          <w:sz w:val="32"/>
        </w:rPr>
        <w:t>-</w:t>
      </w:r>
      <w:r>
        <w:rPr>
          <w:rFonts w:eastAsia="仿宋_GB2312"/>
          <w:color w:val="000000"/>
          <w:sz w:val="32"/>
        </w:rPr>
        <w:t>半</w:t>
      </w:r>
      <w:r>
        <w:rPr>
          <w:rFonts w:eastAsia="仿宋_GB2312"/>
          <w:sz w:val="32"/>
        </w:rPr>
        <w:t>乳糖</w:t>
      </w:r>
      <w:r>
        <w:rPr>
          <w:rFonts w:eastAsia="仿宋_GB2312"/>
          <w:sz w:val="32"/>
        </w:rPr>
        <w:t>-a-D</w:t>
      </w:r>
      <w:r>
        <w:rPr>
          <w:rFonts w:eastAsia="仿宋_GB2312"/>
          <w:sz w:val="32"/>
        </w:rPr>
        <w:t>麦芽三糖苷（</w:t>
      </w:r>
      <w:r>
        <w:rPr>
          <w:rFonts w:eastAsia="仿宋_GB2312"/>
          <w:sz w:val="32"/>
        </w:rPr>
        <w:t>CNP-G3</w:t>
      </w:r>
      <w:r>
        <w:rPr>
          <w:rFonts w:eastAsia="仿宋_GB2312"/>
          <w:sz w:val="32"/>
        </w:rPr>
        <w:t>）生成</w:t>
      </w:r>
      <w:r>
        <w:rPr>
          <w:rFonts w:eastAsia="仿宋_GB2312"/>
          <w:sz w:val="32"/>
        </w:rPr>
        <w:t>2-</w:t>
      </w:r>
      <w:r>
        <w:rPr>
          <w:rFonts w:eastAsia="仿宋_GB2312"/>
          <w:sz w:val="32"/>
        </w:rPr>
        <w:t>氯</w:t>
      </w:r>
      <w:r>
        <w:rPr>
          <w:rFonts w:eastAsia="仿宋_GB2312"/>
          <w:sz w:val="32"/>
        </w:rPr>
        <w:t>-4-</w:t>
      </w:r>
      <w:r>
        <w:rPr>
          <w:rFonts w:eastAsia="仿宋_GB2312"/>
          <w:sz w:val="32"/>
        </w:rPr>
        <w:t>硝基</w:t>
      </w:r>
      <w:proofErr w:type="gramStart"/>
      <w:r>
        <w:rPr>
          <w:rFonts w:eastAsia="仿宋_GB2312"/>
          <w:sz w:val="32"/>
        </w:rPr>
        <w:t>酚</w:t>
      </w:r>
      <w:proofErr w:type="gramEnd"/>
      <w:r>
        <w:rPr>
          <w:rFonts w:eastAsia="仿宋_GB2312"/>
          <w:sz w:val="32"/>
        </w:rPr>
        <w:t>（</w:t>
      </w:r>
      <w:r>
        <w:rPr>
          <w:rFonts w:eastAsia="仿宋_GB2312"/>
          <w:sz w:val="32"/>
        </w:rPr>
        <w:t>CNP</w:t>
      </w:r>
      <w:r>
        <w:rPr>
          <w:rFonts w:eastAsia="仿宋_GB2312"/>
          <w:sz w:val="32"/>
        </w:rPr>
        <w:t>）和麦芽三糖（</w:t>
      </w:r>
      <w:r>
        <w:rPr>
          <w:rFonts w:eastAsia="仿宋_GB2312"/>
          <w:sz w:val="32"/>
        </w:rPr>
        <w:t>G3</w:t>
      </w:r>
      <w:r>
        <w:rPr>
          <w:rFonts w:eastAsia="仿宋_GB2312"/>
          <w:sz w:val="32"/>
        </w:rPr>
        <w:t>），</w:t>
      </w:r>
      <w:r>
        <w:rPr>
          <w:rFonts w:eastAsia="仿宋_GB2312"/>
          <w:sz w:val="32"/>
        </w:rPr>
        <w:t>CNP</w:t>
      </w:r>
      <w:r>
        <w:rPr>
          <w:rFonts w:eastAsia="仿宋_GB2312"/>
          <w:sz w:val="32"/>
        </w:rPr>
        <w:t>在</w:t>
      </w:r>
      <w:r>
        <w:rPr>
          <w:rFonts w:eastAsia="仿宋_GB2312"/>
          <w:sz w:val="32"/>
        </w:rPr>
        <w:t>405nm</w:t>
      </w:r>
      <w:r>
        <w:rPr>
          <w:rFonts w:eastAsia="仿宋_GB2312"/>
          <w:sz w:val="32"/>
        </w:rPr>
        <w:t>附近有吸收峰。在一定的氯离子浓度范围内，</w:t>
      </w:r>
      <w:r>
        <w:rPr>
          <w:rFonts w:eastAsia="仿宋_GB2312"/>
          <w:sz w:val="32"/>
        </w:rPr>
        <w:t>2-</w:t>
      </w:r>
      <w:r>
        <w:rPr>
          <w:rFonts w:eastAsia="仿宋_GB2312"/>
          <w:sz w:val="32"/>
        </w:rPr>
        <w:t>氯</w:t>
      </w:r>
      <w:r>
        <w:rPr>
          <w:rFonts w:eastAsia="仿宋_GB2312"/>
          <w:sz w:val="32"/>
        </w:rPr>
        <w:t>-4-</w:t>
      </w:r>
      <w:r>
        <w:rPr>
          <w:rFonts w:eastAsia="仿宋_GB2312"/>
          <w:sz w:val="32"/>
        </w:rPr>
        <w:t>硝基</w:t>
      </w:r>
      <w:proofErr w:type="gramStart"/>
      <w:r>
        <w:rPr>
          <w:rFonts w:eastAsia="仿宋_GB2312"/>
          <w:sz w:val="32"/>
        </w:rPr>
        <w:t>酚</w:t>
      </w:r>
      <w:proofErr w:type="gramEnd"/>
      <w:r>
        <w:rPr>
          <w:rFonts w:eastAsia="仿宋_GB2312"/>
          <w:sz w:val="32"/>
        </w:rPr>
        <w:t>的生成速率与氯离子的浓度成正比。所以可以通过监测</w:t>
      </w:r>
      <w:r>
        <w:rPr>
          <w:rFonts w:eastAsia="仿宋_GB2312"/>
          <w:sz w:val="32"/>
        </w:rPr>
        <w:t>405nm</w:t>
      </w:r>
      <w:r>
        <w:rPr>
          <w:rFonts w:eastAsia="仿宋_GB2312"/>
          <w:sz w:val="32"/>
        </w:rPr>
        <w:t>吸光度变化值计算样本中的氯离子浓度。</w:t>
      </w:r>
    </w:p>
    <w:p w:rsidR="00A40F23" w:rsidRDefault="00D65468">
      <w:pPr>
        <w:spacing w:after="0" w:line="520" w:lineRule="exact"/>
        <w:ind w:firstLineChars="200" w:firstLine="640"/>
        <w:rPr>
          <w:rFonts w:eastAsia="仿宋_GB2312" w:cs="仿宋_GB2312"/>
          <w:sz w:val="32"/>
        </w:rPr>
      </w:pPr>
      <w:r>
        <w:rPr>
          <w:rFonts w:eastAsia="仿宋_GB2312" w:cs="仿宋_GB2312" w:hint="eastAsia"/>
          <w:sz w:val="32"/>
        </w:rPr>
        <w:t>反应式如下：</w:t>
      </w:r>
    </w:p>
    <w:p w:rsidR="00A40F23" w:rsidRDefault="00D65468">
      <w:pPr>
        <w:spacing w:after="0" w:line="520" w:lineRule="exact"/>
        <w:ind w:firstLineChars="200" w:firstLine="640"/>
        <w:rPr>
          <w:rFonts w:eastAsia="仿宋_GB2312" w:cs="仿宋_GB2312"/>
          <w:sz w:val="32"/>
          <w:szCs w:val="32"/>
        </w:rPr>
      </w:pPr>
      <m:oMathPara>
        <m:oMath>
          <m:r>
            <m:rPr>
              <m:sty m:val="p"/>
            </m:rPr>
            <w:rPr>
              <w:rFonts w:eastAsia="仿宋_GB2312" w:cs="Calibri"/>
              <w:sz w:val="32"/>
            </w:rPr>
            <m:t>CNP-G3</m:t>
          </m:r>
          <m:box>
            <m:boxPr>
              <m:opEmu m:val="1"/>
              <m:ctrlPr>
                <w:rPr>
                  <w:rFonts w:ascii="Cambria Math" w:eastAsia="仿宋_GB2312" w:hAnsi="Cambria Math" w:cs="Calibri"/>
                  <w:sz w:val="32"/>
                </w:rPr>
              </m:ctrlPr>
            </m:boxPr>
            <m:e>
              <m:groupChr>
                <m:groupChrPr>
                  <m:chr m:val="→"/>
                  <m:vertJc m:val="bot"/>
                  <m:ctrlPr>
                    <w:rPr>
                      <w:rFonts w:ascii="Cambria Math" w:eastAsia="仿宋_GB2312" w:hAnsi="Cambria Math" w:cs="Calibri"/>
                      <w:sz w:val="32"/>
                    </w:rPr>
                  </m:ctrlPr>
                </m:groupChrPr>
                <m:e>
                  <m:sSup>
                    <m:sSupPr>
                      <m:ctrlPr>
                        <w:rPr>
                          <w:rFonts w:ascii="Cambria Math" w:eastAsia="仿宋_GB2312" w:hAnsi="Cambria Math" w:cs="Calibri"/>
                          <w:sz w:val="32"/>
                        </w:rPr>
                      </m:ctrlPr>
                    </m:sSupPr>
                    <m:e>
                      <m:r>
                        <m:rPr>
                          <m:sty m:val="p"/>
                        </m:rPr>
                        <w:rPr>
                          <w:rFonts w:eastAsia="仿宋_GB2312" w:cs="Calibri"/>
                          <w:sz w:val="32"/>
                        </w:rPr>
                        <m:t>Cl</m:t>
                      </m:r>
                    </m:e>
                    <m:sup>
                      <m:r>
                        <m:rPr>
                          <m:sty m:val="p"/>
                        </m:rPr>
                        <w:rPr>
                          <w:rFonts w:eastAsia="仿宋_GB2312" w:cs="Calibri"/>
                          <w:sz w:val="32"/>
                        </w:rPr>
                        <m:t>-</m:t>
                      </m:r>
                    </m:sup>
                  </m:sSup>
                  <m:r>
                    <m:rPr>
                      <m:sty m:val="p"/>
                    </m:rPr>
                    <w:rPr>
                      <w:rFonts w:eastAsia="仿宋_GB2312" w:cs="Calibri"/>
                      <w:sz w:val="32"/>
                    </w:rPr>
                    <m:t>,α</m:t>
                  </m:r>
                  <m:r>
                    <m:rPr>
                      <m:sty m:val="p"/>
                    </m:rPr>
                    <w:rPr>
                      <w:rFonts w:eastAsia="微软雅黑" w:cs="Calibri"/>
                      <w:sz w:val="32"/>
                    </w:rPr>
                    <m:t>-</m:t>
                  </m:r>
                  <m:r>
                    <m:rPr>
                      <m:sty m:val="p"/>
                    </m:rPr>
                    <w:rPr>
                      <w:rFonts w:eastAsia="仿宋_GB2312" w:cs="Calibri"/>
                      <w:sz w:val="32"/>
                    </w:rPr>
                    <m:t>淀粉酶</m:t>
                  </m:r>
                </m:e>
              </m:groupChr>
              <m:r>
                <m:rPr>
                  <m:sty m:val="p"/>
                </m:rPr>
                <w:rPr>
                  <w:rFonts w:eastAsia="仿宋_GB2312" w:cs="Calibri"/>
                  <w:sz w:val="32"/>
                </w:rPr>
                <m:t>G3+CNP</m:t>
              </m:r>
            </m:e>
          </m:box>
        </m:oMath>
      </m:oMathPara>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5.</w:t>
      </w:r>
      <w:r>
        <w:rPr>
          <w:rFonts w:eastAsia="仿宋_GB2312" w:cs="仿宋_GB2312" w:hint="eastAsia"/>
          <w:sz w:val="32"/>
          <w:szCs w:val="32"/>
        </w:rPr>
        <w:t>【主要组成成分】</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应明确以下内容：</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5.1</w:t>
      </w:r>
      <w:r>
        <w:rPr>
          <w:rFonts w:eastAsia="仿宋_GB2312" w:cs="仿宋_GB2312" w:hint="eastAsia"/>
          <w:sz w:val="32"/>
          <w:szCs w:val="32"/>
        </w:rPr>
        <w:t>说明试剂盒包含组分的名称、数量、装量。说明各组分中的核心反应成分、基质、防腐剂等。必要时，明确组分在基质中的浓度、比例等信息。对于多组分产品，说明不同批号试剂盒中各组分是否可以互换。</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5.2</w:t>
      </w:r>
      <w:r>
        <w:rPr>
          <w:rFonts w:eastAsia="仿宋_GB2312" w:cs="仿宋_GB2312" w:hint="eastAsia"/>
          <w:sz w:val="32"/>
          <w:szCs w:val="32"/>
        </w:rPr>
        <w:t>产品如包含校准品、质控品，说明浓度水平、核心反应成分及其生物学来源，明确基质、防腐剂等。此外，校准品应明确定值及其溯源性，</w:t>
      </w:r>
      <w:proofErr w:type="gramStart"/>
      <w:r>
        <w:rPr>
          <w:rFonts w:eastAsia="仿宋_GB2312" w:cs="仿宋_GB2312" w:hint="eastAsia"/>
          <w:sz w:val="32"/>
          <w:szCs w:val="32"/>
        </w:rPr>
        <w:t>质控品应注明靶值和靶值</w:t>
      </w:r>
      <w:proofErr w:type="gramEnd"/>
      <w:r>
        <w:rPr>
          <w:rFonts w:eastAsia="仿宋_GB2312" w:cs="仿宋_GB2312" w:hint="eastAsia"/>
          <w:sz w:val="32"/>
          <w:szCs w:val="32"/>
        </w:rPr>
        <w:t>范围，若校准品</w:t>
      </w:r>
      <w:r>
        <w:rPr>
          <w:rFonts w:eastAsia="仿宋_GB2312" w:cs="仿宋_GB2312" w:hint="eastAsia"/>
          <w:sz w:val="32"/>
          <w:szCs w:val="32"/>
        </w:rPr>
        <w:lastRenderedPageBreak/>
        <w:t>或</w:t>
      </w:r>
      <w:proofErr w:type="gramStart"/>
      <w:r>
        <w:rPr>
          <w:rFonts w:eastAsia="仿宋_GB2312" w:cs="仿宋_GB2312" w:hint="eastAsia"/>
          <w:sz w:val="32"/>
          <w:szCs w:val="32"/>
        </w:rPr>
        <w:t>质控品的</w:t>
      </w:r>
      <w:proofErr w:type="gramEnd"/>
      <w:r>
        <w:rPr>
          <w:rFonts w:eastAsia="仿宋_GB2312" w:cs="仿宋_GB2312" w:hint="eastAsia"/>
          <w:sz w:val="32"/>
          <w:szCs w:val="32"/>
        </w:rPr>
        <w:t>值为批特异，可注明批特异，并附单独的靶值。</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5.3</w:t>
      </w:r>
      <w:r>
        <w:rPr>
          <w:rFonts w:eastAsia="仿宋_GB2312" w:cs="仿宋_GB2312" w:hint="eastAsia"/>
          <w:sz w:val="32"/>
          <w:szCs w:val="32"/>
        </w:rPr>
        <w:t>试剂盒中不包含但对该项检测必需的组分，应列明试剂的名称、注册人（备案人）。如该试剂已取得注册证号</w:t>
      </w:r>
      <w:r>
        <w:rPr>
          <w:rFonts w:eastAsia="仿宋_GB2312" w:cs="仿宋_GB2312" w:hint="eastAsia"/>
          <w:sz w:val="32"/>
          <w:szCs w:val="32"/>
        </w:rPr>
        <w:t>/</w:t>
      </w:r>
      <w:r>
        <w:rPr>
          <w:rFonts w:eastAsia="仿宋_GB2312" w:cs="仿宋_GB2312" w:hint="eastAsia"/>
          <w:sz w:val="32"/>
          <w:szCs w:val="32"/>
        </w:rPr>
        <w:t>备案号，需注明“注册证编号（备案编号）及货号”；如该试剂正处于注册</w:t>
      </w:r>
      <w:r>
        <w:rPr>
          <w:rFonts w:eastAsia="仿宋_GB2312" w:cs="仿宋_GB2312" w:hint="eastAsia"/>
          <w:sz w:val="32"/>
          <w:szCs w:val="32"/>
        </w:rPr>
        <w:t>/</w:t>
      </w:r>
      <w:r>
        <w:rPr>
          <w:rFonts w:eastAsia="仿宋_GB2312" w:cs="仿宋_GB2312" w:hint="eastAsia"/>
          <w:sz w:val="32"/>
          <w:szCs w:val="32"/>
        </w:rPr>
        <w:t>备案阶段，需注明“货号及注册证编号</w:t>
      </w:r>
      <w:r>
        <w:rPr>
          <w:rFonts w:eastAsia="仿宋_GB2312" w:cs="仿宋_GB2312" w:hint="eastAsia"/>
          <w:sz w:val="32"/>
          <w:szCs w:val="32"/>
        </w:rPr>
        <w:t>:</w:t>
      </w:r>
      <w:r>
        <w:rPr>
          <w:rFonts w:eastAsia="仿宋_GB2312" w:cs="仿宋_GB2312" w:hint="eastAsia"/>
          <w:sz w:val="32"/>
          <w:szCs w:val="32"/>
        </w:rPr>
        <w:t>（留空）</w:t>
      </w:r>
      <w:r>
        <w:rPr>
          <w:rFonts w:eastAsia="仿宋_GB2312" w:cs="仿宋_GB2312" w:hint="eastAsia"/>
          <w:sz w:val="32"/>
          <w:szCs w:val="32"/>
        </w:rPr>
        <w:t>/</w:t>
      </w:r>
      <w:r>
        <w:rPr>
          <w:rFonts w:eastAsia="仿宋_GB2312" w:cs="仿宋_GB2312" w:hint="eastAsia"/>
          <w:sz w:val="32"/>
          <w:szCs w:val="32"/>
        </w:rPr>
        <w:t>备案编号</w:t>
      </w:r>
      <w:r>
        <w:rPr>
          <w:rFonts w:eastAsia="仿宋_GB2312" w:cs="仿宋_GB2312" w:hint="eastAsia"/>
          <w:sz w:val="32"/>
          <w:szCs w:val="32"/>
        </w:rPr>
        <w:t>:</w:t>
      </w:r>
      <w:r>
        <w:rPr>
          <w:rFonts w:eastAsia="仿宋_GB2312" w:cs="仿宋_GB2312" w:hint="eastAsia"/>
          <w:sz w:val="32"/>
          <w:szCs w:val="32"/>
        </w:rPr>
        <w:t>（留空）”。</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6.</w:t>
      </w:r>
      <w:r>
        <w:rPr>
          <w:rFonts w:eastAsia="仿宋_GB2312" w:cs="仿宋_GB2312" w:hint="eastAsia"/>
          <w:sz w:val="32"/>
          <w:szCs w:val="32"/>
        </w:rPr>
        <w:t>【储存条件及有效期】</w:t>
      </w:r>
    </w:p>
    <w:p w:rsidR="00A40F23" w:rsidRDefault="00D65468">
      <w:pPr>
        <w:snapToGrid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首段明确货架保存条件和有效期，如</w:t>
      </w:r>
      <w:r>
        <w:rPr>
          <w:rFonts w:eastAsia="仿宋_GB2312" w:cs="仿宋_GB2312" w:hint="eastAsia"/>
          <w:kern w:val="0"/>
          <w:sz w:val="32"/>
          <w:szCs w:val="32"/>
        </w:rPr>
        <w:t>2</w:t>
      </w:r>
      <w:r>
        <w:rPr>
          <w:rFonts w:eastAsia="仿宋_GB2312"/>
          <w:kern w:val="0"/>
          <w:sz w:val="32"/>
          <w:szCs w:val="32"/>
        </w:rPr>
        <w:t>~</w:t>
      </w:r>
      <w:r>
        <w:rPr>
          <w:rFonts w:eastAsia="仿宋_GB2312" w:cs="仿宋_GB2312" w:hint="eastAsia"/>
          <w:kern w:val="0"/>
          <w:sz w:val="32"/>
          <w:szCs w:val="32"/>
        </w:rPr>
        <w:t>8</w:t>
      </w:r>
      <w:r>
        <w:rPr>
          <w:rFonts w:eastAsia="仿宋_GB2312" w:cs="仿宋_GB2312" w:hint="eastAsia"/>
          <w:kern w:val="0"/>
          <w:sz w:val="32"/>
          <w:szCs w:val="32"/>
        </w:rPr>
        <w:t>℃保存，有效期</w:t>
      </w:r>
      <w:r>
        <w:rPr>
          <w:rFonts w:eastAsia="仿宋_GB2312" w:cs="仿宋_GB2312" w:hint="eastAsia"/>
          <w:kern w:val="0"/>
          <w:sz w:val="32"/>
          <w:szCs w:val="32"/>
        </w:rPr>
        <w:t>12</w:t>
      </w:r>
      <w:r>
        <w:rPr>
          <w:rFonts w:eastAsia="仿宋_GB2312" w:cs="仿宋_GB2312" w:hint="eastAsia"/>
          <w:kern w:val="0"/>
          <w:sz w:val="32"/>
          <w:szCs w:val="32"/>
        </w:rPr>
        <w:t>个月。同时明确特殊保存条件，如禁止冷冻、光线和湿度要求等。</w:t>
      </w:r>
    </w:p>
    <w:p w:rsidR="00A40F23" w:rsidRDefault="00D65468">
      <w:pPr>
        <w:snapToGrid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其他段落描述以下内容：</w:t>
      </w:r>
    </w:p>
    <w:p w:rsidR="00A40F23" w:rsidRDefault="00D65468">
      <w:pPr>
        <w:snapToGrid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明确各组分的使用稳定性，包括开封保存条件和保存时长、冻融次数、机载稳定性等。</w:t>
      </w:r>
    </w:p>
    <w:p w:rsidR="00A40F23" w:rsidRDefault="00D65468">
      <w:pPr>
        <w:snapToGrid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明确生产日期、使用期限</w:t>
      </w:r>
      <w:r>
        <w:rPr>
          <w:rFonts w:eastAsia="仿宋_GB2312" w:cs="仿宋_GB2312" w:hint="eastAsia"/>
          <w:kern w:val="0"/>
          <w:sz w:val="32"/>
          <w:szCs w:val="32"/>
        </w:rPr>
        <w:t>/</w:t>
      </w:r>
      <w:r>
        <w:rPr>
          <w:rFonts w:eastAsia="仿宋_GB2312" w:cs="仿宋_GB2312" w:hint="eastAsia"/>
          <w:kern w:val="0"/>
          <w:sz w:val="32"/>
          <w:szCs w:val="32"/>
        </w:rPr>
        <w:t>失效日期</w:t>
      </w:r>
      <w:r>
        <w:rPr>
          <w:rFonts w:eastAsia="仿宋_GB2312" w:cs="仿宋_GB2312" w:hint="eastAsia"/>
          <w:kern w:val="0"/>
          <w:sz w:val="32"/>
          <w:szCs w:val="32"/>
        </w:rPr>
        <w:t>/</w:t>
      </w:r>
      <w:r>
        <w:rPr>
          <w:rFonts w:eastAsia="仿宋_GB2312" w:cs="仿宋_GB2312" w:hint="eastAsia"/>
          <w:kern w:val="0"/>
          <w:sz w:val="32"/>
          <w:szCs w:val="32"/>
        </w:rPr>
        <w:t>有效期至见标签。</w:t>
      </w:r>
    </w:p>
    <w:p w:rsidR="00A40F23" w:rsidRDefault="00D65468">
      <w:pPr>
        <w:snapToGrid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若各组分的保存条件不一致，应分别描述。</w:t>
      </w:r>
    </w:p>
    <w:p w:rsidR="00A40F23" w:rsidRDefault="00D65468">
      <w:pPr>
        <w:snapToGrid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若各组分的有效期不同，则试剂盒的有效期为最短保存时间。</w:t>
      </w:r>
    </w:p>
    <w:p w:rsidR="00A40F23" w:rsidRDefault="00D65468">
      <w:pPr>
        <w:snapToGrid w:val="0"/>
        <w:spacing w:after="0" w:line="520" w:lineRule="exact"/>
        <w:ind w:firstLineChars="200" w:firstLine="640"/>
        <w:rPr>
          <w:rFonts w:eastAsia="仿宋_GB2312" w:cs="仿宋_GB2312"/>
          <w:bCs/>
          <w:sz w:val="32"/>
          <w:szCs w:val="32"/>
        </w:rPr>
      </w:pPr>
      <w:r>
        <w:rPr>
          <w:rFonts w:eastAsia="仿宋_GB2312" w:cs="仿宋_GB2312" w:hint="eastAsia"/>
          <w:kern w:val="0"/>
          <w:sz w:val="32"/>
          <w:szCs w:val="32"/>
        </w:rPr>
        <w:t>保存温度不应有模糊表述，如“常温”、“室温”，应直接以℃为单位。</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7.</w:t>
      </w:r>
      <w:r>
        <w:rPr>
          <w:rFonts w:eastAsia="仿宋_GB2312" w:cs="仿宋_GB2312" w:hint="eastAsia"/>
          <w:sz w:val="32"/>
          <w:szCs w:val="32"/>
        </w:rPr>
        <w:t>【适用仪器】</w:t>
      </w:r>
    </w:p>
    <w:p w:rsidR="00A40F23" w:rsidRDefault="00D65468">
      <w:pPr>
        <w:snapToGrid w:val="0"/>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明确所适用的仪器类型，应细化到型号，并提供与仪器有关的信息以便指导用户操作。</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8.</w:t>
      </w:r>
      <w:r>
        <w:rPr>
          <w:rFonts w:eastAsia="仿宋_GB2312" w:cs="仿宋_GB2312" w:hint="eastAsia"/>
          <w:sz w:val="32"/>
          <w:szCs w:val="32"/>
        </w:rPr>
        <w:t>【样本要求】</w:t>
      </w:r>
    </w:p>
    <w:p w:rsidR="00A40F23" w:rsidRDefault="00D65468">
      <w:pPr>
        <w:pStyle w:val="af7"/>
        <w:spacing w:after="0"/>
        <w:ind w:firstLine="640"/>
        <w:rPr>
          <w:rFonts w:eastAsia="仿宋_GB2312" w:cs="仿宋_GB2312"/>
          <w:szCs w:val="32"/>
        </w:rPr>
      </w:pPr>
      <w:r>
        <w:rPr>
          <w:rFonts w:eastAsia="仿宋_GB2312" w:cs="仿宋_GB2312" w:hint="eastAsia"/>
          <w:szCs w:val="32"/>
        </w:rPr>
        <w:t>建议明确以下内容：</w:t>
      </w:r>
    </w:p>
    <w:p w:rsidR="00A40F23" w:rsidRDefault="00D65468">
      <w:pPr>
        <w:adjustRightInd w:val="0"/>
        <w:snapToGrid w:val="0"/>
        <w:spacing w:after="0" w:line="520" w:lineRule="exact"/>
        <w:ind w:firstLineChars="200" w:firstLine="640"/>
        <w:rPr>
          <w:rFonts w:eastAsia="仿宋_GB2312"/>
          <w:bCs/>
          <w:sz w:val="32"/>
          <w:szCs w:val="32"/>
        </w:rPr>
      </w:pPr>
      <w:r>
        <w:rPr>
          <w:rFonts w:eastAsia="仿宋_GB2312" w:cs="仿宋_GB2312" w:hint="eastAsia"/>
          <w:bCs/>
          <w:sz w:val="32"/>
          <w:szCs w:val="32"/>
        </w:rPr>
        <w:t>8.1</w:t>
      </w:r>
      <w:r>
        <w:rPr>
          <w:rFonts w:eastAsia="仿宋_GB2312" w:cs="仿宋_GB2312" w:hint="eastAsia"/>
          <w:bCs/>
          <w:sz w:val="32"/>
          <w:szCs w:val="32"/>
        </w:rPr>
        <w:t>样本的类型：明确适用的样本类型，</w:t>
      </w:r>
      <w:r>
        <w:rPr>
          <w:rFonts w:eastAsia="仿宋_GB2312"/>
          <w:bCs/>
          <w:sz w:val="32"/>
          <w:szCs w:val="32"/>
        </w:rPr>
        <w:t>如</w:t>
      </w:r>
      <w:r>
        <w:rPr>
          <w:rFonts w:eastAsia="仿宋_GB2312" w:hint="eastAsia"/>
          <w:bCs/>
          <w:sz w:val="32"/>
          <w:szCs w:val="32"/>
        </w:rPr>
        <w:t>血清、</w:t>
      </w:r>
      <w:r>
        <w:rPr>
          <w:rFonts w:eastAsia="仿宋_GB2312"/>
          <w:bCs/>
          <w:sz w:val="32"/>
          <w:szCs w:val="32"/>
        </w:rPr>
        <w:t>血浆</w:t>
      </w:r>
      <w:r>
        <w:rPr>
          <w:rFonts w:eastAsia="仿宋_GB2312" w:hint="eastAsia"/>
          <w:bCs/>
          <w:sz w:val="32"/>
          <w:szCs w:val="32"/>
        </w:rPr>
        <w:t>、尿液</w:t>
      </w:r>
      <w:r>
        <w:rPr>
          <w:rFonts w:eastAsia="仿宋_GB2312"/>
          <w:bCs/>
          <w:sz w:val="32"/>
          <w:szCs w:val="32"/>
        </w:rPr>
        <w:t>样本，</w:t>
      </w:r>
      <w:r>
        <w:rPr>
          <w:rFonts w:eastAsia="仿宋_GB2312" w:hint="eastAsia"/>
          <w:bCs/>
          <w:sz w:val="32"/>
          <w:szCs w:val="32"/>
        </w:rPr>
        <w:t>应注明对抗凝剂和</w:t>
      </w:r>
      <w:r>
        <w:rPr>
          <w:rFonts w:eastAsia="仿宋_GB2312" w:hint="eastAsia"/>
          <w:bCs/>
          <w:sz w:val="32"/>
          <w:szCs w:val="32"/>
        </w:rPr>
        <w:t>/</w:t>
      </w:r>
      <w:r>
        <w:rPr>
          <w:rFonts w:eastAsia="仿宋_GB2312" w:hint="eastAsia"/>
          <w:bCs/>
          <w:sz w:val="32"/>
          <w:szCs w:val="32"/>
        </w:rPr>
        <w:t>或保存液的要求</w:t>
      </w:r>
      <w:r>
        <w:rPr>
          <w:rFonts w:eastAsia="仿宋_GB2312"/>
          <w:bCs/>
          <w:sz w:val="32"/>
          <w:szCs w:val="32"/>
        </w:rPr>
        <w:t>。</w:t>
      </w:r>
    </w:p>
    <w:p w:rsidR="00A40F23" w:rsidRDefault="00D65468">
      <w:pPr>
        <w:adjustRightInd w:val="0"/>
        <w:snapToGrid w:val="0"/>
        <w:spacing w:after="0" w:line="520" w:lineRule="exact"/>
        <w:ind w:firstLineChars="200" w:firstLine="640"/>
        <w:rPr>
          <w:rFonts w:eastAsia="仿宋_GB2312" w:cs="仿宋_GB2312"/>
          <w:bCs/>
          <w:sz w:val="32"/>
          <w:szCs w:val="32"/>
        </w:rPr>
      </w:pPr>
      <w:r>
        <w:rPr>
          <w:rFonts w:eastAsia="仿宋_GB2312" w:cs="仿宋_GB2312" w:hint="eastAsia"/>
          <w:bCs/>
          <w:sz w:val="32"/>
          <w:szCs w:val="32"/>
        </w:rPr>
        <w:lastRenderedPageBreak/>
        <w:t>8.</w:t>
      </w:r>
      <w:r>
        <w:rPr>
          <w:rFonts w:eastAsia="仿宋_GB2312" w:cs="仿宋_GB2312"/>
          <w:bCs/>
          <w:sz w:val="32"/>
          <w:szCs w:val="32"/>
        </w:rPr>
        <w:t>2</w:t>
      </w:r>
      <w:r>
        <w:rPr>
          <w:rFonts w:eastAsia="仿宋_GB2312" w:cs="仿宋_GB2312" w:hint="eastAsia"/>
          <w:bCs/>
          <w:sz w:val="32"/>
          <w:szCs w:val="32"/>
        </w:rPr>
        <w:t>样本的稳定性：明确样本采集后和处理后的保存条件和</w:t>
      </w:r>
      <w:r>
        <w:rPr>
          <w:rFonts w:eastAsia="仿宋_GB2312" w:cs="仿宋_GB2312" w:hint="eastAsia"/>
          <w:bCs/>
          <w:color w:val="000000"/>
          <w:sz w:val="32"/>
          <w:szCs w:val="32"/>
        </w:rPr>
        <w:t>期限等。</w:t>
      </w:r>
      <w:r>
        <w:rPr>
          <w:rFonts w:eastAsia="仿宋_GB2312" w:cs="仿宋_GB2312" w:hint="eastAsia"/>
          <w:bCs/>
          <w:sz w:val="32"/>
          <w:szCs w:val="32"/>
        </w:rPr>
        <w:t>冷藏</w:t>
      </w:r>
      <w:r>
        <w:rPr>
          <w:rFonts w:eastAsia="仿宋_GB2312" w:cs="仿宋_GB2312" w:hint="eastAsia"/>
          <w:bCs/>
          <w:sz w:val="32"/>
          <w:szCs w:val="32"/>
        </w:rPr>
        <w:t>/</w:t>
      </w:r>
      <w:r>
        <w:rPr>
          <w:rFonts w:eastAsia="仿宋_GB2312" w:cs="仿宋_GB2312" w:hint="eastAsia"/>
          <w:bCs/>
          <w:sz w:val="32"/>
          <w:szCs w:val="32"/>
        </w:rPr>
        <w:t>冷冻样本检测前是否需恢复至室温、冻融次数的要求。以上内容应与样本稳定性的研究结果一致。</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bCs/>
          <w:sz w:val="32"/>
          <w:szCs w:val="32"/>
        </w:rPr>
        <w:t>8</w:t>
      </w:r>
      <w:r>
        <w:rPr>
          <w:rFonts w:eastAsia="仿宋_GB2312" w:cs="仿宋_GB2312"/>
          <w:bCs/>
          <w:sz w:val="32"/>
          <w:szCs w:val="32"/>
        </w:rPr>
        <w:t>.3</w:t>
      </w:r>
      <w:r>
        <w:rPr>
          <w:rFonts w:eastAsia="仿宋_GB2312" w:cs="仿宋_GB2312" w:hint="eastAsia"/>
          <w:bCs/>
          <w:sz w:val="32"/>
          <w:szCs w:val="32"/>
        </w:rPr>
        <w:t>（如适用）枸橼酸钠、乙二胺四乙酸二钠（</w:t>
      </w:r>
      <w:r>
        <w:rPr>
          <w:rFonts w:eastAsia="仿宋_GB2312" w:cs="仿宋_GB2312" w:hint="eastAsia"/>
          <w:bCs/>
          <w:sz w:val="32"/>
          <w:szCs w:val="32"/>
        </w:rPr>
        <w:t>EDTA-Na</w:t>
      </w:r>
      <w:r>
        <w:rPr>
          <w:rFonts w:eastAsia="仿宋_GB2312" w:cs="仿宋_GB2312" w:hint="eastAsia"/>
          <w:bCs/>
          <w:sz w:val="32"/>
          <w:szCs w:val="32"/>
          <w:vertAlign w:val="subscript"/>
        </w:rPr>
        <w:t>2</w:t>
      </w:r>
      <w:r>
        <w:rPr>
          <w:rFonts w:eastAsia="仿宋_GB2312" w:cs="仿宋_GB2312" w:hint="eastAsia"/>
          <w:bCs/>
          <w:sz w:val="32"/>
          <w:szCs w:val="32"/>
        </w:rPr>
        <w:t>）、乙二胺四乙酸二钾（</w:t>
      </w:r>
      <w:r>
        <w:rPr>
          <w:rFonts w:eastAsia="仿宋_GB2312" w:cs="仿宋_GB2312" w:hint="eastAsia"/>
          <w:bCs/>
          <w:sz w:val="32"/>
          <w:szCs w:val="32"/>
        </w:rPr>
        <w:t>EDTA-K</w:t>
      </w:r>
      <w:r>
        <w:rPr>
          <w:rFonts w:eastAsia="仿宋_GB2312" w:cs="仿宋_GB2312" w:hint="eastAsia"/>
          <w:bCs/>
          <w:sz w:val="32"/>
          <w:szCs w:val="32"/>
          <w:vertAlign w:val="subscript"/>
        </w:rPr>
        <w:t>2</w:t>
      </w:r>
      <w:r>
        <w:rPr>
          <w:rFonts w:eastAsia="仿宋_GB2312" w:cs="仿宋_GB2312" w:hint="eastAsia"/>
          <w:bCs/>
          <w:sz w:val="32"/>
          <w:szCs w:val="32"/>
        </w:rPr>
        <w:t>）、草酸盐、</w:t>
      </w:r>
      <w:proofErr w:type="spellStart"/>
      <w:r>
        <w:rPr>
          <w:rFonts w:eastAsia="仿宋_GB2312" w:cs="仿宋_GB2312" w:hint="eastAsia"/>
          <w:bCs/>
          <w:sz w:val="32"/>
          <w:szCs w:val="32"/>
        </w:rPr>
        <w:t>NaF</w:t>
      </w:r>
      <w:proofErr w:type="spellEnd"/>
      <w:r>
        <w:rPr>
          <w:rFonts w:eastAsia="仿宋_GB2312" w:cs="仿宋_GB2312" w:hint="eastAsia"/>
          <w:bCs/>
          <w:sz w:val="32"/>
          <w:szCs w:val="32"/>
        </w:rPr>
        <w:t>类抗凝剂等影响</w:t>
      </w:r>
      <w:r>
        <w:rPr>
          <w:rFonts w:eastAsia="仿宋_GB2312" w:cs="仿宋_GB2312" w:hint="eastAsia"/>
          <w:sz w:val="32"/>
          <w:szCs w:val="32"/>
        </w:rPr>
        <w:t>偶氮</w:t>
      </w:r>
      <w:proofErr w:type="gramStart"/>
      <w:r>
        <w:rPr>
          <w:rFonts w:eastAsia="仿宋_GB2312" w:cs="仿宋_GB2312" w:hint="eastAsia"/>
          <w:sz w:val="32"/>
          <w:szCs w:val="32"/>
        </w:rPr>
        <w:t>砷</w:t>
      </w:r>
      <w:proofErr w:type="gramEnd"/>
      <w:r>
        <w:rPr>
          <w:rFonts w:eastAsia="仿宋_GB2312" w:cs="仿宋_GB2312"/>
          <w:sz w:val="32"/>
          <w:szCs w:val="32"/>
        </w:rPr>
        <w:t>III</w:t>
      </w:r>
      <w:r>
        <w:rPr>
          <w:rFonts w:eastAsia="仿宋_GB2312" w:cs="仿宋_GB2312" w:hint="eastAsia"/>
          <w:sz w:val="32"/>
          <w:szCs w:val="32"/>
        </w:rPr>
        <w:t>法对钙离子的检测，应避免使用。</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sz w:val="32"/>
          <w:szCs w:val="32"/>
        </w:rPr>
        <w:t>8.4</w:t>
      </w:r>
      <w:r>
        <w:rPr>
          <w:rFonts w:eastAsia="仿宋_GB2312" w:cs="仿宋_GB2312" w:hint="eastAsia"/>
          <w:sz w:val="32"/>
          <w:szCs w:val="32"/>
        </w:rPr>
        <w:t>（如适用）</w:t>
      </w:r>
      <w:r>
        <w:rPr>
          <w:rFonts w:eastAsia="仿宋_GB2312"/>
          <w:kern w:val="0"/>
          <w:sz w:val="32"/>
          <w:szCs w:val="32"/>
        </w:rPr>
        <w:t>特殊体液标本还应详细描述对采集条件、保存液、容器等可能影响检测结果的要求。比如</w:t>
      </w:r>
      <w:r>
        <w:rPr>
          <w:rFonts w:eastAsia="仿宋_GB2312" w:hint="eastAsia"/>
          <w:kern w:val="0"/>
          <w:sz w:val="32"/>
          <w:szCs w:val="32"/>
        </w:rPr>
        <w:t>使用清洁、无渗漏、无颗粒、无干扰物附着的器皿收集</w:t>
      </w:r>
      <w:r>
        <w:rPr>
          <w:rFonts w:eastAsia="仿宋_GB2312" w:hint="eastAsia"/>
          <w:kern w:val="0"/>
          <w:sz w:val="32"/>
          <w:szCs w:val="32"/>
        </w:rPr>
        <w:t>2</w:t>
      </w:r>
      <w:r>
        <w:rPr>
          <w:rFonts w:eastAsia="仿宋_GB2312"/>
          <w:kern w:val="0"/>
          <w:sz w:val="32"/>
          <w:szCs w:val="32"/>
        </w:rPr>
        <w:t>4</w:t>
      </w:r>
      <w:r>
        <w:rPr>
          <w:rFonts w:eastAsia="仿宋_GB2312" w:hint="eastAsia"/>
          <w:kern w:val="0"/>
          <w:sz w:val="32"/>
          <w:szCs w:val="32"/>
        </w:rPr>
        <w:t>小时尿液，告知患者留尿开始和终止时间，留取前应将尿液排空，收集该时段内（含终止时间点）排出的所有尿液。</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9.</w:t>
      </w:r>
      <w:r>
        <w:rPr>
          <w:rFonts w:eastAsia="仿宋_GB2312" w:cs="仿宋_GB2312" w:hint="eastAsia"/>
          <w:sz w:val="32"/>
          <w:szCs w:val="32"/>
        </w:rPr>
        <w:t>【检验方法】</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应详细说明试验操作的各个步骤，包括：</w:t>
      </w:r>
      <w:r>
        <w:rPr>
          <w:rFonts w:eastAsia="仿宋_GB2312" w:cs="仿宋_GB2312" w:hint="eastAsia"/>
          <w:sz w:val="32"/>
          <w:szCs w:val="32"/>
        </w:rPr>
        <w:t xml:space="preserve">   </w:t>
      </w:r>
    </w:p>
    <w:p w:rsidR="00A40F23" w:rsidRDefault="00D65468">
      <w:pPr>
        <w:spacing w:after="0" w:line="520" w:lineRule="exact"/>
        <w:ind w:firstLineChars="200" w:firstLine="640"/>
        <w:rPr>
          <w:rFonts w:eastAsia="仿宋_GB2312" w:cs="仿宋_GB2312"/>
          <w:sz w:val="32"/>
          <w:szCs w:val="32"/>
        </w:rPr>
      </w:pPr>
      <w:r>
        <w:rPr>
          <w:rFonts w:eastAsia="仿宋_GB2312" w:cs="仿宋_GB2312" w:hint="eastAsia"/>
          <w:sz w:val="32"/>
          <w:szCs w:val="32"/>
        </w:rPr>
        <w:t>9.1</w:t>
      </w:r>
      <w:r>
        <w:rPr>
          <w:rFonts w:eastAsia="仿宋_GB2312" w:cs="仿宋_GB2312" w:hint="eastAsia"/>
          <w:sz w:val="32"/>
          <w:szCs w:val="32"/>
        </w:rPr>
        <w:t>样本的处理：详细描述样本的处理方式和步骤，需要稀释的样本应明确稀释液种类及稀释比例。</w:t>
      </w:r>
    </w:p>
    <w:p w:rsidR="00A40F23" w:rsidRDefault="00D65468">
      <w:pPr>
        <w:spacing w:after="0" w:line="520" w:lineRule="exact"/>
        <w:ind w:firstLineChars="200" w:firstLine="640"/>
        <w:rPr>
          <w:rFonts w:eastAsia="仿宋_GB2312" w:cs="仿宋_GB2312"/>
          <w:sz w:val="32"/>
          <w:szCs w:val="32"/>
        </w:rPr>
      </w:pPr>
      <w:r>
        <w:rPr>
          <w:rFonts w:eastAsia="仿宋_GB2312" w:cs="仿宋_GB2312" w:hint="eastAsia"/>
          <w:sz w:val="32"/>
          <w:szCs w:val="32"/>
        </w:rPr>
        <w:t>9.2</w:t>
      </w:r>
      <w:r>
        <w:rPr>
          <w:rFonts w:eastAsia="仿宋_GB2312" w:cs="仿宋_GB2312" w:hint="eastAsia"/>
          <w:kern w:val="0"/>
          <w:sz w:val="32"/>
          <w:szCs w:val="32"/>
        </w:rPr>
        <w:t>试剂配制：各试剂组分的稀释、混合及其他必要的程序</w:t>
      </w:r>
      <w:r>
        <w:rPr>
          <w:rFonts w:eastAsia="仿宋_GB2312" w:cs="仿宋_GB2312" w:hint="eastAsia"/>
          <w:sz w:val="32"/>
          <w:szCs w:val="32"/>
        </w:rPr>
        <w:t>等。</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9.3</w:t>
      </w:r>
      <w:r>
        <w:rPr>
          <w:rFonts w:eastAsia="仿宋_GB2312" w:cs="仿宋_GB2312" w:hint="eastAsia"/>
          <w:sz w:val="32"/>
          <w:szCs w:val="32"/>
        </w:rPr>
        <w:t>反应步骤、反应体系和参数设置：详细描述反应步骤和各反应步骤所需试验条件，如</w:t>
      </w:r>
      <w:r>
        <w:rPr>
          <w:rFonts w:eastAsia="仿宋_GB2312" w:cs="仿宋_GB2312" w:hint="eastAsia"/>
          <w:sz w:val="32"/>
          <w:szCs w:val="32"/>
        </w:rPr>
        <w:t>pH</w:t>
      </w:r>
      <w:r>
        <w:rPr>
          <w:rFonts w:eastAsia="仿宋_GB2312" w:cs="仿宋_GB2312" w:hint="eastAsia"/>
          <w:sz w:val="32"/>
          <w:szCs w:val="32"/>
        </w:rPr>
        <w:t>值、时间、温度、波长等。明确样本和检测过程中各组分的用量体积。</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9.4</w:t>
      </w:r>
      <w:r>
        <w:rPr>
          <w:rFonts w:eastAsia="仿宋_GB2312" w:cs="仿宋_GB2312" w:hint="eastAsia"/>
          <w:sz w:val="32"/>
          <w:szCs w:val="32"/>
        </w:rPr>
        <w:t>校准程序：校准品的使用方法、注意事项、校准曲线的绘制。校准有效期及需要重新校准的情况。</w:t>
      </w:r>
      <w:r>
        <w:rPr>
          <w:rFonts w:eastAsia="仿宋_GB2312" w:cs="仿宋_GB2312" w:hint="eastAsia"/>
          <w:bCs/>
          <w:sz w:val="32"/>
          <w:szCs w:val="32"/>
        </w:rPr>
        <w:t>推荐的校准周期。</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9.5</w:t>
      </w:r>
      <w:r>
        <w:rPr>
          <w:rFonts w:eastAsia="仿宋_GB2312" w:cs="仿宋_GB2312" w:hint="eastAsia"/>
          <w:sz w:val="32"/>
          <w:szCs w:val="32"/>
        </w:rPr>
        <w:t>质量控制程序：</w:t>
      </w:r>
      <w:proofErr w:type="gramStart"/>
      <w:r>
        <w:rPr>
          <w:rFonts w:eastAsia="仿宋_GB2312" w:cs="仿宋_GB2312" w:hint="eastAsia"/>
          <w:sz w:val="32"/>
          <w:szCs w:val="32"/>
        </w:rPr>
        <w:t>质控品的</w:t>
      </w:r>
      <w:proofErr w:type="gramEnd"/>
      <w:r>
        <w:rPr>
          <w:rFonts w:eastAsia="仿宋_GB2312" w:cs="仿宋_GB2312" w:hint="eastAsia"/>
          <w:sz w:val="32"/>
          <w:szCs w:val="32"/>
        </w:rPr>
        <w:t>使用方法、</w:t>
      </w:r>
      <w:r>
        <w:rPr>
          <w:rFonts w:eastAsia="仿宋_GB2312" w:cs="仿宋_GB2312" w:hint="eastAsia"/>
          <w:kern w:val="0"/>
          <w:sz w:val="32"/>
          <w:szCs w:val="32"/>
        </w:rPr>
        <w:t>对质</w:t>
      </w:r>
      <w:proofErr w:type="gramStart"/>
      <w:r>
        <w:rPr>
          <w:rFonts w:eastAsia="仿宋_GB2312" w:cs="仿宋_GB2312" w:hint="eastAsia"/>
          <w:kern w:val="0"/>
          <w:sz w:val="32"/>
          <w:szCs w:val="32"/>
        </w:rPr>
        <w:t>控结果</w:t>
      </w:r>
      <w:proofErr w:type="gramEnd"/>
      <w:r>
        <w:rPr>
          <w:rFonts w:eastAsia="仿宋_GB2312" w:cs="仿宋_GB2312" w:hint="eastAsia"/>
          <w:kern w:val="0"/>
          <w:sz w:val="32"/>
          <w:szCs w:val="32"/>
        </w:rPr>
        <w:t>的必要解释以及推荐的质控周期等</w:t>
      </w:r>
      <w:r>
        <w:rPr>
          <w:rFonts w:eastAsia="仿宋_GB2312" w:cs="仿宋_GB2312" w:hint="eastAsia"/>
          <w:sz w:val="32"/>
          <w:szCs w:val="32"/>
        </w:rPr>
        <w:t>。</w:t>
      </w:r>
    </w:p>
    <w:p w:rsidR="00A40F23" w:rsidRDefault="00D65468">
      <w:pPr>
        <w:snapToGrid w:val="0"/>
        <w:spacing w:after="0" w:line="520" w:lineRule="exact"/>
        <w:ind w:firstLineChars="200" w:firstLine="640"/>
        <w:rPr>
          <w:rFonts w:eastAsia="仿宋_GB2312" w:cs="仿宋_GB2312"/>
          <w:kern w:val="0"/>
          <w:sz w:val="32"/>
          <w:szCs w:val="32"/>
        </w:rPr>
      </w:pPr>
      <w:r>
        <w:rPr>
          <w:rFonts w:eastAsia="仿宋_GB2312" w:cs="仿宋_GB2312" w:hint="eastAsia"/>
          <w:sz w:val="32"/>
          <w:szCs w:val="32"/>
        </w:rPr>
        <w:t>9.6</w:t>
      </w:r>
      <w:r>
        <w:rPr>
          <w:rFonts w:eastAsia="仿宋_GB2312" w:cs="仿宋_GB2312" w:hint="eastAsia"/>
          <w:kern w:val="0"/>
          <w:sz w:val="32"/>
          <w:szCs w:val="32"/>
        </w:rPr>
        <w:t>试验结果的计算或读取，包括对每个系数及对每个计算</w:t>
      </w:r>
      <w:r>
        <w:rPr>
          <w:rFonts w:eastAsia="仿宋_GB2312" w:cs="仿宋_GB2312" w:hint="eastAsia"/>
          <w:kern w:val="0"/>
          <w:sz w:val="32"/>
          <w:szCs w:val="32"/>
        </w:rPr>
        <w:lastRenderedPageBreak/>
        <w:t>步骤的解释（如适用）。如果可能，应举例说明。</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10.</w:t>
      </w:r>
      <w:r>
        <w:rPr>
          <w:rFonts w:eastAsia="仿宋_GB2312" w:cs="仿宋_GB2312" w:hint="eastAsia"/>
          <w:sz w:val="32"/>
          <w:szCs w:val="32"/>
        </w:rPr>
        <w:t>【参考区间】</w:t>
      </w:r>
    </w:p>
    <w:p w:rsidR="00A40F23" w:rsidRDefault="00D65468">
      <w:pPr>
        <w:spacing w:after="0" w:line="520" w:lineRule="exact"/>
        <w:ind w:firstLineChars="200" w:firstLine="640"/>
        <w:jc w:val="left"/>
        <w:rPr>
          <w:rFonts w:eastAsia="仿宋_GB2312" w:cs="仿宋_GB2312"/>
          <w:kern w:val="0"/>
          <w:sz w:val="32"/>
          <w:szCs w:val="32"/>
        </w:rPr>
      </w:pPr>
      <w:r>
        <w:rPr>
          <w:rFonts w:eastAsia="仿宋_GB2312" w:cs="仿宋_GB2312" w:hint="eastAsia"/>
          <w:kern w:val="0"/>
          <w:sz w:val="32"/>
          <w:szCs w:val="32"/>
        </w:rPr>
        <w:t>明确参考区间，并简要说明参考区间的确定方法。应包含参考区间确定的基本信息，包括：样本量、参考人群特征（如性别、年龄、种族等）和采用的统计学方法。血清和血浆中钾离子浓度存在差异，尿液与血液中钙离子存在差异，应分别阐述。</w:t>
      </w:r>
      <w:r>
        <w:rPr>
          <w:rFonts w:eastAsia="仿宋_GB2312" w:cs="仿宋_GB2312" w:hint="eastAsia"/>
          <w:kern w:val="0"/>
          <w:sz w:val="32"/>
          <w:szCs w:val="32"/>
        </w:rPr>
        <w:t xml:space="preserve">    </w:t>
      </w:r>
    </w:p>
    <w:p w:rsidR="00A40F23" w:rsidRDefault="00D65468">
      <w:pPr>
        <w:spacing w:after="0" w:line="520" w:lineRule="exact"/>
        <w:ind w:firstLineChars="200" w:firstLine="640"/>
        <w:jc w:val="left"/>
        <w:rPr>
          <w:rFonts w:eastAsia="仿宋_GB2312" w:cs="仿宋_GB2312"/>
          <w:spacing w:val="-10"/>
          <w:sz w:val="32"/>
          <w:szCs w:val="32"/>
        </w:rPr>
      </w:pPr>
      <w:r>
        <w:rPr>
          <w:rFonts w:eastAsia="仿宋_GB2312" w:cs="仿宋_GB2312" w:hint="eastAsia"/>
          <w:kern w:val="0"/>
          <w:sz w:val="32"/>
          <w:szCs w:val="32"/>
        </w:rPr>
        <w:t>建议注明以下字样“由于地理、人种、性别等差异，建议各实验室建立自己的参考区间”。</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11.</w:t>
      </w:r>
      <w:r>
        <w:rPr>
          <w:rFonts w:eastAsia="仿宋_GB2312" w:cs="仿宋_GB2312" w:hint="eastAsia"/>
          <w:sz w:val="32"/>
          <w:szCs w:val="32"/>
        </w:rPr>
        <w:t>【检验结果的解释】</w:t>
      </w:r>
    </w:p>
    <w:p w:rsidR="00A40F23" w:rsidRDefault="00D65468">
      <w:pPr>
        <w:autoSpaceDE w:val="0"/>
        <w:spacing w:after="0" w:line="520" w:lineRule="exact"/>
        <w:ind w:firstLineChars="200" w:firstLine="640"/>
        <w:rPr>
          <w:rFonts w:eastAsia="仿宋_GB2312" w:cs="仿宋_GB2312"/>
          <w:sz w:val="32"/>
          <w:szCs w:val="32"/>
        </w:rPr>
      </w:pPr>
      <w:r>
        <w:rPr>
          <w:rFonts w:eastAsia="仿宋_GB2312" w:cs="仿宋_GB2312" w:hint="eastAsia"/>
          <w:sz w:val="32"/>
          <w:szCs w:val="32"/>
        </w:rPr>
        <w:t>11.1</w:t>
      </w:r>
      <w:r>
        <w:rPr>
          <w:rFonts w:eastAsia="仿宋_GB2312" w:cs="仿宋_GB2312" w:hint="eastAsia"/>
          <w:sz w:val="32"/>
          <w:szCs w:val="32"/>
        </w:rPr>
        <w:t>应根据其临床意义对可能出现的结果进行合理的解释。</w:t>
      </w:r>
    </w:p>
    <w:p w:rsidR="00A40F23" w:rsidRDefault="00D65468">
      <w:pPr>
        <w:autoSpaceDE w:val="0"/>
        <w:spacing w:after="0" w:line="520" w:lineRule="exact"/>
        <w:ind w:firstLineChars="200" w:firstLine="640"/>
        <w:rPr>
          <w:rFonts w:eastAsia="仿宋_GB2312" w:cs="仿宋_GB2312"/>
          <w:sz w:val="32"/>
          <w:szCs w:val="32"/>
        </w:rPr>
      </w:pPr>
      <w:r>
        <w:rPr>
          <w:rFonts w:eastAsia="仿宋_GB2312" w:cs="仿宋_GB2312" w:hint="eastAsia"/>
          <w:sz w:val="32"/>
          <w:szCs w:val="32"/>
        </w:rPr>
        <w:t>11.2</w:t>
      </w:r>
      <w:r>
        <w:rPr>
          <w:rFonts w:eastAsia="仿宋_GB2312" w:cs="仿宋_GB2312" w:hint="eastAsia"/>
          <w:sz w:val="32"/>
          <w:szCs w:val="32"/>
        </w:rPr>
        <w:t>说明在何种情况下应对样本进行重复测试，以及在重复测试时需要采取的样本处理方式。</w:t>
      </w:r>
    </w:p>
    <w:p w:rsidR="00A40F23" w:rsidRDefault="00D65468">
      <w:pPr>
        <w:autoSpaceDE w:val="0"/>
        <w:spacing w:after="0" w:line="520" w:lineRule="exact"/>
        <w:ind w:firstLineChars="200" w:firstLine="640"/>
        <w:rPr>
          <w:rFonts w:eastAsia="仿宋_GB2312" w:cs="仿宋_GB2312"/>
          <w:sz w:val="32"/>
          <w:szCs w:val="32"/>
        </w:rPr>
      </w:pPr>
      <w:r>
        <w:rPr>
          <w:rFonts w:eastAsia="仿宋_GB2312" w:cs="仿宋_GB2312" w:hint="eastAsia"/>
          <w:sz w:val="32"/>
          <w:szCs w:val="32"/>
        </w:rPr>
        <w:t>11.3</w:t>
      </w:r>
      <w:r>
        <w:rPr>
          <w:rFonts w:eastAsia="仿宋_GB2312" w:cs="仿宋_GB2312" w:hint="eastAsia"/>
          <w:color w:val="000000"/>
          <w:sz w:val="32"/>
          <w:szCs w:val="32"/>
        </w:rPr>
        <w:t>若超过线性区间上限的高浓度样本可稀释后测定，则应说明样本的最大可稀释倍数、稀释溶液等信息。</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12.</w:t>
      </w:r>
      <w:r>
        <w:rPr>
          <w:rFonts w:eastAsia="仿宋_GB2312" w:cs="仿宋_GB2312" w:hint="eastAsia"/>
          <w:sz w:val="32"/>
          <w:szCs w:val="32"/>
        </w:rPr>
        <w:t>【检验方法的局限性】</w:t>
      </w:r>
    </w:p>
    <w:p w:rsidR="00A40F23" w:rsidRDefault="00D65468">
      <w:pPr>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综合产品的预期用途、临床背景、检测方法等信息，对可能出现的局限性进行相关说明，申请人选择适用的条款在产品说明书中予以阐述。</w:t>
      </w:r>
    </w:p>
    <w:p w:rsidR="00A40F23" w:rsidRDefault="00D65468">
      <w:pPr>
        <w:spacing w:after="0" w:line="520" w:lineRule="exact"/>
        <w:ind w:firstLineChars="200" w:firstLine="640"/>
        <w:rPr>
          <w:rFonts w:eastAsia="仿宋_GB2312" w:cs="仿宋_GB2312"/>
          <w:strike/>
          <w:kern w:val="0"/>
          <w:sz w:val="32"/>
          <w:szCs w:val="32"/>
        </w:rPr>
      </w:pPr>
      <w:r>
        <w:rPr>
          <w:rFonts w:eastAsia="仿宋_GB2312" w:cs="仿宋_GB2312" w:hint="eastAsia"/>
          <w:kern w:val="0"/>
          <w:sz w:val="32"/>
          <w:szCs w:val="32"/>
        </w:rPr>
        <w:t>12.1</w:t>
      </w:r>
      <w:r>
        <w:rPr>
          <w:rFonts w:eastAsia="仿宋_GB2312" w:hint="eastAsia"/>
          <w:bCs/>
          <w:sz w:val="32"/>
        </w:rPr>
        <w:t>检测结果仅供临床参考，不能单独作为确诊或排除病例的依据，为达到诊断目的，此检测结果要与临床检测、病史和其他检测结果结合使用。</w:t>
      </w:r>
    </w:p>
    <w:p w:rsidR="00A40F23" w:rsidRDefault="00D65468">
      <w:pPr>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12.2</w:t>
      </w:r>
      <w:r>
        <w:rPr>
          <w:rFonts w:eastAsia="仿宋_GB2312" w:cs="仿宋_GB2312" w:hint="eastAsia"/>
          <w:kern w:val="0"/>
          <w:sz w:val="32"/>
          <w:szCs w:val="32"/>
        </w:rPr>
        <w:t>分析异常值出现的可能因素，明确说明何种情况下需要进行确认试验，详述在确认试验时对待测样本可能采取的优化条件等。</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lastRenderedPageBreak/>
        <w:t>13.</w:t>
      </w:r>
      <w:r>
        <w:rPr>
          <w:rFonts w:eastAsia="仿宋_GB2312" w:cs="仿宋_GB2312" w:hint="eastAsia"/>
          <w:sz w:val="32"/>
          <w:szCs w:val="32"/>
        </w:rPr>
        <w:t>【产品性能指标】</w:t>
      </w:r>
    </w:p>
    <w:p w:rsidR="00A40F23" w:rsidRDefault="00D65468">
      <w:pPr>
        <w:spacing w:after="0" w:line="520" w:lineRule="exact"/>
        <w:ind w:firstLineChars="200" w:firstLine="640"/>
        <w:rPr>
          <w:rFonts w:eastAsia="仿宋_GB2312" w:cs="仿宋_GB2312"/>
          <w:color w:val="000000"/>
          <w:sz w:val="32"/>
          <w:szCs w:val="32"/>
        </w:rPr>
      </w:pPr>
      <w:r>
        <w:rPr>
          <w:rFonts w:eastAsia="仿宋_GB2312" w:cs="仿宋_GB2312" w:hint="eastAsia"/>
          <w:color w:val="000000"/>
          <w:sz w:val="32"/>
          <w:szCs w:val="32"/>
        </w:rPr>
        <w:t>此项内容为分析性能研究资料和临床评价资料的总结，应</w:t>
      </w:r>
      <w:r>
        <w:rPr>
          <w:rFonts w:eastAsia="仿宋_GB2312" w:cs="仿宋_GB2312" w:hint="eastAsia"/>
          <w:color w:val="000000"/>
          <w:sz w:val="32"/>
          <w:szCs w:val="32"/>
        </w:rPr>
        <w:t>:</w:t>
      </w:r>
    </w:p>
    <w:p w:rsidR="00A40F23" w:rsidRDefault="00D65468">
      <w:pPr>
        <w:spacing w:after="0" w:line="520" w:lineRule="exact"/>
        <w:ind w:firstLineChars="200" w:firstLine="640"/>
        <w:rPr>
          <w:rFonts w:eastAsia="仿宋_GB2312" w:cs="仿宋_GB2312"/>
          <w:color w:val="000000"/>
          <w:sz w:val="32"/>
          <w:szCs w:val="32"/>
        </w:rPr>
      </w:pPr>
      <w:r>
        <w:rPr>
          <w:rFonts w:eastAsia="仿宋_GB2312" w:cs="仿宋_GB2312" w:hint="eastAsia"/>
          <w:sz w:val="32"/>
          <w:szCs w:val="32"/>
        </w:rPr>
        <w:t>13.</w:t>
      </w:r>
      <w:r>
        <w:rPr>
          <w:rFonts w:eastAsia="仿宋_GB2312" w:cs="仿宋_GB2312" w:hint="eastAsia"/>
          <w:color w:val="000000"/>
          <w:sz w:val="32"/>
          <w:szCs w:val="32"/>
        </w:rPr>
        <w:t>1</w:t>
      </w:r>
      <w:r>
        <w:rPr>
          <w:rFonts w:eastAsia="仿宋_GB2312" w:cs="仿宋_GB2312" w:hint="eastAsia"/>
          <w:color w:val="000000"/>
          <w:sz w:val="32"/>
          <w:szCs w:val="32"/>
        </w:rPr>
        <w:t>概括描述每项分析性能研究如准确度</w:t>
      </w:r>
      <w:r>
        <w:rPr>
          <w:rFonts w:eastAsia="仿宋_GB2312" w:cs="仿宋_GB2312" w:hint="eastAsia"/>
          <w:color w:val="000000"/>
          <w:sz w:val="32"/>
          <w:szCs w:val="32"/>
        </w:rPr>
        <w:t>/</w:t>
      </w:r>
      <w:r>
        <w:rPr>
          <w:rFonts w:eastAsia="仿宋_GB2312" w:cs="仿宋_GB2312" w:hint="eastAsia"/>
          <w:color w:val="000000"/>
          <w:sz w:val="32"/>
          <w:szCs w:val="32"/>
        </w:rPr>
        <w:t>正确度、精密度、灵敏度、测量区间及可报告区间、分析特异性等适用项目的研究方法和结果。</w:t>
      </w:r>
    </w:p>
    <w:p w:rsidR="00A40F23" w:rsidRDefault="00D65468">
      <w:pPr>
        <w:spacing w:after="0" w:line="520" w:lineRule="exact"/>
        <w:ind w:firstLineChars="200" w:firstLine="640"/>
        <w:rPr>
          <w:rFonts w:eastAsia="仿宋_GB2312" w:cs="仿宋_GB2312"/>
          <w:color w:val="000000"/>
          <w:sz w:val="32"/>
          <w:szCs w:val="32"/>
        </w:rPr>
      </w:pPr>
      <w:r>
        <w:rPr>
          <w:rFonts w:eastAsia="仿宋_GB2312" w:cs="仿宋_GB2312" w:hint="eastAsia"/>
          <w:sz w:val="32"/>
          <w:szCs w:val="32"/>
        </w:rPr>
        <w:t>13.</w:t>
      </w:r>
      <w:r>
        <w:rPr>
          <w:rFonts w:eastAsia="仿宋_GB2312" w:cs="仿宋_GB2312" w:hint="eastAsia"/>
          <w:color w:val="000000"/>
          <w:sz w:val="32"/>
          <w:szCs w:val="32"/>
        </w:rPr>
        <w:t>2</w:t>
      </w:r>
      <w:r>
        <w:rPr>
          <w:rFonts w:eastAsia="仿宋_GB2312" w:cs="仿宋_GB2312" w:hint="eastAsia"/>
          <w:color w:val="000000"/>
          <w:sz w:val="32"/>
          <w:szCs w:val="32"/>
        </w:rPr>
        <w:t>概括描述临床评价包括免于临床试验的临床评价和临床试验的方法和结果。</w:t>
      </w:r>
    </w:p>
    <w:p w:rsidR="00A40F23" w:rsidRDefault="00D65468">
      <w:pPr>
        <w:spacing w:after="0" w:line="520" w:lineRule="exact"/>
        <w:ind w:firstLineChars="200" w:firstLine="640"/>
        <w:rPr>
          <w:rFonts w:eastAsia="仿宋_GB2312" w:cs="仿宋_GB2312"/>
          <w:color w:val="000000"/>
          <w:sz w:val="32"/>
          <w:szCs w:val="32"/>
        </w:rPr>
      </w:pPr>
      <w:r>
        <w:rPr>
          <w:rFonts w:eastAsia="仿宋_GB2312" w:cs="仿宋_GB2312" w:hint="eastAsia"/>
          <w:color w:val="000000"/>
          <w:sz w:val="32"/>
          <w:szCs w:val="32"/>
        </w:rPr>
        <w:t>1</w:t>
      </w:r>
      <w:r>
        <w:rPr>
          <w:rFonts w:eastAsia="仿宋_GB2312" w:cs="仿宋_GB2312"/>
          <w:color w:val="000000"/>
          <w:sz w:val="32"/>
          <w:szCs w:val="32"/>
        </w:rPr>
        <w:t>3.3</w:t>
      </w:r>
      <w:r>
        <w:rPr>
          <w:rFonts w:eastAsia="仿宋_GB2312" w:cs="仿宋_GB2312" w:hint="eastAsia"/>
          <w:kern w:val="0"/>
          <w:sz w:val="32"/>
          <w:szCs w:val="32"/>
        </w:rPr>
        <w:t>明确常见干扰物质对检测结果的影响，企业可根据自身情况对特殊干扰物进行说明，并注明可接受的最高限值，不应使用模糊的描述方式。</w:t>
      </w:r>
    </w:p>
    <w:p w:rsidR="00A40F23" w:rsidRDefault="00D65468">
      <w:pPr>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14.</w:t>
      </w:r>
      <w:r>
        <w:rPr>
          <w:rFonts w:eastAsia="仿宋_GB2312" w:cs="仿宋_GB2312" w:hint="eastAsia"/>
          <w:sz w:val="32"/>
          <w:szCs w:val="32"/>
        </w:rPr>
        <w:t>【注意事项】</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建议包括以下内容（如适用）：</w:t>
      </w:r>
    </w:p>
    <w:p w:rsidR="00A40F23" w:rsidRDefault="00D65468">
      <w:pPr>
        <w:adjustRightInd w:val="0"/>
        <w:snapToGrid w:val="0"/>
        <w:spacing w:after="0" w:line="520" w:lineRule="exact"/>
        <w:ind w:firstLineChars="200" w:firstLine="640"/>
        <w:rPr>
          <w:rFonts w:eastAsia="仿宋_GB2312" w:cs="仿宋_GB2312"/>
          <w:sz w:val="32"/>
          <w:szCs w:val="32"/>
        </w:rPr>
      </w:pPr>
      <w:r>
        <w:rPr>
          <w:rFonts w:eastAsia="仿宋_GB2312" w:cs="仿宋_GB2312" w:hint="eastAsia"/>
          <w:sz w:val="32"/>
          <w:szCs w:val="32"/>
        </w:rPr>
        <w:t>14.1</w:t>
      </w:r>
      <w:r>
        <w:rPr>
          <w:rFonts w:eastAsia="仿宋_GB2312" w:cs="仿宋_GB2312" w:hint="eastAsia"/>
          <w:sz w:val="32"/>
          <w:szCs w:val="32"/>
        </w:rPr>
        <w:t>本产品仅用于体外诊断。</w:t>
      </w:r>
    </w:p>
    <w:p w:rsidR="00A40F23" w:rsidRDefault="00D65468">
      <w:pPr>
        <w:adjustRightInd w:val="0"/>
        <w:snapToGrid w:val="0"/>
        <w:spacing w:after="0" w:line="520" w:lineRule="exact"/>
        <w:ind w:firstLineChars="200" w:firstLine="640"/>
        <w:rPr>
          <w:rFonts w:eastAsia="仿宋_GB2312" w:cs="仿宋_GB2312"/>
          <w:spacing w:val="-4"/>
          <w:kern w:val="0"/>
          <w:sz w:val="32"/>
          <w:szCs w:val="32"/>
        </w:rPr>
      </w:pPr>
      <w:r>
        <w:rPr>
          <w:rFonts w:eastAsia="仿宋_GB2312" w:cs="仿宋_GB2312" w:hint="eastAsia"/>
          <w:sz w:val="32"/>
          <w:szCs w:val="32"/>
        </w:rPr>
        <w:t>14.2</w:t>
      </w:r>
      <w:r>
        <w:rPr>
          <w:rFonts w:eastAsia="仿宋_GB2312" w:cs="仿宋_GB2312" w:hint="eastAsia"/>
          <w:spacing w:val="-4"/>
          <w:kern w:val="0"/>
          <w:sz w:val="32"/>
          <w:szCs w:val="32"/>
        </w:rPr>
        <w:t>如无确切的证据证明其安全性，对所有样本和反应废弃物都应视为传染源对待，提示操作者采取必要的防护措施。若试剂组分中，如质控品、校准品等含有人</w:t>
      </w:r>
      <w:proofErr w:type="gramStart"/>
      <w:r>
        <w:rPr>
          <w:rFonts w:eastAsia="仿宋_GB2312" w:cs="仿宋_GB2312" w:hint="eastAsia"/>
          <w:spacing w:val="-4"/>
          <w:kern w:val="0"/>
          <w:sz w:val="32"/>
          <w:szCs w:val="32"/>
        </w:rPr>
        <w:t>源物质</w:t>
      </w:r>
      <w:proofErr w:type="gramEnd"/>
      <w:r>
        <w:rPr>
          <w:rFonts w:eastAsia="仿宋_GB2312" w:cs="仿宋_GB2312" w:hint="eastAsia"/>
          <w:spacing w:val="-4"/>
          <w:kern w:val="0"/>
          <w:sz w:val="32"/>
          <w:szCs w:val="32"/>
        </w:rPr>
        <w:t>的组分，这些组分亦应该被视为传染源对待；对于动物源性组分，应给出具有潜在感染性的警告。</w:t>
      </w:r>
    </w:p>
    <w:p w:rsidR="00A40F23" w:rsidRDefault="00D65468">
      <w:pPr>
        <w:autoSpaceDE w:val="0"/>
        <w:spacing w:after="0" w:line="520" w:lineRule="exact"/>
        <w:ind w:firstLineChars="200" w:firstLine="640"/>
        <w:rPr>
          <w:rFonts w:eastAsia="仿宋_GB2312" w:cs="仿宋_GB2312"/>
          <w:sz w:val="32"/>
          <w:szCs w:val="32"/>
        </w:rPr>
      </w:pPr>
      <w:r>
        <w:rPr>
          <w:rFonts w:eastAsia="仿宋_GB2312" w:cs="仿宋_GB2312" w:hint="eastAsia"/>
          <w:sz w:val="32"/>
          <w:szCs w:val="32"/>
        </w:rPr>
        <w:t>14.3</w:t>
      </w:r>
      <w:r>
        <w:rPr>
          <w:rFonts w:eastAsia="仿宋_GB2312" w:cs="仿宋_GB2312" w:hint="eastAsia"/>
          <w:sz w:val="32"/>
          <w:szCs w:val="32"/>
        </w:rPr>
        <w:t>采用不同方法学的试剂检测所得结果不应直接相互比较，以免造成错误的医学解释；建议实验室在发给临床医生的检测报告注明所用试剂特征。</w:t>
      </w:r>
    </w:p>
    <w:p w:rsidR="00A40F23" w:rsidRDefault="00D65468">
      <w:pPr>
        <w:autoSpaceDE w:val="0"/>
        <w:spacing w:after="0" w:line="520" w:lineRule="exact"/>
        <w:ind w:firstLineChars="200" w:firstLine="640"/>
        <w:rPr>
          <w:rFonts w:eastAsia="仿宋_GB2312"/>
          <w:sz w:val="32"/>
        </w:rPr>
      </w:pPr>
      <w:r>
        <w:rPr>
          <w:rFonts w:eastAsia="仿宋_GB2312" w:cs="仿宋_GB2312" w:hint="eastAsia"/>
          <w:sz w:val="32"/>
          <w:szCs w:val="32"/>
        </w:rPr>
        <w:t>14.</w:t>
      </w:r>
      <w:r>
        <w:rPr>
          <w:rFonts w:eastAsia="仿宋_GB2312" w:cs="仿宋_GB2312"/>
          <w:sz w:val="32"/>
          <w:szCs w:val="32"/>
        </w:rPr>
        <w:t>4</w:t>
      </w:r>
      <w:r>
        <w:rPr>
          <w:rFonts w:eastAsia="仿宋_GB2312" w:hint="eastAsia"/>
          <w:sz w:val="32"/>
        </w:rPr>
        <w:t>溶血或延迟分离血清均可使血清钾浓度增高，应及时分离血清，置于具塞试管内冰箱保存。若遇标本溶血，应在报告单上注明，以便于临床医生对结果的解释。</w:t>
      </w:r>
    </w:p>
    <w:p w:rsidR="00A40F23" w:rsidRDefault="00D65468">
      <w:pPr>
        <w:autoSpaceDE w:val="0"/>
        <w:spacing w:after="0" w:line="520" w:lineRule="exact"/>
        <w:ind w:firstLineChars="200" w:firstLine="640"/>
        <w:rPr>
          <w:rFonts w:eastAsia="仿宋_GB2312"/>
          <w:sz w:val="32"/>
        </w:rPr>
      </w:pPr>
      <w:r>
        <w:rPr>
          <w:rFonts w:eastAsia="仿宋_GB2312" w:hint="eastAsia"/>
          <w:sz w:val="32"/>
        </w:rPr>
        <w:t>14.5</w:t>
      </w:r>
      <w:r>
        <w:rPr>
          <w:rFonts w:eastAsia="仿宋_GB2312" w:hint="eastAsia"/>
          <w:sz w:val="32"/>
        </w:rPr>
        <w:t>许多生化试剂中含有钠离子，在做测定时，注意分析</w:t>
      </w:r>
      <w:r>
        <w:rPr>
          <w:rFonts w:eastAsia="仿宋_GB2312" w:hint="eastAsia"/>
          <w:sz w:val="32"/>
        </w:rPr>
        <w:lastRenderedPageBreak/>
        <w:t>仪通道间的交叉污染。</w:t>
      </w:r>
      <w:proofErr w:type="gramStart"/>
      <w:r>
        <w:rPr>
          <w:rFonts w:eastAsia="仿宋_GB2312" w:hint="eastAsia"/>
          <w:sz w:val="32"/>
        </w:rPr>
        <w:t>钠钾联合</w:t>
      </w:r>
      <w:proofErr w:type="gramEnd"/>
      <w:r>
        <w:rPr>
          <w:rFonts w:eastAsia="仿宋_GB2312" w:hint="eastAsia"/>
          <w:sz w:val="32"/>
        </w:rPr>
        <w:t>测定时，应</w:t>
      </w:r>
      <w:proofErr w:type="gramStart"/>
      <w:r>
        <w:rPr>
          <w:rFonts w:eastAsia="仿宋_GB2312" w:hint="eastAsia"/>
          <w:sz w:val="32"/>
        </w:rPr>
        <w:t>将</w:t>
      </w:r>
      <w:r>
        <w:rPr>
          <w:rFonts w:eastAsia="仿宋_GB2312" w:hint="eastAsia"/>
          <w:color w:val="000000"/>
          <w:sz w:val="32"/>
        </w:rPr>
        <w:t>钾</w:t>
      </w:r>
      <w:r>
        <w:rPr>
          <w:rFonts w:eastAsia="仿宋_GB2312" w:hint="eastAsia"/>
          <w:sz w:val="32"/>
        </w:rPr>
        <w:t>编排在</w:t>
      </w:r>
      <w:r>
        <w:rPr>
          <w:rFonts w:eastAsia="仿宋_GB2312" w:hint="eastAsia"/>
          <w:color w:val="000000"/>
          <w:sz w:val="32"/>
        </w:rPr>
        <w:t>钠</w:t>
      </w:r>
      <w:proofErr w:type="gramEnd"/>
      <w:r>
        <w:rPr>
          <w:rFonts w:eastAsia="仿宋_GB2312" w:hint="eastAsia"/>
          <w:sz w:val="32"/>
        </w:rPr>
        <w:t>以前。</w:t>
      </w:r>
    </w:p>
    <w:p w:rsidR="00A40F23" w:rsidRDefault="00D65468">
      <w:pPr>
        <w:spacing w:after="0" w:line="520" w:lineRule="exact"/>
        <w:ind w:firstLineChars="200" w:firstLine="640"/>
        <w:rPr>
          <w:rFonts w:eastAsia="仿宋_GB2312"/>
          <w:sz w:val="32"/>
        </w:rPr>
      </w:pPr>
      <w:r>
        <w:rPr>
          <w:rFonts w:eastAsia="仿宋_GB2312" w:hint="eastAsia"/>
          <w:sz w:val="32"/>
        </w:rPr>
        <w:t>14.6</w:t>
      </w:r>
      <w:r>
        <w:rPr>
          <w:rFonts w:eastAsia="仿宋_GB2312" w:hint="eastAsia"/>
          <w:sz w:val="32"/>
        </w:rPr>
        <w:t>取血后应迅速将血浆或血清分离，以免因血中</w:t>
      </w:r>
      <w:r>
        <w:rPr>
          <w:rFonts w:eastAsia="仿宋_GB2312"/>
          <w:sz w:val="32"/>
        </w:rPr>
        <w:t>HCO</w:t>
      </w:r>
      <w:r>
        <w:rPr>
          <w:rFonts w:eastAsia="仿宋_GB2312"/>
          <w:sz w:val="32"/>
          <w:vertAlign w:val="subscript"/>
        </w:rPr>
        <w:t>3</w:t>
      </w:r>
      <w:r>
        <w:rPr>
          <w:rFonts w:eastAsia="仿宋_GB2312"/>
          <w:sz w:val="32"/>
          <w:vertAlign w:val="superscript"/>
        </w:rPr>
        <w:t>-</w:t>
      </w:r>
      <w:r>
        <w:rPr>
          <w:rFonts w:eastAsia="仿宋_GB2312" w:hint="eastAsia"/>
          <w:sz w:val="32"/>
        </w:rPr>
        <w:t>与</w:t>
      </w:r>
      <w:proofErr w:type="gramStart"/>
      <w:r>
        <w:rPr>
          <w:rFonts w:eastAsia="仿宋_GB2312" w:hint="eastAsia"/>
          <w:sz w:val="32"/>
        </w:rPr>
        <w:t>红细胞内氯离子</w:t>
      </w:r>
      <w:proofErr w:type="gramEnd"/>
      <w:r>
        <w:rPr>
          <w:rFonts w:eastAsia="仿宋_GB2312" w:hint="eastAsia"/>
          <w:sz w:val="32"/>
        </w:rPr>
        <w:t>发生转移而使氯化物测定结果偏高。</w:t>
      </w:r>
    </w:p>
    <w:p w:rsidR="00A40F23" w:rsidRDefault="00D65468">
      <w:pPr>
        <w:autoSpaceDE w:val="0"/>
        <w:spacing w:after="0" w:line="520" w:lineRule="exact"/>
        <w:ind w:firstLineChars="200" w:firstLine="640"/>
        <w:rPr>
          <w:rFonts w:eastAsia="仿宋_GB2312" w:cs="仿宋_GB2312"/>
          <w:sz w:val="32"/>
          <w:szCs w:val="32"/>
        </w:rPr>
      </w:pPr>
      <w:r>
        <w:rPr>
          <w:rFonts w:eastAsia="仿宋_GB2312" w:cs="仿宋_GB2312" w:hint="eastAsia"/>
          <w:sz w:val="32"/>
          <w:szCs w:val="32"/>
        </w:rPr>
        <w:t>14.7</w:t>
      </w:r>
      <w:r>
        <w:rPr>
          <w:rFonts w:eastAsia="仿宋_GB2312" w:cs="仿宋_GB2312" w:hint="eastAsia"/>
          <w:sz w:val="32"/>
          <w:szCs w:val="32"/>
        </w:rPr>
        <w:t>其他需要说明的注意事项。</w:t>
      </w:r>
    </w:p>
    <w:p w:rsidR="00A40F23" w:rsidRDefault="00D65468">
      <w:pPr>
        <w:snapToGrid w:val="0"/>
        <w:spacing w:after="0" w:line="520" w:lineRule="exact"/>
        <w:ind w:firstLineChars="200" w:firstLine="640"/>
        <w:outlineLvl w:val="1"/>
        <w:rPr>
          <w:rFonts w:ascii="楷体_GB2312" w:eastAsia="楷体_GB2312" w:hAnsi="楷体_GB2312" w:cs="楷体_GB2312"/>
          <w:sz w:val="32"/>
          <w:szCs w:val="32"/>
        </w:rPr>
      </w:pPr>
      <w:r>
        <w:rPr>
          <w:rFonts w:ascii="楷体_GB2312" w:eastAsia="楷体_GB2312" w:hAnsi="楷体_GB2312" w:cs="楷体_GB2312" w:hint="eastAsia"/>
          <w:sz w:val="32"/>
          <w:szCs w:val="32"/>
        </w:rPr>
        <w:t>（六）质量管理体系文件</w:t>
      </w:r>
    </w:p>
    <w:p w:rsidR="00A40F23" w:rsidRDefault="00D65468">
      <w:pPr>
        <w:spacing w:after="0" w:line="520" w:lineRule="exact"/>
        <w:ind w:firstLineChars="200" w:firstLine="640"/>
        <w:rPr>
          <w:rFonts w:eastAsia="仿宋_GB2312" w:cs="仿宋_GB2312"/>
          <w:kern w:val="0"/>
          <w:sz w:val="32"/>
          <w:szCs w:val="32"/>
        </w:rPr>
      </w:pPr>
      <w:r>
        <w:rPr>
          <w:rFonts w:eastAsia="仿宋_GB2312" w:cs="仿宋_GB2312" w:hint="eastAsia"/>
          <w:kern w:val="0"/>
          <w:sz w:val="32"/>
          <w:szCs w:val="32"/>
        </w:rPr>
        <w:t>申请人应当在申请注册时提交与产品研制、生产有关的质量管理体系相关资料，主要包括综述、生产制造信息、质量管理体系程序、管理职责程序、资源管理程序、产品实现程序、质量管理体系的测量、分析和改进程序、其他质量体系程序信息、质量管理体系核查文件等内容。</w:t>
      </w:r>
    </w:p>
    <w:p w:rsidR="00A40F23" w:rsidRDefault="00D65468">
      <w:pPr>
        <w:spacing w:after="0" w:line="520" w:lineRule="exact"/>
        <w:ind w:firstLineChars="198" w:firstLine="634"/>
        <w:outlineLvl w:val="0"/>
        <w:rPr>
          <w:rFonts w:eastAsia="黑体" w:cs="黑体"/>
          <w:sz w:val="32"/>
          <w:szCs w:val="32"/>
        </w:rPr>
      </w:pPr>
      <w:r>
        <w:rPr>
          <w:rFonts w:eastAsia="黑体" w:cs="黑体" w:hint="eastAsia"/>
          <w:sz w:val="32"/>
          <w:szCs w:val="32"/>
        </w:rPr>
        <w:t>三、参考文献</w:t>
      </w:r>
    </w:p>
    <w:p w:rsidR="00A40F23" w:rsidRDefault="00D65468">
      <w:pPr>
        <w:adjustRightInd w:val="0"/>
        <w:snapToGrid w:val="0"/>
        <w:spacing w:after="0" w:line="520" w:lineRule="exact"/>
        <w:ind w:firstLineChars="200" w:firstLine="640"/>
        <w:rPr>
          <w:rFonts w:eastAsia="仿宋_GB2312"/>
          <w:kern w:val="0"/>
          <w:sz w:val="32"/>
          <w:szCs w:val="32"/>
        </w:rPr>
      </w:pPr>
      <w:r>
        <w:rPr>
          <w:rFonts w:eastAsia="仿宋_GB2312"/>
          <w:kern w:val="0"/>
          <w:sz w:val="32"/>
          <w:szCs w:val="32"/>
        </w:rPr>
        <w:t>[1]</w:t>
      </w:r>
      <w:r>
        <w:rPr>
          <w:rFonts w:eastAsia="仿宋_GB2312" w:hint="eastAsia"/>
          <w:kern w:val="0"/>
          <w:sz w:val="32"/>
          <w:szCs w:val="32"/>
        </w:rPr>
        <w:t>国家药品监督管理局</w:t>
      </w:r>
      <w:r>
        <w:rPr>
          <w:rFonts w:eastAsia="仿宋_GB2312" w:hint="eastAsia"/>
          <w:kern w:val="0"/>
          <w:sz w:val="32"/>
          <w:szCs w:val="32"/>
        </w:rPr>
        <w:t>.</w:t>
      </w:r>
      <w:r>
        <w:rPr>
          <w:rFonts w:eastAsia="仿宋_GB2312" w:hint="eastAsia"/>
          <w:kern w:val="0"/>
          <w:sz w:val="32"/>
          <w:szCs w:val="32"/>
        </w:rPr>
        <w:t>关于公布体外诊断试剂注册申报资料要求和批准证明文件格式的公告</w:t>
      </w:r>
      <w:r>
        <w:rPr>
          <w:rFonts w:eastAsia="仿宋_GB2312" w:hint="eastAsia"/>
          <w:kern w:val="0"/>
          <w:sz w:val="32"/>
          <w:szCs w:val="32"/>
        </w:rPr>
        <w:t>:</w:t>
      </w:r>
      <w:r>
        <w:rPr>
          <w:rFonts w:eastAsia="仿宋_GB2312" w:hint="eastAsia"/>
          <w:kern w:val="0"/>
          <w:sz w:val="32"/>
          <w:szCs w:val="32"/>
        </w:rPr>
        <w:t>国家药监局公告</w:t>
      </w:r>
      <w:r>
        <w:rPr>
          <w:rFonts w:eastAsia="仿宋_GB2312" w:hint="eastAsia"/>
          <w:kern w:val="0"/>
          <w:sz w:val="32"/>
          <w:szCs w:val="32"/>
        </w:rPr>
        <w:t>2021</w:t>
      </w:r>
      <w:r>
        <w:rPr>
          <w:rFonts w:eastAsia="仿宋_GB2312" w:hint="eastAsia"/>
          <w:kern w:val="0"/>
          <w:sz w:val="32"/>
          <w:szCs w:val="32"/>
        </w:rPr>
        <w:t>年第</w:t>
      </w:r>
      <w:r>
        <w:rPr>
          <w:rFonts w:eastAsia="仿宋_GB2312" w:hint="eastAsia"/>
          <w:kern w:val="0"/>
          <w:sz w:val="32"/>
          <w:szCs w:val="32"/>
        </w:rPr>
        <w:t>122</w:t>
      </w:r>
      <w:r>
        <w:rPr>
          <w:rFonts w:eastAsia="仿宋_GB2312" w:hint="eastAsia"/>
          <w:kern w:val="0"/>
          <w:sz w:val="32"/>
          <w:szCs w:val="32"/>
        </w:rPr>
        <w:t>号</w:t>
      </w:r>
      <w:r>
        <w:rPr>
          <w:rFonts w:eastAsia="仿宋_GB2312" w:hint="eastAsia"/>
          <w:kern w:val="0"/>
          <w:sz w:val="32"/>
          <w:szCs w:val="32"/>
        </w:rPr>
        <w:t>[Z].</w:t>
      </w:r>
    </w:p>
    <w:p w:rsidR="00A40F23" w:rsidRDefault="00D65468">
      <w:pPr>
        <w:adjustRightInd w:val="0"/>
        <w:snapToGrid w:val="0"/>
        <w:spacing w:after="0" w:line="52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2</w:t>
      </w:r>
      <w:r>
        <w:rPr>
          <w:rFonts w:eastAsia="仿宋_GB2312"/>
          <w:kern w:val="0"/>
          <w:sz w:val="32"/>
          <w:szCs w:val="32"/>
        </w:rPr>
        <w:t>]</w:t>
      </w:r>
      <w:r>
        <w:rPr>
          <w:rFonts w:eastAsia="仿宋_GB2312"/>
          <w:kern w:val="0"/>
          <w:sz w:val="32"/>
          <w:szCs w:val="32"/>
        </w:rPr>
        <w:t>尚红</w:t>
      </w:r>
      <w:r>
        <w:rPr>
          <w:rFonts w:eastAsia="仿宋_GB2312"/>
          <w:kern w:val="0"/>
          <w:sz w:val="32"/>
          <w:szCs w:val="32"/>
        </w:rPr>
        <w:t>,</w:t>
      </w:r>
      <w:r>
        <w:rPr>
          <w:rFonts w:eastAsia="仿宋_GB2312"/>
          <w:kern w:val="0"/>
          <w:sz w:val="32"/>
          <w:szCs w:val="32"/>
        </w:rPr>
        <w:t>王毓三</w:t>
      </w:r>
      <w:r>
        <w:rPr>
          <w:rFonts w:eastAsia="仿宋_GB2312"/>
          <w:kern w:val="0"/>
          <w:sz w:val="32"/>
          <w:szCs w:val="32"/>
        </w:rPr>
        <w:t>,</w:t>
      </w:r>
      <w:proofErr w:type="gramStart"/>
      <w:r>
        <w:rPr>
          <w:rFonts w:eastAsia="仿宋_GB2312"/>
          <w:kern w:val="0"/>
          <w:sz w:val="32"/>
          <w:szCs w:val="32"/>
        </w:rPr>
        <w:t>申子瑜</w:t>
      </w:r>
      <w:proofErr w:type="gramEnd"/>
      <w:r>
        <w:rPr>
          <w:rFonts w:eastAsia="仿宋_GB2312"/>
          <w:kern w:val="0"/>
          <w:sz w:val="32"/>
          <w:szCs w:val="32"/>
        </w:rPr>
        <w:t>.</w:t>
      </w:r>
      <w:r>
        <w:rPr>
          <w:rFonts w:eastAsia="仿宋_GB2312"/>
          <w:kern w:val="0"/>
          <w:sz w:val="32"/>
          <w:szCs w:val="32"/>
        </w:rPr>
        <w:t>全国临床检验操作规程（第</w:t>
      </w:r>
      <w:r>
        <w:rPr>
          <w:rFonts w:eastAsia="仿宋_GB2312"/>
          <w:kern w:val="0"/>
          <w:sz w:val="32"/>
          <w:szCs w:val="32"/>
        </w:rPr>
        <w:t>4</w:t>
      </w:r>
      <w:r>
        <w:rPr>
          <w:rFonts w:eastAsia="仿宋_GB2312"/>
          <w:kern w:val="0"/>
          <w:sz w:val="32"/>
          <w:szCs w:val="32"/>
        </w:rPr>
        <w:t>版）</w:t>
      </w:r>
      <w:r>
        <w:rPr>
          <w:rFonts w:eastAsia="仿宋_GB2312"/>
          <w:kern w:val="0"/>
          <w:sz w:val="32"/>
          <w:szCs w:val="32"/>
        </w:rPr>
        <w:t>[M].</w:t>
      </w:r>
      <w:r>
        <w:rPr>
          <w:rFonts w:eastAsia="仿宋_GB2312"/>
          <w:kern w:val="0"/>
          <w:sz w:val="32"/>
          <w:szCs w:val="32"/>
        </w:rPr>
        <w:t>北京</w:t>
      </w:r>
      <w:r>
        <w:rPr>
          <w:rFonts w:eastAsia="仿宋_GB2312"/>
          <w:kern w:val="0"/>
          <w:sz w:val="32"/>
          <w:szCs w:val="32"/>
        </w:rPr>
        <w:t>:</w:t>
      </w:r>
      <w:r>
        <w:rPr>
          <w:rFonts w:eastAsia="仿宋_GB2312"/>
          <w:kern w:val="0"/>
          <w:sz w:val="32"/>
          <w:szCs w:val="32"/>
        </w:rPr>
        <w:t>人民卫生出版社</w:t>
      </w:r>
      <w:r>
        <w:rPr>
          <w:rFonts w:eastAsia="仿宋_GB2312"/>
          <w:kern w:val="0"/>
          <w:sz w:val="32"/>
          <w:szCs w:val="32"/>
        </w:rPr>
        <w:t>,2015.</w:t>
      </w:r>
    </w:p>
    <w:p w:rsidR="00A40F23" w:rsidRDefault="00D65468">
      <w:pPr>
        <w:spacing w:after="0" w:line="520" w:lineRule="exact"/>
        <w:ind w:firstLineChars="200" w:firstLine="640"/>
      </w:pPr>
      <w:r>
        <w:rPr>
          <w:rFonts w:eastAsia="仿宋_GB2312"/>
          <w:sz w:val="32"/>
          <w:szCs w:val="32"/>
        </w:rPr>
        <w:t>[</w:t>
      </w:r>
      <w:r>
        <w:rPr>
          <w:rFonts w:eastAsia="仿宋_GB2312" w:hint="eastAsia"/>
          <w:sz w:val="32"/>
          <w:szCs w:val="32"/>
        </w:rPr>
        <w:t>3</w:t>
      </w:r>
      <w:r>
        <w:rPr>
          <w:rFonts w:eastAsia="仿宋_GB2312"/>
          <w:sz w:val="32"/>
          <w:szCs w:val="32"/>
        </w:rPr>
        <w:t>]GB/T 26124</w:t>
      </w:r>
      <w:r>
        <w:rPr>
          <w:rFonts w:eastAsia="仿宋_GB2312" w:hint="eastAsia"/>
          <w:sz w:val="32"/>
          <w:szCs w:val="32"/>
        </w:rPr>
        <w:t>-2011</w:t>
      </w:r>
      <w:r>
        <w:rPr>
          <w:rFonts w:eastAsia="仿宋_GB2312"/>
          <w:sz w:val="32"/>
          <w:szCs w:val="32"/>
        </w:rPr>
        <w:t>,</w:t>
      </w:r>
      <w:r>
        <w:rPr>
          <w:rFonts w:eastAsia="仿宋_GB2312"/>
          <w:sz w:val="32"/>
          <w:szCs w:val="32"/>
        </w:rPr>
        <w:t>临床化学体外诊断试剂盒</w:t>
      </w:r>
      <w:r>
        <w:rPr>
          <w:rFonts w:eastAsia="仿宋_GB2312"/>
          <w:sz w:val="32"/>
          <w:szCs w:val="32"/>
        </w:rPr>
        <w:t>[S]</w:t>
      </w:r>
      <w:r>
        <w:rPr>
          <w:rFonts w:eastAsia="仿宋_GB2312" w:hint="eastAsia"/>
          <w:sz w:val="32"/>
          <w:szCs w:val="32"/>
        </w:rPr>
        <w:t>.</w:t>
      </w:r>
    </w:p>
    <w:p w:rsidR="00A40F23" w:rsidRDefault="00D65468">
      <w:pPr>
        <w:spacing w:after="0"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国家药品监督管理局医疗器械技术审评中心</w:t>
      </w:r>
      <w:r>
        <w:rPr>
          <w:rFonts w:eastAsia="仿宋_GB2312"/>
          <w:sz w:val="32"/>
          <w:szCs w:val="32"/>
        </w:rPr>
        <w:t>.</w:t>
      </w:r>
      <w:r>
        <w:rPr>
          <w:rFonts w:eastAsia="仿宋_GB2312" w:hint="eastAsia"/>
          <w:sz w:val="32"/>
          <w:szCs w:val="32"/>
        </w:rPr>
        <w:t>定量检测体外诊断试剂分析性能评估注册审查指导原则</w:t>
      </w:r>
      <w:r>
        <w:rPr>
          <w:rFonts w:eastAsia="仿宋_GB2312" w:hint="eastAsia"/>
          <w:sz w:val="32"/>
          <w:szCs w:val="32"/>
        </w:rPr>
        <w:t>:</w:t>
      </w:r>
      <w:r>
        <w:rPr>
          <w:rFonts w:eastAsia="仿宋_GB2312" w:hint="eastAsia"/>
          <w:sz w:val="32"/>
          <w:szCs w:val="32"/>
        </w:rPr>
        <w:t>国家药品监督管理局医疗器械技术审评中心通告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32</w:t>
      </w:r>
      <w:r>
        <w:rPr>
          <w:rFonts w:eastAsia="仿宋_GB2312" w:hint="eastAsia"/>
          <w:sz w:val="32"/>
          <w:szCs w:val="32"/>
        </w:rPr>
        <w:t>号</w:t>
      </w:r>
      <w:r>
        <w:rPr>
          <w:rFonts w:eastAsia="仿宋_GB2312" w:hint="eastAsia"/>
          <w:sz w:val="32"/>
          <w:szCs w:val="32"/>
        </w:rPr>
        <w:t>[Z].</w:t>
      </w:r>
    </w:p>
    <w:p w:rsidR="00A40F23" w:rsidRDefault="00D65468">
      <w:pPr>
        <w:spacing w:after="0"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国家药品监督管理局医疗器械技术审评中心</w:t>
      </w:r>
      <w:r>
        <w:rPr>
          <w:rFonts w:eastAsia="仿宋_GB2312"/>
          <w:sz w:val="32"/>
          <w:szCs w:val="32"/>
        </w:rPr>
        <w:t>.</w:t>
      </w:r>
      <w:r>
        <w:rPr>
          <w:rFonts w:eastAsia="仿宋_GB2312" w:hint="eastAsia"/>
          <w:sz w:val="32"/>
          <w:szCs w:val="32"/>
        </w:rPr>
        <w:t>体外诊断试剂参考区间确定注册审查指导原则</w:t>
      </w:r>
      <w:r>
        <w:rPr>
          <w:rFonts w:eastAsia="仿宋_GB2312" w:hint="eastAsia"/>
          <w:sz w:val="32"/>
          <w:szCs w:val="32"/>
        </w:rPr>
        <w:t>:</w:t>
      </w:r>
      <w:r>
        <w:rPr>
          <w:rFonts w:eastAsia="仿宋_GB2312" w:hint="eastAsia"/>
          <w:sz w:val="32"/>
          <w:szCs w:val="32"/>
        </w:rPr>
        <w:t>国家药品监督管理局医疗器械技术审评中心通告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36</w:t>
      </w:r>
      <w:r>
        <w:rPr>
          <w:rFonts w:eastAsia="仿宋_GB2312" w:hint="eastAsia"/>
          <w:sz w:val="32"/>
          <w:szCs w:val="32"/>
        </w:rPr>
        <w:t>号</w:t>
      </w:r>
      <w:r>
        <w:rPr>
          <w:rFonts w:eastAsia="仿宋_GB2312" w:hint="eastAsia"/>
          <w:sz w:val="32"/>
          <w:szCs w:val="32"/>
        </w:rPr>
        <w:t>[Z].</w:t>
      </w:r>
    </w:p>
    <w:p w:rsidR="00A40F23" w:rsidRDefault="00D65468">
      <w:pPr>
        <w:spacing w:after="0"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国家药品监督管理局</w:t>
      </w:r>
      <w:r>
        <w:rPr>
          <w:rFonts w:eastAsia="仿宋_GB2312"/>
          <w:sz w:val="32"/>
          <w:szCs w:val="32"/>
        </w:rPr>
        <w:t>.</w:t>
      </w:r>
      <w:r>
        <w:rPr>
          <w:rFonts w:eastAsia="仿宋_GB2312"/>
          <w:sz w:val="32"/>
          <w:szCs w:val="32"/>
        </w:rPr>
        <w:t>医疗器械说明书和标签管理规定</w:t>
      </w:r>
      <w:r>
        <w:rPr>
          <w:rFonts w:eastAsia="仿宋_GB2312" w:hint="eastAsia"/>
          <w:sz w:val="32"/>
          <w:szCs w:val="32"/>
        </w:rPr>
        <w:t>:</w:t>
      </w:r>
      <w:r>
        <w:rPr>
          <w:rFonts w:eastAsia="仿宋_GB2312" w:hint="eastAsia"/>
          <w:sz w:val="32"/>
          <w:szCs w:val="32"/>
        </w:rPr>
        <w:t>国家食品药品监督管理总局令第</w:t>
      </w:r>
      <w:r>
        <w:rPr>
          <w:rFonts w:eastAsia="仿宋_GB2312" w:hint="eastAsia"/>
          <w:sz w:val="32"/>
          <w:szCs w:val="32"/>
        </w:rPr>
        <w:t>6</w:t>
      </w:r>
      <w:r>
        <w:rPr>
          <w:rFonts w:eastAsia="仿宋_GB2312" w:hint="eastAsia"/>
          <w:sz w:val="32"/>
          <w:szCs w:val="32"/>
        </w:rPr>
        <w:t>号</w:t>
      </w:r>
      <w:r>
        <w:rPr>
          <w:rFonts w:eastAsia="仿宋_GB2312" w:hint="eastAsia"/>
          <w:sz w:val="32"/>
          <w:szCs w:val="32"/>
        </w:rPr>
        <w:t>[Z].</w:t>
      </w:r>
    </w:p>
    <w:p w:rsidR="00A40F23" w:rsidRDefault="00D65468">
      <w:pPr>
        <w:spacing w:after="0" w:line="520" w:lineRule="exact"/>
        <w:ind w:firstLineChars="200" w:firstLine="640"/>
        <w:rPr>
          <w:rFonts w:eastAsia="仿宋_GB2312"/>
          <w:sz w:val="32"/>
          <w:szCs w:val="32"/>
        </w:rPr>
      </w:pPr>
      <w:r>
        <w:rPr>
          <w:rFonts w:eastAsia="仿宋_GB2312"/>
          <w:sz w:val="32"/>
          <w:szCs w:val="32"/>
        </w:rPr>
        <w:lastRenderedPageBreak/>
        <w:t>[7]</w:t>
      </w:r>
      <w:r>
        <w:rPr>
          <w:rFonts w:eastAsia="仿宋_GB2312"/>
          <w:sz w:val="32"/>
          <w:szCs w:val="32"/>
        </w:rPr>
        <w:t>国家药品监督管理局医疗器械技术审评中心</w:t>
      </w:r>
      <w:r>
        <w:rPr>
          <w:rFonts w:eastAsia="仿宋_GB2312"/>
          <w:sz w:val="32"/>
          <w:szCs w:val="32"/>
        </w:rPr>
        <w:t>.</w:t>
      </w:r>
      <w:r>
        <w:rPr>
          <w:rFonts w:eastAsia="仿宋_GB2312" w:hint="eastAsia"/>
          <w:sz w:val="32"/>
          <w:szCs w:val="32"/>
        </w:rPr>
        <w:t>体外诊断试剂说明书编写指导原则（</w:t>
      </w:r>
      <w:r>
        <w:rPr>
          <w:rFonts w:eastAsia="仿宋_GB2312" w:hint="eastAsia"/>
          <w:sz w:val="32"/>
          <w:szCs w:val="32"/>
        </w:rPr>
        <w:t>2023</w:t>
      </w:r>
      <w:r>
        <w:rPr>
          <w:rFonts w:eastAsia="仿宋_GB2312" w:hint="eastAsia"/>
          <w:sz w:val="32"/>
          <w:szCs w:val="32"/>
        </w:rPr>
        <w:t>年修订版）</w:t>
      </w:r>
      <w:r>
        <w:rPr>
          <w:rFonts w:eastAsia="仿宋_GB2312" w:hint="eastAsia"/>
          <w:sz w:val="32"/>
          <w:szCs w:val="32"/>
        </w:rPr>
        <w:t>:</w:t>
      </w:r>
      <w:r>
        <w:rPr>
          <w:rFonts w:eastAsia="仿宋_GB2312" w:hint="eastAsia"/>
          <w:sz w:val="32"/>
          <w:szCs w:val="32"/>
        </w:rPr>
        <w:t>国家药品监督管理局医疗器械技术审评中心通告</w:t>
      </w:r>
      <w:r>
        <w:rPr>
          <w:rFonts w:eastAsia="仿宋_GB2312" w:hint="eastAsia"/>
          <w:sz w:val="32"/>
          <w:szCs w:val="32"/>
        </w:rPr>
        <w:t>2024</w:t>
      </w:r>
      <w:r>
        <w:rPr>
          <w:rFonts w:eastAsia="仿宋_GB2312" w:hint="eastAsia"/>
          <w:sz w:val="32"/>
          <w:szCs w:val="32"/>
        </w:rPr>
        <w:t>年第</w:t>
      </w:r>
      <w:r>
        <w:rPr>
          <w:rFonts w:eastAsia="仿宋_GB2312" w:hint="eastAsia"/>
          <w:sz w:val="32"/>
          <w:szCs w:val="32"/>
        </w:rPr>
        <w:t>1</w:t>
      </w:r>
      <w:r>
        <w:rPr>
          <w:rFonts w:eastAsia="仿宋_GB2312" w:hint="eastAsia"/>
          <w:sz w:val="32"/>
          <w:szCs w:val="32"/>
        </w:rPr>
        <w:t>号</w:t>
      </w:r>
      <w:r>
        <w:rPr>
          <w:rFonts w:eastAsia="仿宋_GB2312" w:hint="eastAsia"/>
          <w:sz w:val="32"/>
          <w:szCs w:val="32"/>
        </w:rPr>
        <w:t>[Z].</w:t>
      </w:r>
    </w:p>
    <w:p w:rsidR="00A40F23" w:rsidRDefault="00D65468">
      <w:pPr>
        <w:spacing w:after="0" w:line="520" w:lineRule="exact"/>
        <w:ind w:firstLineChars="200" w:firstLine="640"/>
        <w:jc w:val="left"/>
        <w:outlineLvl w:val="0"/>
        <w:rPr>
          <w:rFonts w:eastAsia="黑体"/>
          <w:bCs/>
          <w:kern w:val="28"/>
          <w:sz w:val="32"/>
          <w:szCs w:val="32"/>
        </w:rPr>
      </w:pPr>
      <w:r>
        <w:rPr>
          <w:rFonts w:eastAsia="黑体" w:hint="eastAsia"/>
          <w:bCs/>
          <w:kern w:val="28"/>
          <w:sz w:val="32"/>
          <w:szCs w:val="32"/>
        </w:rPr>
        <w:t>四、审查关注点</w:t>
      </w:r>
    </w:p>
    <w:p w:rsidR="00A40F23" w:rsidRDefault="00D65468">
      <w:pPr>
        <w:spacing w:after="0" w:line="520" w:lineRule="exact"/>
        <w:ind w:firstLineChars="200" w:firstLine="640"/>
        <w:rPr>
          <w:rFonts w:eastAsia="仿宋_GB2312"/>
          <w:sz w:val="32"/>
        </w:rPr>
      </w:pPr>
      <w:r>
        <w:rPr>
          <w:rFonts w:eastAsia="仿宋_GB2312" w:hint="eastAsia"/>
          <w:sz w:val="32"/>
        </w:rPr>
        <w:t>（一）临床评价用参比试剂和第三方确认试剂的预期用途应与申请产品预期用途一致。申报样本类型应在临床评价中进行验证。</w:t>
      </w:r>
    </w:p>
    <w:p w:rsidR="00A40F23" w:rsidRDefault="00D65468">
      <w:pPr>
        <w:spacing w:after="0" w:line="520" w:lineRule="exact"/>
        <w:ind w:firstLineChars="200" w:firstLine="640"/>
        <w:rPr>
          <w:rFonts w:eastAsia="仿宋_GB2312"/>
          <w:sz w:val="32"/>
        </w:rPr>
      </w:pPr>
      <w:r>
        <w:rPr>
          <w:rFonts w:eastAsia="仿宋_GB2312" w:hint="eastAsia"/>
          <w:sz w:val="32"/>
        </w:rPr>
        <w:t>（二）审查产品技术要求时应注意产品应不低于</w:t>
      </w:r>
      <w:r>
        <w:rPr>
          <w:rFonts w:eastAsia="仿宋_GB2312"/>
          <w:sz w:val="32"/>
        </w:rPr>
        <w:t>YY/T 1202</w:t>
      </w:r>
      <w:r>
        <w:rPr>
          <w:rFonts w:eastAsia="仿宋_GB2312" w:hint="eastAsia"/>
          <w:sz w:val="32"/>
        </w:rPr>
        <w:t>钾测定试剂盒（酶法）、</w:t>
      </w:r>
      <w:r>
        <w:rPr>
          <w:rFonts w:eastAsia="仿宋_GB2312"/>
          <w:sz w:val="32"/>
        </w:rPr>
        <w:t xml:space="preserve">YY/T 1203 </w:t>
      </w:r>
      <w:r>
        <w:rPr>
          <w:rFonts w:eastAsia="仿宋_GB2312" w:hint="eastAsia"/>
          <w:color w:val="000000"/>
          <w:sz w:val="32"/>
        </w:rPr>
        <w:t>钠</w:t>
      </w:r>
      <w:r>
        <w:rPr>
          <w:rFonts w:eastAsia="仿宋_GB2312" w:hint="eastAsia"/>
          <w:sz w:val="32"/>
        </w:rPr>
        <w:t>测定试剂盒（酶法）、</w:t>
      </w:r>
      <w:r>
        <w:rPr>
          <w:rFonts w:eastAsia="仿宋_GB2312"/>
          <w:sz w:val="32"/>
        </w:rPr>
        <w:t>YY/T 1229</w:t>
      </w:r>
      <w:r>
        <w:rPr>
          <w:rFonts w:eastAsia="仿宋_GB2312" w:hint="eastAsia"/>
          <w:sz w:val="32"/>
        </w:rPr>
        <w:t>钙测定试剂（盒）、</w:t>
      </w:r>
      <w:r>
        <w:rPr>
          <w:rFonts w:eastAsia="仿宋_GB2312"/>
          <w:sz w:val="32"/>
        </w:rPr>
        <w:t>YY/T 1196</w:t>
      </w:r>
      <w:r>
        <w:rPr>
          <w:rFonts w:eastAsia="仿宋_GB2312" w:hint="eastAsia"/>
          <w:sz w:val="32"/>
        </w:rPr>
        <w:t>氯测定试剂盒（酶法）的有关规定。</w:t>
      </w:r>
    </w:p>
    <w:p w:rsidR="00A40F23" w:rsidRDefault="00D65468">
      <w:pPr>
        <w:spacing w:after="0" w:line="520" w:lineRule="exact"/>
        <w:ind w:firstLineChars="200" w:firstLine="640"/>
        <w:rPr>
          <w:rFonts w:eastAsia="仿宋_GB2312"/>
          <w:sz w:val="32"/>
        </w:rPr>
      </w:pPr>
      <w:r>
        <w:rPr>
          <w:rFonts w:eastAsia="仿宋_GB2312" w:hint="eastAsia"/>
          <w:sz w:val="32"/>
        </w:rPr>
        <w:t>（三）说明书中预期用途（样本类型）、储存条件及有效期、检验方法、参考区间、产品性能指标等描述应分别与临床评价资料、稳定性研究资料、主要生产工艺和反应体系研究资料、参考区间研究资料、分析性能评估资料的研究结论相一致。</w:t>
      </w:r>
    </w:p>
    <w:p w:rsidR="00A40F23" w:rsidRDefault="00D65468">
      <w:pPr>
        <w:spacing w:after="0" w:line="520" w:lineRule="exact"/>
        <w:ind w:firstLineChars="200" w:firstLine="640"/>
        <w:rPr>
          <w:rFonts w:eastAsia="仿宋_GB2312"/>
          <w:sz w:val="32"/>
          <w:szCs w:val="32"/>
        </w:rPr>
      </w:pPr>
      <w:r>
        <w:rPr>
          <w:rFonts w:eastAsia="仿宋_GB2312" w:hint="eastAsia"/>
          <w:sz w:val="32"/>
        </w:rPr>
        <w:t>（四）干粉试剂应</w:t>
      </w:r>
      <w:proofErr w:type="gramStart"/>
      <w:r>
        <w:rPr>
          <w:rFonts w:eastAsia="仿宋_GB2312" w:hint="eastAsia"/>
          <w:sz w:val="32"/>
        </w:rPr>
        <w:t>提供</w:t>
      </w:r>
      <w:r>
        <w:rPr>
          <w:rFonts w:eastAsia="仿宋_GB2312" w:hint="eastAsia"/>
          <w:color w:val="000000"/>
          <w:sz w:val="32"/>
        </w:rPr>
        <w:t>复溶</w:t>
      </w:r>
      <w:r>
        <w:rPr>
          <w:rFonts w:eastAsia="仿宋_GB2312" w:hint="eastAsia"/>
          <w:sz w:val="32"/>
        </w:rPr>
        <w:t>稳定性</w:t>
      </w:r>
      <w:proofErr w:type="gramEnd"/>
      <w:r>
        <w:rPr>
          <w:rFonts w:eastAsia="仿宋_GB2312" w:hint="eastAsia"/>
          <w:sz w:val="32"/>
        </w:rPr>
        <w:t>研究资料并在说明书储存条件及有效期中说明</w:t>
      </w:r>
      <w:r>
        <w:rPr>
          <w:rFonts w:eastAsia="仿宋_GB2312" w:hint="eastAsia"/>
          <w:sz w:val="32"/>
          <w:szCs w:val="32"/>
        </w:rPr>
        <w:t>。</w:t>
      </w:r>
    </w:p>
    <w:p w:rsidR="00A40F23" w:rsidRDefault="00A40F23">
      <w:pPr>
        <w:spacing w:after="0" w:line="520" w:lineRule="exact"/>
        <w:rPr>
          <w:rFonts w:eastAsia="方正仿宋简体"/>
          <w:sz w:val="28"/>
          <w:szCs w:val="28"/>
        </w:rPr>
      </w:pPr>
      <w:bookmarkStart w:id="1" w:name="JuNaFenSongΩ1"/>
      <w:bookmarkEnd w:id="1"/>
    </w:p>
    <w:sectPr w:rsidR="00A40F23" w:rsidSect="003355EC">
      <w:footerReference w:type="even" r:id="rId7"/>
      <w:footerReference w:type="default" r:id="rId8"/>
      <w:pgSz w:w="11906" w:h="16838"/>
      <w:pgMar w:top="1701" w:right="1588" w:bottom="1701" w:left="1588" w:header="851" w:footer="124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ED5" w:rsidRDefault="00360ED5">
      <w:pPr>
        <w:spacing w:line="240" w:lineRule="auto"/>
      </w:pPr>
      <w:r>
        <w:separator/>
      </w:r>
    </w:p>
  </w:endnote>
  <w:endnote w:type="continuationSeparator" w:id="0">
    <w:p w:rsidR="00360ED5" w:rsidRDefault="00360E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default"/>
    <w:sig w:usb0="00000000" w:usb1="38CF7CFA" w:usb2="00082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小标宋简体">
    <w:altName w:val="方正舒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微软雅黑">
    <w:panose1 w:val="020B0503020204020204"/>
    <w:charset w:val="86"/>
    <w:family w:val="swiss"/>
    <w:pitch w:val="variable"/>
    <w:sig w:usb0="80000287" w:usb1="2ACF3C50" w:usb2="00000016" w:usb3="00000000" w:csb0="0004001F" w:csb1="00000000"/>
  </w:font>
  <w:font w:name="方正仿宋简体">
    <w:altName w:val="微软雅黑"/>
    <w:charset w:val="86"/>
    <w:family w:val="script"/>
    <w:pitch w:val="default"/>
    <w:sig w:usb0="00000000" w:usb1="00000000" w:usb2="00000012"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F23" w:rsidRPr="003355EC" w:rsidRDefault="00D65468" w:rsidP="003355EC">
    <w:pPr>
      <w:pStyle w:val="a7"/>
      <w:rPr>
        <w:rFonts w:hint="eastAsia"/>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355EC" w:rsidRPr="003355EC">
      <w:rPr>
        <w:noProof/>
        <w:sz w:val="28"/>
        <w:szCs w:val="28"/>
        <w:lang w:val="zh-CN"/>
      </w:rPr>
      <w:t>24</w:t>
    </w:r>
    <w:r>
      <w:rPr>
        <w:sz w:val="28"/>
        <w:szCs w:val="28"/>
      </w:rPr>
      <w:fldChar w:fldCharType="end"/>
    </w:r>
    <w:r>
      <w:rPr>
        <w:rFonts w:hint="eastAsia"/>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5EC" w:rsidRPr="003355EC" w:rsidRDefault="00D65468" w:rsidP="003355EC">
    <w:pPr>
      <w:pStyle w:val="a7"/>
      <w:wordWrap w:val="0"/>
      <w:jc w:val="right"/>
      <w:rPr>
        <w:rFonts w:hint="eastAsia"/>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355EC" w:rsidRPr="003355EC">
      <w:rPr>
        <w:noProof/>
        <w:sz w:val="28"/>
        <w:szCs w:val="28"/>
        <w:lang w:val="zh-CN"/>
      </w:rPr>
      <w:t>23</w:t>
    </w:r>
    <w:r>
      <w:rPr>
        <w:sz w:val="28"/>
        <w:szCs w:val="28"/>
      </w:rPr>
      <w:fldChar w:fldCharType="end"/>
    </w:r>
    <w:r>
      <w:rPr>
        <w:rFonts w:hint="eastAsia"/>
        <w:sz w:val="28"/>
        <w:szCs w:val="28"/>
      </w:rPr>
      <w:t xml:space="preserve"> </w:t>
    </w:r>
    <w:r>
      <w:rPr>
        <w:rFonts w:hint="eastAsia"/>
        <w:sz w:val="28"/>
        <w:szCs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ED5" w:rsidRDefault="00360ED5">
      <w:pPr>
        <w:spacing w:after="0"/>
      </w:pPr>
      <w:r>
        <w:separator/>
      </w:r>
    </w:p>
  </w:footnote>
  <w:footnote w:type="continuationSeparator" w:id="0">
    <w:p w:rsidR="00360ED5" w:rsidRDefault="00360ED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9D3D7B"/>
    <w:multiLevelType w:val="singleLevel"/>
    <w:tmpl w:val="769D3D7B"/>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I0ZjU4ODU3ZDJhMTEyNTRjYmFhNGNiYTM3MjlhOGUifQ=="/>
  </w:docVars>
  <w:rsids>
    <w:rsidRoot w:val="00FA60C8"/>
    <w:rsid w:val="000035AA"/>
    <w:rsid w:val="00006E8F"/>
    <w:rsid w:val="000076A8"/>
    <w:rsid w:val="00014BD9"/>
    <w:rsid w:val="00016D27"/>
    <w:rsid w:val="00016E93"/>
    <w:rsid w:val="00035514"/>
    <w:rsid w:val="00041502"/>
    <w:rsid w:val="00043E2F"/>
    <w:rsid w:val="00044D6F"/>
    <w:rsid w:val="00045025"/>
    <w:rsid w:val="000459AE"/>
    <w:rsid w:val="000566C0"/>
    <w:rsid w:val="000638B9"/>
    <w:rsid w:val="00071507"/>
    <w:rsid w:val="00081EDE"/>
    <w:rsid w:val="00092023"/>
    <w:rsid w:val="000A108B"/>
    <w:rsid w:val="000A13F5"/>
    <w:rsid w:val="000A2989"/>
    <w:rsid w:val="000B05C7"/>
    <w:rsid w:val="000B1917"/>
    <w:rsid w:val="000D18E8"/>
    <w:rsid w:val="000D2522"/>
    <w:rsid w:val="000E0170"/>
    <w:rsid w:val="000E32CF"/>
    <w:rsid w:val="000E44D6"/>
    <w:rsid w:val="000E5C63"/>
    <w:rsid w:val="000F6EA0"/>
    <w:rsid w:val="00101F08"/>
    <w:rsid w:val="00103EC3"/>
    <w:rsid w:val="0010694F"/>
    <w:rsid w:val="00106E8F"/>
    <w:rsid w:val="001133E3"/>
    <w:rsid w:val="001155E9"/>
    <w:rsid w:val="00127D58"/>
    <w:rsid w:val="00136E9F"/>
    <w:rsid w:val="0013791F"/>
    <w:rsid w:val="001416E3"/>
    <w:rsid w:val="001519D6"/>
    <w:rsid w:val="001550D7"/>
    <w:rsid w:val="0015560D"/>
    <w:rsid w:val="00157A3E"/>
    <w:rsid w:val="00157D65"/>
    <w:rsid w:val="00162B0C"/>
    <w:rsid w:val="001634A2"/>
    <w:rsid w:val="00164D78"/>
    <w:rsid w:val="00165871"/>
    <w:rsid w:val="00167AB4"/>
    <w:rsid w:val="00174708"/>
    <w:rsid w:val="00180911"/>
    <w:rsid w:val="001812AB"/>
    <w:rsid w:val="001834A0"/>
    <w:rsid w:val="00185907"/>
    <w:rsid w:val="00186786"/>
    <w:rsid w:val="00195C93"/>
    <w:rsid w:val="001A0EBD"/>
    <w:rsid w:val="001A6B21"/>
    <w:rsid w:val="001B29E0"/>
    <w:rsid w:val="001C492C"/>
    <w:rsid w:val="001D02E0"/>
    <w:rsid w:val="001D3997"/>
    <w:rsid w:val="001E0588"/>
    <w:rsid w:val="001F292B"/>
    <w:rsid w:val="001F3FB0"/>
    <w:rsid w:val="001F76DE"/>
    <w:rsid w:val="00200FF8"/>
    <w:rsid w:val="00201224"/>
    <w:rsid w:val="00201C54"/>
    <w:rsid w:val="00204B69"/>
    <w:rsid w:val="00213B0F"/>
    <w:rsid w:val="00214F56"/>
    <w:rsid w:val="00227961"/>
    <w:rsid w:val="00227A02"/>
    <w:rsid w:val="002318E7"/>
    <w:rsid w:val="0023761D"/>
    <w:rsid w:val="00247F9A"/>
    <w:rsid w:val="00277D15"/>
    <w:rsid w:val="002A0E71"/>
    <w:rsid w:val="002A510C"/>
    <w:rsid w:val="002A7F53"/>
    <w:rsid w:val="002B28D3"/>
    <w:rsid w:val="002B6FA2"/>
    <w:rsid w:val="002C0D4C"/>
    <w:rsid w:val="002E2E71"/>
    <w:rsid w:val="002F0300"/>
    <w:rsid w:val="002F2CC3"/>
    <w:rsid w:val="002F3AD5"/>
    <w:rsid w:val="002F5208"/>
    <w:rsid w:val="00303E1C"/>
    <w:rsid w:val="003121C4"/>
    <w:rsid w:val="00314EF4"/>
    <w:rsid w:val="00322167"/>
    <w:rsid w:val="00323125"/>
    <w:rsid w:val="00324886"/>
    <w:rsid w:val="00325E4D"/>
    <w:rsid w:val="003312CD"/>
    <w:rsid w:val="003330A7"/>
    <w:rsid w:val="003355EC"/>
    <w:rsid w:val="003356D0"/>
    <w:rsid w:val="00343DD9"/>
    <w:rsid w:val="00346B32"/>
    <w:rsid w:val="0035031B"/>
    <w:rsid w:val="00351116"/>
    <w:rsid w:val="003528A8"/>
    <w:rsid w:val="00352FFE"/>
    <w:rsid w:val="003543AD"/>
    <w:rsid w:val="0036055C"/>
    <w:rsid w:val="00360ED5"/>
    <w:rsid w:val="0036326B"/>
    <w:rsid w:val="0037748D"/>
    <w:rsid w:val="003839B6"/>
    <w:rsid w:val="00391F2A"/>
    <w:rsid w:val="003943CA"/>
    <w:rsid w:val="003A5507"/>
    <w:rsid w:val="003B3068"/>
    <w:rsid w:val="003B452F"/>
    <w:rsid w:val="003B78F4"/>
    <w:rsid w:val="003B7D0D"/>
    <w:rsid w:val="003C1CC7"/>
    <w:rsid w:val="003C2FA0"/>
    <w:rsid w:val="003C4A36"/>
    <w:rsid w:val="003C7CA0"/>
    <w:rsid w:val="003D08E2"/>
    <w:rsid w:val="003E3028"/>
    <w:rsid w:val="003E5EEB"/>
    <w:rsid w:val="003E7CB8"/>
    <w:rsid w:val="003F3C68"/>
    <w:rsid w:val="003F50BC"/>
    <w:rsid w:val="004040EB"/>
    <w:rsid w:val="00405AE4"/>
    <w:rsid w:val="004079C3"/>
    <w:rsid w:val="00417A3B"/>
    <w:rsid w:val="004217D6"/>
    <w:rsid w:val="004218DC"/>
    <w:rsid w:val="00421C55"/>
    <w:rsid w:val="00424DB3"/>
    <w:rsid w:val="00435492"/>
    <w:rsid w:val="004374EA"/>
    <w:rsid w:val="0044044A"/>
    <w:rsid w:val="00443E00"/>
    <w:rsid w:val="0044449F"/>
    <w:rsid w:val="00446F69"/>
    <w:rsid w:val="00451FFB"/>
    <w:rsid w:val="00452957"/>
    <w:rsid w:val="00453B18"/>
    <w:rsid w:val="00454EE2"/>
    <w:rsid w:val="00463695"/>
    <w:rsid w:val="00465993"/>
    <w:rsid w:val="00473D96"/>
    <w:rsid w:val="00487E58"/>
    <w:rsid w:val="00493F6A"/>
    <w:rsid w:val="00494CCB"/>
    <w:rsid w:val="004A48F4"/>
    <w:rsid w:val="004C7972"/>
    <w:rsid w:val="004D234E"/>
    <w:rsid w:val="004D70CF"/>
    <w:rsid w:val="004D7576"/>
    <w:rsid w:val="004F1CF8"/>
    <w:rsid w:val="004F27D3"/>
    <w:rsid w:val="004F4A07"/>
    <w:rsid w:val="00510CF5"/>
    <w:rsid w:val="0051320E"/>
    <w:rsid w:val="005202A5"/>
    <w:rsid w:val="00521ABE"/>
    <w:rsid w:val="0053374B"/>
    <w:rsid w:val="005410CE"/>
    <w:rsid w:val="00541B76"/>
    <w:rsid w:val="005547DC"/>
    <w:rsid w:val="0056324D"/>
    <w:rsid w:val="00564625"/>
    <w:rsid w:val="0056661D"/>
    <w:rsid w:val="00581D57"/>
    <w:rsid w:val="00587C2A"/>
    <w:rsid w:val="00591DC1"/>
    <w:rsid w:val="00593C49"/>
    <w:rsid w:val="005A3050"/>
    <w:rsid w:val="005A3335"/>
    <w:rsid w:val="005B3E1A"/>
    <w:rsid w:val="005B404F"/>
    <w:rsid w:val="005B4826"/>
    <w:rsid w:val="005B7736"/>
    <w:rsid w:val="005C3B04"/>
    <w:rsid w:val="005D20CB"/>
    <w:rsid w:val="005D27A8"/>
    <w:rsid w:val="005D7D24"/>
    <w:rsid w:val="005E7595"/>
    <w:rsid w:val="005F073D"/>
    <w:rsid w:val="005F115F"/>
    <w:rsid w:val="005F4ADA"/>
    <w:rsid w:val="00604C90"/>
    <w:rsid w:val="006052CA"/>
    <w:rsid w:val="00610D6A"/>
    <w:rsid w:val="00612531"/>
    <w:rsid w:val="006277DE"/>
    <w:rsid w:val="0063584F"/>
    <w:rsid w:val="006428CA"/>
    <w:rsid w:val="00653C7E"/>
    <w:rsid w:val="00655B6F"/>
    <w:rsid w:val="00656B66"/>
    <w:rsid w:val="006607CB"/>
    <w:rsid w:val="0067038A"/>
    <w:rsid w:val="00672EF1"/>
    <w:rsid w:val="00673EAB"/>
    <w:rsid w:val="0067532A"/>
    <w:rsid w:val="00681178"/>
    <w:rsid w:val="006846CF"/>
    <w:rsid w:val="00684832"/>
    <w:rsid w:val="00690209"/>
    <w:rsid w:val="006919F2"/>
    <w:rsid w:val="006927F7"/>
    <w:rsid w:val="00693664"/>
    <w:rsid w:val="006A1F55"/>
    <w:rsid w:val="006B0492"/>
    <w:rsid w:val="006B0497"/>
    <w:rsid w:val="006B423F"/>
    <w:rsid w:val="006C07F6"/>
    <w:rsid w:val="006C0DCC"/>
    <w:rsid w:val="006C1074"/>
    <w:rsid w:val="006D3D5E"/>
    <w:rsid w:val="006E0E17"/>
    <w:rsid w:val="006F008B"/>
    <w:rsid w:val="006F1FAC"/>
    <w:rsid w:val="006F5132"/>
    <w:rsid w:val="00700ECA"/>
    <w:rsid w:val="00715B4E"/>
    <w:rsid w:val="0072587F"/>
    <w:rsid w:val="00726CDB"/>
    <w:rsid w:val="00727597"/>
    <w:rsid w:val="0073438C"/>
    <w:rsid w:val="00735046"/>
    <w:rsid w:val="0074068F"/>
    <w:rsid w:val="0076200B"/>
    <w:rsid w:val="00766F07"/>
    <w:rsid w:val="00771AD2"/>
    <w:rsid w:val="007769C7"/>
    <w:rsid w:val="00776F87"/>
    <w:rsid w:val="00783FBA"/>
    <w:rsid w:val="0079074B"/>
    <w:rsid w:val="007A3781"/>
    <w:rsid w:val="007B1C78"/>
    <w:rsid w:val="007B409A"/>
    <w:rsid w:val="007C72C1"/>
    <w:rsid w:val="007D5C68"/>
    <w:rsid w:val="007E3EE1"/>
    <w:rsid w:val="007E6D32"/>
    <w:rsid w:val="007F6C62"/>
    <w:rsid w:val="008044C1"/>
    <w:rsid w:val="00804C63"/>
    <w:rsid w:val="0080591C"/>
    <w:rsid w:val="00816DAB"/>
    <w:rsid w:val="008215AF"/>
    <w:rsid w:val="00840DEF"/>
    <w:rsid w:val="00845649"/>
    <w:rsid w:val="008457F1"/>
    <w:rsid w:val="00850FA5"/>
    <w:rsid w:val="00861A24"/>
    <w:rsid w:val="00863C35"/>
    <w:rsid w:val="00867F66"/>
    <w:rsid w:val="00872D2E"/>
    <w:rsid w:val="008731EA"/>
    <w:rsid w:val="00881A60"/>
    <w:rsid w:val="008857B8"/>
    <w:rsid w:val="008A04C1"/>
    <w:rsid w:val="008A061F"/>
    <w:rsid w:val="008A1DA1"/>
    <w:rsid w:val="008A709C"/>
    <w:rsid w:val="008B4384"/>
    <w:rsid w:val="008C461A"/>
    <w:rsid w:val="008C5ECE"/>
    <w:rsid w:val="008C74C4"/>
    <w:rsid w:val="008F6D31"/>
    <w:rsid w:val="00901B34"/>
    <w:rsid w:val="00914D0E"/>
    <w:rsid w:val="0091522E"/>
    <w:rsid w:val="00922A94"/>
    <w:rsid w:val="00926081"/>
    <w:rsid w:val="00926229"/>
    <w:rsid w:val="009428B1"/>
    <w:rsid w:val="00943461"/>
    <w:rsid w:val="00944679"/>
    <w:rsid w:val="00947E0C"/>
    <w:rsid w:val="00957EA6"/>
    <w:rsid w:val="00964AAF"/>
    <w:rsid w:val="009727EE"/>
    <w:rsid w:val="0097437D"/>
    <w:rsid w:val="009869EE"/>
    <w:rsid w:val="00991BF3"/>
    <w:rsid w:val="009934FD"/>
    <w:rsid w:val="009A1829"/>
    <w:rsid w:val="009A2DB4"/>
    <w:rsid w:val="009C2BFE"/>
    <w:rsid w:val="009D7C65"/>
    <w:rsid w:val="009F50B7"/>
    <w:rsid w:val="009F5913"/>
    <w:rsid w:val="00A03AD8"/>
    <w:rsid w:val="00A03C3A"/>
    <w:rsid w:val="00A11AC5"/>
    <w:rsid w:val="00A1556F"/>
    <w:rsid w:val="00A24E9C"/>
    <w:rsid w:val="00A254E3"/>
    <w:rsid w:val="00A30AB5"/>
    <w:rsid w:val="00A351E7"/>
    <w:rsid w:val="00A40F23"/>
    <w:rsid w:val="00A4454E"/>
    <w:rsid w:val="00A62362"/>
    <w:rsid w:val="00A646C6"/>
    <w:rsid w:val="00A65BFC"/>
    <w:rsid w:val="00A67DCE"/>
    <w:rsid w:val="00A746FE"/>
    <w:rsid w:val="00A74D42"/>
    <w:rsid w:val="00A76759"/>
    <w:rsid w:val="00A76EAD"/>
    <w:rsid w:val="00A8280B"/>
    <w:rsid w:val="00A82CA2"/>
    <w:rsid w:val="00A86F4D"/>
    <w:rsid w:val="00AA17A5"/>
    <w:rsid w:val="00AC062B"/>
    <w:rsid w:val="00AC2D33"/>
    <w:rsid w:val="00AF441C"/>
    <w:rsid w:val="00B0509E"/>
    <w:rsid w:val="00B07117"/>
    <w:rsid w:val="00B07CC6"/>
    <w:rsid w:val="00B10065"/>
    <w:rsid w:val="00B11072"/>
    <w:rsid w:val="00B13E4A"/>
    <w:rsid w:val="00B239E5"/>
    <w:rsid w:val="00B25838"/>
    <w:rsid w:val="00B375A1"/>
    <w:rsid w:val="00B46AB3"/>
    <w:rsid w:val="00B578EF"/>
    <w:rsid w:val="00B60176"/>
    <w:rsid w:val="00B622EB"/>
    <w:rsid w:val="00B648D8"/>
    <w:rsid w:val="00B76FB0"/>
    <w:rsid w:val="00B809D6"/>
    <w:rsid w:val="00B84EF7"/>
    <w:rsid w:val="00B875F7"/>
    <w:rsid w:val="00B9274B"/>
    <w:rsid w:val="00B95C31"/>
    <w:rsid w:val="00BA00D5"/>
    <w:rsid w:val="00BA1FC7"/>
    <w:rsid w:val="00BA685B"/>
    <w:rsid w:val="00BC0F73"/>
    <w:rsid w:val="00BE16F8"/>
    <w:rsid w:val="00C13DD8"/>
    <w:rsid w:val="00C1570A"/>
    <w:rsid w:val="00C35BA0"/>
    <w:rsid w:val="00C36406"/>
    <w:rsid w:val="00C36EAE"/>
    <w:rsid w:val="00C555D2"/>
    <w:rsid w:val="00C56C6C"/>
    <w:rsid w:val="00C57201"/>
    <w:rsid w:val="00C5732F"/>
    <w:rsid w:val="00C578A0"/>
    <w:rsid w:val="00C65331"/>
    <w:rsid w:val="00C669BE"/>
    <w:rsid w:val="00C7023A"/>
    <w:rsid w:val="00C81D23"/>
    <w:rsid w:val="00C92BC0"/>
    <w:rsid w:val="00CA11C4"/>
    <w:rsid w:val="00CA11E2"/>
    <w:rsid w:val="00CA2B21"/>
    <w:rsid w:val="00CA2CFF"/>
    <w:rsid w:val="00CA352E"/>
    <w:rsid w:val="00CA5DE2"/>
    <w:rsid w:val="00CA7685"/>
    <w:rsid w:val="00CB231C"/>
    <w:rsid w:val="00CB610B"/>
    <w:rsid w:val="00CC29B9"/>
    <w:rsid w:val="00CC2E72"/>
    <w:rsid w:val="00CC6505"/>
    <w:rsid w:val="00CD221A"/>
    <w:rsid w:val="00CE7A0B"/>
    <w:rsid w:val="00CF4DD5"/>
    <w:rsid w:val="00CF7CF8"/>
    <w:rsid w:val="00CF7E6E"/>
    <w:rsid w:val="00D03FFD"/>
    <w:rsid w:val="00D0628A"/>
    <w:rsid w:val="00D1236C"/>
    <w:rsid w:val="00D12B10"/>
    <w:rsid w:val="00D17787"/>
    <w:rsid w:val="00D20D28"/>
    <w:rsid w:val="00D417E7"/>
    <w:rsid w:val="00D53A64"/>
    <w:rsid w:val="00D54050"/>
    <w:rsid w:val="00D572C3"/>
    <w:rsid w:val="00D61B72"/>
    <w:rsid w:val="00D65468"/>
    <w:rsid w:val="00D65B22"/>
    <w:rsid w:val="00D818AE"/>
    <w:rsid w:val="00D9662B"/>
    <w:rsid w:val="00D96982"/>
    <w:rsid w:val="00DA2913"/>
    <w:rsid w:val="00DC0664"/>
    <w:rsid w:val="00DC1BCE"/>
    <w:rsid w:val="00DC42BB"/>
    <w:rsid w:val="00DC495C"/>
    <w:rsid w:val="00DC5836"/>
    <w:rsid w:val="00DC7CD0"/>
    <w:rsid w:val="00DD5C43"/>
    <w:rsid w:val="00DE5A79"/>
    <w:rsid w:val="00DE68C3"/>
    <w:rsid w:val="00DF16D6"/>
    <w:rsid w:val="00DF1936"/>
    <w:rsid w:val="00DF79AA"/>
    <w:rsid w:val="00E0266B"/>
    <w:rsid w:val="00E048E2"/>
    <w:rsid w:val="00E05A99"/>
    <w:rsid w:val="00E0728D"/>
    <w:rsid w:val="00E12297"/>
    <w:rsid w:val="00E217D2"/>
    <w:rsid w:val="00E26628"/>
    <w:rsid w:val="00E2762E"/>
    <w:rsid w:val="00E310CD"/>
    <w:rsid w:val="00E327B1"/>
    <w:rsid w:val="00E41A1A"/>
    <w:rsid w:val="00E45B08"/>
    <w:rsid w:val="00E52518"/>
    <w:rsid w:val="00E539B4"/>
    <w:rsid w:val="00E548C2"/>
    <w:rsid w:val="00E55230"/>
    <w:rsid w:val="00E64DB2"/>
    <w:rsid w:val="00E65DE3"/>
    <w:rsid w:val="00E67B9C"/>
    <w:rsid w:val="00E70785"/>
    <w:rsid w:val="00E71193"/>
    <w:rsid w:val="00E71782"/>
    <w:rsid w:val="00E73776"/>
    <w:rsid w:val="00E74D08"/>
    <w:rsid w:val="00E76A5A"/>
    <w:rsid w:val="00E83503"/>
    <w:rsid w:val="00E862D4"/>
    <w:rsid w:val="00E92E8A"/>
    <w:rsid w:val="00E96FE8"/>
    <w:rsid w:val="00EA084C"/>
    <w:rsid w:val="00EA2FA5"/>
    <w:rsid w:val="00EB174E"/>
    <w:rsid w:val="00EB2FD8"/>
    <w:rsid w:val="00EB4336"/>
    <w:rsid w:val="00EC18B1"/>
    <w:rsid w:val="00ED077A"/>
    <w:rsid w:val="00ED2031"/>
    <w:rsid w:val="00ED31AE"/>
    <w:rsid w:val="00ED34E4"/>
    <w:rsid w:val="00EF3C40"/>
    <w:rsid w:val="00EF5C44"/>
    <w:rsid w:val="00F016AD"/>
    <w:rsid w:val="00F017F0"/>
    <w:rsid w:val="00F03474"/>
    <w:rsid w:val="00F04B42"/>
    <w:rsid w:val="00F1211A"/>
    <w:rsid w:val="00F14BC7"/>
    <w:rsid w:val="00F32A32"/>
    <w:rsid w:val="00F33350"/>
    <w:rsid w:val="00F377D2"/>
    <w:rsid w:val="00F42059"/>
    <w:rsid w:val="00F42E43"/>
    <w:rsid w:val="00F4383A"/>
    <w:rsid w:val="00F5037A"/>
    <w:rsid w:val="00F5707C"/>
    <w:rsid w:val="00F575DF"/>
    <w:rsid w:val="00F64776"/>
    <w:rsid w:val="00F6624B"/>
    <w:rsid w:val="00F72CC5"/>
    <w:rsid w:val="00F74819"/>
    <w:rsid w:val="00F84BE3"/>
    <w:rsid w:val="00F8685B"/>
    <w:rsid w:val="00F913FE"/>
    <w:rsid w:val="00F92A6A"/>
    <w:rsid w:val="00F93777"/>
    <w:rsid w:val="00FA1A8C"/>
    <w:rsid w:val="00FA60C8"/>
    <w:rsid w:val="00FA6AB2"/>
    <w:rsid w:val="00FB26CF"/>
    <w:rsid w:val="00FD22E5"/>
    <w:rsid w:val="00FD443E"/>
    <w:rsid w:val="00FD754D"/>
    <w:rsid w:val="00FE029D"/>
    <w:rsid w:val="00FF6452"/>
    <w:rsid w:val="016F4A91"/>
    <w:rsid w:val="045F6B9B"/>
    <w:rsid w:val="0563090D"/>
    <w:rsid w:val="066251F6"/>
    <w:rsid w:val="08167EB9"/>
    <w:rsid w:val="08A63264"/>
    <w:rsid w:val="09902DEC"/>
    <w:rsid w:val="099249B1"/>
    <w:rsid w:val="09A03EDE"/>
    <w:rsid w:val="0B40768D"/>
    <w:rsid w:val="0EBF1F40"/>
    <w:rsid w:val="0F28461F"/>
    <w:rsid w:val="0FFD54BA"/>
    <w:rsid w:val="1017657C"/>
    <w:rsid w:val="102D2243"/>
    <w:rsid w:val="10FE773C"/>
    <w:rsid w:val="113226F6"/>
    <w:rsid w:val="12552003"/>
    <w:rsid w:val="127F0059"/>
    <w:rsid w:val="128077EC"/>
    <w:rsid w:val="137837D5"/>
    <w:rsid w:val="13BE75F0"/>
    <w:rsid w:val="1647748F"/>
    <w:rsid w:val="166C5148"/>
    <w:rsid w:val="1B870646"/>
    <w:rsid w:val="1D072EF3"/>
    <w:rsid w:val="1ED03570"/>
    <w:rsid w:val="200E34D5"/>
    <w:rsid w:val="23890E55"/>
    <w:rsid w:val="23EE485B"/>
    <w:rsid w:val="23EF3EB6"/>
    <w:rsid w:val="242F54F1"/>
    <w:rsid w:val="24FC12EA"/>
    <w:rsid w:val="297D16EE"/>
    <w:rsid w:val="2A145318"/>
    <w:rsid w:val="2B5446D0"/>
    <w:rsid w:val="2D3D7F74"/>
    <w:rsid w:val="2FE37DD1"/>
    <w:rsid w:val="30137BA8"/>
    <w:rsid w:val="317A48F9"/>
    <w:rsid w:val="31A82ACC"/>
    <w:rsid w:val="335C2374"/>
    <w:rsid w:val="35270760"/>
    <w:rsid w:val="359C6B7D"/>
    <w:rsid w:val="39CF7147"/>
    <w:rsid w:val="3AAD5BAB"/>
    <w:rsid w:val="3BA64AD4"/>
    <w:rsid w:val="3EEE0359"/>
    <w:rsid w:val="40B97B50"/>
    <w:rsid w:val="421A58D4"/>
    <w:rsid w:val="45464C32"/>
    <w:rsid w:val="45E2495B"/>
    <w:rsid w:val="469556B3"/>
    <w:rsid w:val="46C40504"/>
    <w:rsid w:val="46CF215A"/>
    <w:rsid w:val="47102433"/>
    <w:rsid w:val="478E4E91"/>
    <w:rsid w:val="4C7747D2"/>
    <w:rsid w:val="4DEE05DC"/>
    <w:rsid w:val="4EAC3D58"/>
    <w:rsid w:val="4EF426E9"/>
    <w:rsid w:val="4F370277"/>
    <w:rsid w:val="53D91FCB"/>
    <w:rsid w:val="551E34D6"/>
    <w:rsid w:val="59FD46FF"/>
    <w:rsid w:val="5B4715D0"/>
    <w:rsid w:val="5BA504AD"/>
    <w:rsid w:val="5C7F0CFE"/>
    <w:rsid w:val="5E07095F"/>
    <w:rsid w:val="64AC6408"/>
    <w:rsid w:val="65177F59"/>
    <w:rsid w:val="677A27ED"/>
    <w:rsid w:val="679229B8"/>
    <w:rsid w:val="67DF6E45"/>
    <w:rsid w:val="6EAD4334"/>
    <w:rsid w:val="71FBBC20"/>
    <w:rsid w:val="73F0360B"/>
    <w:rsid w:val="74DA48CB"/>
    <w:rsid w:val="77CA50CB"/>
    <w:rsid w:val="783F3F3E"/>
    <w:rsid w:val="7B0C59FB"/>
    <w:rsid w:val="7B6F1AE6"/>
    <w:rsid w:val="7E153475"/>
    <w:rsid w:val="7FFA5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3098E"/>
  <w15:docId w15:val="{E8576781-EF65-4653-B0E4-4322DDC79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qFormat="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78" w:lineRule="auto"/>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link w:val="11"/>
    <w:uiPriority w:val="99"/>
    <w:qFormat/>
    <w:pPr>
      <w:spacing w:line="520" w:lineRule="exact"/>
      <w:ind w:firstLineChars="200" w:firstLine="200"/>
      <w:jc w:val="left"/>
    </w:pPr>
    <w:rPr>
      <w:rFonts w:eastAsia="仿宋_GB2312"/>
      <w:sz w:val="32"/>
    </w:rPr>
  </w:style>
  <w:style w:type="paragraph" w:styleId="a5">
    <w:name w:val="Balloon Text"/>
    <w:basedOn w:val="a"/>
    <w:link w:val="a6"/>
    <w:uiPriority w:val="99"/>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ac"/>
    <w:qFormat/>
    <w:pPr>
      <w:spacing w:before="240" w:after="60" w:line="312" w:lineRule="auto"/>
      <w:jc w:val="center"/>
      <w:outlineLvl w:val="1"/>
    </w:pPr>
    <w:rPr>
      <w:rFonts w:eastAsia="黑体"/>
      <w:bCs/>
      <w:kern w:val="28"/>
      <w:sz w:val="32"/>
      <w:szCs w:val="32"/>
    </w:rPr>
  </w:style>
  <w:style w:type="paragraph" w:styleId="ad">
    <w:name w:val="Normal (Web)"/>
    <w:basedOn w:val="a"/>
    <w:qFormat/>
    <w:rPr>
      <w:sz w:val="24"/>
    </w:rPr>
  </w:style>
  <w:style w:type="paragraph" w:styleId="ae">
    <w:name w:val="Title"/>
    <w:basedOn w:val="a"/>
    <w:next w:val="a"/>
    <w:link w:val="af"/>
    <w:qFormat/>
    <w:pPr>
      <w:spacing w:before="240" w:after="60"/>
      <w:jc w:val="center"/>
      <w:outlineLvl w:val="0"/>
    </w:pPr>
    <w:rPr>
      <w:rFonts w:eastAsia="方正小标宋_GBK"/>
      <w:bCs/>
      <w:kern w:val="0"/>
      <w:sz w:val="44"/>
      <w:szCs w:val="32"/>
    </w:rPr>
  </w:style>
  <w:style w:type="paragraph" w:styleId="af0">
    <w:name w:val="annotation subject"/>
    <w:basedOn w:val="a4"/>
    <w:next w:val="a4"/>
    <w:link w:val="af1"/>
    <w:uiPriority w:val="99"/>
    <w:unhideWhenUsed/>
    <w:qFormat/>
    <w:rPr>
      <w:b/>
      <w:bCs/>
    </w:rPr>
  </w:style>
  <w:style w:type="character" w:styleId="af2">
    <w:name w:val="page number"/>
    <w:qFormat/>
  </w:style>
  <w:style w:type="character" w:styleId="af3">
    <w:name w:val="line number"/>
    <w:basedOn w:val="a0"/>
    <w:semiHidden/>
    <w:unhideWhenUsed/>
    <w:qFormat/>
  </w:style>
  <w:style w:type="character" w:styleId="af4">
    <w:name w:val="Hyperlink"/>
    <w:basedOn w:val="a0"/>
    <w:uiPriority w:val="99"/>
    <w:semiHidden/>
    <w:unhideWhenUsed/>
    <w:qFormat/>
    <w:rPr>
      <w:color w:val="0000FF"/>
      <w:u w:val="single"/>
    </w:rPr>
  </w:style>
  <w:style w:type="character" w:styleId="af5">
    <w:name w:val="annotation reference"/>
    <w:uiPriority w:val="99"/>
    <w:qFormat/>
    <w:rPr>
      <w:rFonts w:cs="Times New Roman"/>
      <w:sz w:val="21"/>
      <w:szCs w:val="21"/>
    </w:rPr>
  </w:style>
  <w:style w:type="character" w:customStyle="1" w:styleId="20">
    <w:name w:val="标题 2 字符"/>
    <w:link w:val="2"/>
    <w:qFormat/>
    <w:rPr>
      <w:rFonts w:ascii="宋体" w:hAnsi="宋体"/>
      <w:b/>
      <w:sz w:val="36"/>
      <w:szCs w:val="36"/>
    </w:rPr>
  </w:style>
  <w:style w:type="character" w:customStyle="1" w:styleId="11">
    <w:name w:val="批注文字 字符1"/>
    <w:link w:val="a4"/>
    <w:uiPriority w:val="99"/>
    <w:qFormat/>
    <w:rPr>
      <w:rFonts w:eastAsia="仿宋_GB2312"/>
      <w:kern w:val="2"/>
      <w:sz w:val="32"/>
      <w:szCs w:val="24"/>
    </w:rPr>
  </w:style>
  <w:style w:type="character" w:customStyle="1" w:styleId="a6">
    <w:name w:val="批注框文本 字符"/>
    <w:link w:val="a5"/>
    <w:uiPriority w:val="99"/>
    <w:semiHidden/>
    <w:qFormat/>
    <w:locked/>
    <w:rPr>
      <w:kern w:val="2"/>
      <w:sz w:val="18"/>
      <w:szCs w:val="18"/>
    </w:rPr>
  </w:style>
  <w:style w:type="character" w:customStyle="1" w:styleId="a8">
    <w:name w:val="页脚 字符"/>
    <w:link w:val="a7"/>
    <w:uiPriority w:val="99"/>
    <w:qFormat/>
    <w:rPr>
      <w:kern w:val="2"/>
      <w:sz w:val="18"/>
      <w:szCs w:val="18"/>
    </w:rPr>
  </w:style>
  <w:style w:type="character" w:customStyle="1" w:styleId="aa">
    <w:name w:val="页眉 字符"/>
    <w:link w:val="a9"/>
    <w:uiPriority w:val="99"/>
    <w:qFormat/>
    <w:rPr>
      <w:kern w:val="2"/>
      <w:sz w:val="18"/>
      <w:szCs w:val="18"/>
    </w:rPr>
  </w:style>
  <w:style w:type="character" w:customStyle="1" w:styleId="ac">
    <w:name w:val="副标题 字符"/>
    <w:link w:val="ab"/>
    <w:qFormat/>
    <w:rPr>
      <w:rFonts w:ascii="Times New Roman" w:eastAsia="黑体" w:hAnsi="Times New Roman" w:cs="Times New Roman"/>
      <w:bCs/>
      <w:kern w:val="28"/>
      <w:sz w:val="32"/>
      <w:szCs w:val="32"/>
    </w:rPr>
  </w:style>
  <w:style w:type="character" w:customStyle="1" w:styleId="af">
    <w:name w:val="标题 字符"/>
    <w:link w:val="ae"/>
    <w:qFormat/>
    <w:rPr>
      <w:rFonts w:ascii="Times New Roman" w:eastAsia="方正小标宋_GBK" w:hAnsi="Times New Roman" w:cs="Times New Roman"/>
      <w:bCs/>
      <w:sz w:val="44"/>
      <w:szCs w:val="32"/>
    </w:rPr>
  </w:style>
  <w:style w:type="character" w:customStyle="1" w:styleId="af1">
    <w:name w:val="批注主题 字符"/>
    <w:link w:val="af0"/>
    <w:uiPriority w:val="99"/>
    <w:qFormat/>
    <w:rPr>
      <w:rFonts w:eastAsia="仿宋_GB2312"/>
      <w:b/>
      <w:bCs/>
      <w:kern w:val="2"/>
      <w:sz w:val="32"/>
      <w:szCs w:val="24"/>
    </w:rPr>
  </w:style>
  <w:style w:type="character" w:customStyle="1" w:styleId="CharChar">
    <w:name w:val="段 Char Char"/>
    <w:link w:val="af6"/>
    <w:qFormat/>
    <w:locked/>
    <w:rPr>
      <w:rFonts w:ascii="宋体"/>
    </w:rPr>
  </w:style>
  <w:style w:type="paragraph" w:customStyle="1" w:styleId="af6">
    <w:name w:val="段"/>
    <w:basedOn w:val="a"/>
    <w:link w:val="CharChar"/>
    <w:qFormat/>
    <w:pPr>
      <w:spacing w:line="520" w:lineRule="exact"/>
      <w:ind w:firstLineChars="200" w:firstLine="425"/>
    </w:pPr>
    <w:rPr>
      <w:rFonts w:ascii="宋体"/>
      <w:kern w:val="0"/>
      <w:sz w:val="20"/>
      <w:szCs w:val="20"/>
    </w:rPr>
  </w:style>
  <w:style w:type="paragraph" w:customStyle="1" w:styleId="12">
    <w:name w:val="标题1"/>
    <w:basedOn w:val="a"/>
    <w:next w:val="a"/>
    <w:qFormat/>
    <w:locked/>
    <w:pPr>
      <w:spacing w:line="520" w:lineRule="exact"/>
      <w:ind w:firstLineChars="200" w:firstLine="200"/>
      <w:jc w:val="center"/>
      <w:outlineLvl w:val="0"/>
    </w:pPr>
    <w:rPr>
      <w:rFonts w:eastAsia="方正小标宋_GBK"/>
      <w:bCs/>
      <w:sz w:val="44"/>
      <w:szCs w:val="32"/>
    </w:rPr>
  </w:style>
  <w:style w:type="paragraph" w:customStyle="1" w:styleId="13">
    <w:name w:val="二级1"/>
    <w:basedOn w:val="a"/>
    <w:next w:val="a"/>
    <w:qFormat/>
    <w:locked/>
    <w:pPr>
      <w:spacing w:line="520" w:lineRule="exact"/>
      <w:ind w:firstLineChars="200" w:firstLine="200"/>
      <w:jc w:val="left"/>
      <w:outlineLvl w:val="1"/>
    </w:pPr>
    <w:rPr>
      <w:rFonts w:eastAsia="黑体"/>
      <w:bCs/>
      <w:kern w:val="28"/>
      <w:sz w:val="32"/>
      <w:szCs w:val="32"/>
    </w:rPr>
  </w:style>
  <w:style w:type="paragraph" w:styleId="af7">
    <w:name w:val="No Spacing"/>
    <w:uiPriority w:val="1"/>
    <w:qFormat/>
    <w:pPr>
      <w:widowControl w:val="0"/>
      <w:spacing w:after="160" w:line="520" w:lineRule="exact"/>
      <w:ind w:firstLineChars="200" w:firstLine="200"/>
      <w:jc w:val="both"/>
    </w:pPr>
    <w:rPr>
      <w:rFonts w:eastAsia="楷体"/>
      <w:kern w:val="2"/>
      <w:sz w:val="32"/>
      <w:szCs w:val="24"/>
    </w:rPr>
  </w:style>
  <w:style w:type="character" w:customStyle="1" w:styleId="Char1">
    <w:name w:val="标题 Char1"/>
    <w:qFormat/>
    <w:rPr>
      <w:rFonts w:ascii="Cambria" w:hAnsi="Cambria" w:cs="Times New Roman"/>
      <w:b/>
      <w:bCs/>
      <w:kern w:val="2"/>
      <w:sz w:val="32"/>
      <w:szCs w:val="32"/>
    </w:rPr>
  </w:style>
  <w:style w:type="character" w:customStyle="1" w:styleId="Char10">
    <w:name w:val="副标题 Char1"/>
    <w:qFormat/>
    <w:rPr>
      <w:rFonts w:ascii="Cambria" w:hAnsi="Cambria" w:cs="Times New Roman"/>
      <w:b/>
      <w:bCs/>
      <w:kern w:val="28"/>
      <w:sz w:val="32"/>
      <w:szCs w:val="32"/>
    </w:rPr>
  </w:style>
  <w:style w:type="character" w:customStyle="1" w:styleId="af8">
    <w:name w:val="批注文字 字符"/>
    <w:uiPriority w:val="99"/>
    <w:qFormat/>
    <w:rPr>
      <w:kern w:val="2"/>
      <w:sz w:val="21"/>
      <w:szCs w:val="24"/>
    </w:rPr>
  </w:style>
  <w:style w:type="paragraph" w:customStyle="1" w:styleId="14">
    <w:name w:val="修订1"/>
    <w:hidden/>
    <w:uiPriority w:val="99"/>
    <w:unhideWhenUsed/>
    <w:qFormat/>
    <w:pPr>
      <w:spacing w:after="160" w:line="278" w:lineRule="auto"/>
    </w:pPr>
    <w:rPr>
      <w:kern w:val="2"/>
      <w:sz w:val="21"/>
      <w:szCs w:val="24"/>
    </w:rPr>
  </w:style>
  <w:style w:type="character" w:customStyle="1" w:styleId="10">
    <w:name w:val="标题 1 字符"/>
    <w:basedOn w:val="a0"/>
    <w:link w:val="1"/>
    <w:qFormat/>
    <w:rPr>
      <w:b/>
      <w:bCs/>
      <w:kern w:val="44"/>
      <w:sz w:val="44"/>
      <w:szCs w:val="44"/>
    </w:rPr>
  </w:style>
  <w:style w:type="character" w:styleId="af9">
    <w:name w:val="Placeholder Text"/>
    <w:basedOn w:val="a0"/>
    <w:uiPriority w:val="99"/>
    <w:semiHidden/>
    <w:qFormat/>
    <w:rPr>
      <w:color w:val="808080"/>
    </w:rPr>
  </w:style>
  <w:style w:type="paragraph" w:customStyle="1" w:styleId="21">
    <w:name w:val="修订2"/>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273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25</Pages>
  <Words>2075</Words>
  <Characters>11832</Characters>
  <Application>Microsoft Office Word</Application>
  <DocSecurity>0</DocSecurity>
  <Lines>98</Lines>
  <Paragraphs>27</Paragraphs>
  <ScaleCrop>false</ScaleCrop>
  <Company>Xtzj.Com</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办公室发文</cp:lastModifiedBy>
  <cp:revision>6</cp:revision>
  <cp:lastPrinted>2014-07-28T09:22:00Z</cp:lastPrinted>
  <dcterms:created xsi:type="dcterms:W3CDTF">2025-07-08T03:49:00Z</dcterms:created>
  <dcterms:modified xsi:type="dcterms:W3CDTF">2025-12-01T07:34:00Z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86E107CC338B46D3AB63DB0507A080EA_13</vt:lpwstr>
  </property>
  <property fmtid="{D5CDD505-2E9C-101B-9397-08002B2CF9AE}" pid="4" name="KSOTemplateDocerSaveRecord">
    <vt:lpwstr>eyJoZGlkIjoiMmRjNzI0ZmY2MjA3OWFhOWEzYzg5ZTBkOTAzMGNmNzIiLCJ1c2VySWQiOiIxNTMxMzkyMjk1In0=</vt:lpwstr>
  </property>
</Properties>
</file>