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4E" w:rsidRDefault="001A4198">
      <w:pPr>
        <w:rPr>
          <w:rFonts w:ascii="黑体" w:eastAsia="黑体" w:hAnsi="黑体" w:cs="黑体"/>
          <w:sz w:val="32"/>
          <w:szCs w:val="32"/>
          <w:lang/>
        </w:rPr>
      </w:pPr>
      <w:r>
        <w:rPr>
          <w:rFonts w:eastAsia="黑体"/>
          <w:color w:val="FF000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/>
        </w:rPr>
        <w:t>1</w:t>
      </w:r>
    </w:p>
    <w:p w:rsidR="007D7A4E" w:rsidRDefault="007D7A4E">
      <w:pPr>
        <w:jc w:val="center"/>
        <w:rPr>
          <w:rFonts w:ascii="黑体" w:eastAsia="黑体" w:hAnsi="华文仿宋"/>
          <w:sz w:val="32"/>
          <w:szCs w:val="32"/>
          <w:lang/>
        </w:rPr>
      </w:pPr>
    </w:p>
    <w:p w:rsidR="007D7A4E" w:rsidRDefault="001A419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小儿肺咳颗粒</w:t>
      </w:r>
      <w:r>
        <w:rPr>
          <w:rFonts w:eastAsia="方正小标宋简体"/>
          <w:sz w:val="44"/>
          <w:szCs w:val="44"/>
        </w:rPr>
        <w:t>说明书修订要求</w:t>
      </w:r>
    </w:p>
    <w:p w:rsidR="007D7A4E" w:rsidRDefault="007D7A4E">
      <w:pPr>
        <w:spacing w:line="560" w:lineRule="exact"/>
        <w:jc w:val="center"/>
        <w:rPr>
          <w:rFonts w:eastAsia="仿宋_GB2312"/>
          <w:sz w:val="32"/>
          <w:szCs w:val="32"/>
          <w:lang/>
        </w:rPr>
      </w:pPr>
    </w:p>
    <w:p w:rsidR="007D7A4E" w:rsidRDefault="001A419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7D7A4E" w:rsidRDefault="001A419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监测数据显示，本品可见以下不良反应：腹泻、呕吐、恶心、腹痛、腹部不适、皮疹、瘙痒、潮红等。</w:t>
      </w:r>
    </w:p>
    <w:p w:rsidR="007D7A4E" w:rsidRDefault="001A419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1A4198" w:rsidRPr="00B312A3" w:rsidRDefault="001A4198" w:rsidP="00A5204D">
      <w:pPr>
        <w:spacing w:line="56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  <w:bookmarkStart w:id="0" w:name="_GoBack"/>
      <w:bookmarkEnd w:id="0"/>
    </w:p>
    <w:sectPr w:rsidR="001A4198" w:rsidRPr="00B312A3" w:rsidSect="00CC4E45">
      <w:footerReference w:type="even" r:id="rId7"/>
      <w:footerReference w:type="default" r:id="rId8"/>
      <w:pgSz w:w="11906" w:h="16838"/>
      <w:pgMar w:top="1928" w:right="1531" w:bottom="170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20" w:rsidRDefault="00306420">
      <w:r>
        <w:separator/>
      </w:r>
    </w:p>
  </w:endnote>
  <w:endnote w:type="continuationSeparator" w:id="0">
    <w:p w:rsidR="00306420" w:rsidRDefault="0030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4E" w:rsidRDefault="00CC4E4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8" type="#_x0000_t202" style="position:absolute;margin-left:196.8pt;margin-top:0;width:2in;height:2in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<v:textbox style="mso-fit-shape-to-text:t" inset="0,0,0,0">
            <w:txbxContent>
              <w:p w:rsidR="00CC4E45" w:rsidRDefault="001A4198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CC4E45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CC4E45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 w:rsidR="00CC4E45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4E" w:rsidRDefault="00CC4E4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62.9pt;margin-top:0;width:77.05pt;height:18.15pt;z-index:25165721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<v:textbox style="mso-fit-shape-to-text:t" inset="0,0,0,0">
            <w:txbxContent>
              <w:p w:rsidR="007D7A4E" w:rsidRDefault="001A4198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CC4E45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CC4E45">
                  <w:rPr>
                    <w:sz w:val="28"/>
                    <w:szCs w:val="28"/>
                  </w:rPr>
                  <w:fldChar w:fldCharType="separate"/>
                </w:r>
                <w:r w:rsidR="00A5204D">
                  <w:rPr>
                    <w:noProof/>
                    <w:sz w:val="28"/>
                    <w:szCs w:val="28"/>
                  </w:rPr>
                  <w:t>1</w:t>
                </w:r>
                <w:r w:rsidR="00CC4E45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20" w:rsidRDefault="00306420">
      <w:r>
        <w:separator/>
      </w:r>
    </w:p>
  </w:footnote>
  <w:footnote w:type="continuationSeparator" w:id="0">
    <w:p w:rsidR="00306420" w:rsidRDefault="00306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BDB79072"/>
    <w:rsid w:val="BDB79072"/>
    <w:rsid w:val="001A4198"/>
    <w:rsid w:val="00306420"/>
    <w:rsid w:val="006166DB"/>
    <w:rsid w:val="007D7A4E"/>
    <w:rsid w:val="00A5204D"/>
    <w:rsid w:val="00B312A3"/>
    <w:rsid w:val="00C83573"/>
    <w:rsid w:val="00CC4E45"/>
    <w:rsid w:val="00EA2EC2"/>
    <w:rsid w:val="151A4FB7"/>
    <w:rsid w:val="74FD8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E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CC4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B312A3"/>
    <w:rPr>
      <w:sz w:val="18"/>
      <w:szCs w:val="18"/>
    </w:rPr>
  </w:style>
  <w:style w:type="character" w:customStyle="1" w:styleId="Char">
    <w:name w:val="批注框文本 Char"/>
    <w:basedOn w:val="a0"/>
    <w:link w:val="a4"/>
    <w:rsid w:val="00B312A3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Char0"/>
    <w:rsid w:val="00A5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5204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D3D5-C79D-4C9C-853B-430365A7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赵洁</cp:lastModifiedBy>
  <cp:revision>5</cp:revision>
  <dcterms:created xsi:type="dcterms:W3CDTF">2023-04-13T07:45:00Z</dcterms:created>
  <dcterms:modified xsi:type="dcterms:W3CDTF">2023-04-13T08:04:00Z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