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062D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F062D">
      <w:pPr>
        <w:spacing w:line="59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</w:p>
    <w:p w:rsidR="00000000" w:rsidRDefault="00BF062D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二羟丙茶碱注射剂说明书修订要求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BF062D">
      <w:pPr>
        <w:spacing w:line="590" w:lineRule="exact"/>
        <w:ind w:firstLineChars="200" w:firstLine="640"/>
        <w:rPr>
          <w:rFonts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注：此次修订包括二羟丙茶碱注射液、注射用二羟丙茶碱和二羟丙茶碱氯化钠注射液。</w:t>
      </w:r>
    </w:p>
    <w:p w:rsidR="00000000" w:rsidRDefault="00BF062D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一、【不良反应】项应包含：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上市后监测到二羟丙茶碱注射剂的下列不良反应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</w:t>
      </w:r>
      <w:r>
        <w:rPr>
          <w:rFonts w:eastAsia="仿宋_GB2312" w:hint="eastAsia"/>
          <w:sz w:val="32"/>
          <w:szCs w:val="32"/>
        </w:rPr>
        <w:t>件，由于这些不良反应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事件是在无法确定总数的人群中自发报告的，因此不能准确估算其发生率。</w:t>
      </w:r>
    </w:p>
    <w:p w:rsidR="00000000" w:rsidRDefault="00BF062D">
      <w:pPr>
        <w:widowControl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消化系统：恶心、呕吐、腹胀、腹痛、腹泻、反酸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嗳气、</w:t>
      </w:r>
      <w:r>
        <w:rPr>
          <w:rFonts w:eastAsia="仿宋_GB2312"/>
          <w:sz w:val="32"/>
          <w:szCs w:val="32"/>
        </w:rPr>
        <w:t>中上腹不适</w:t>
      </w:r>
      <w:r>
        <w:rPr>
          <w:rFonts w:eastAsia="仿宋_GB2312" w:hint="eastAsia"/>
          <w:sz w:val="32"/>
          <w:szCs w:val="32"/>
        </w:rPr>
        <w:t>、消化不良</w:t>
      </w:r>
      <w:r>
        <w:rPr>
          <w:rFonts w:eastAsia="仿宋_GB2312"/>
          <w:sz w:val="32"/>
          <w:szCs w:val="32"/>
        </w:rPr>
        <w:t>、口干、</w:t>
      </w:r>
      <w:r>
        <w:rPr>
          <w:rFonts w:eastAsia="仿宋_GB2312" w:hint="eastAsia"/>
          <w:sz w:val="32"/>
          <w:szCs w:val="32"/>
        </w:rPr>
        <w:t>口腔麻木。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心脏及血管：心悸、心律失常（心动过速、期前收缩、</w:t>
      </w:r>
      <w:r>
        <w:rPr>
          <w:rFonts w:eastAsia="仿宋_GB2312"/>
          <w:sz w:val="32"/>
          <w:szCs w:val="32"/>
        </w:rPr>
        <w:t>房颤、心脏停搏</w:t>
      </w:r>
      <w:r>
        <w:rPr>
          <w:rFonts w:eastAsia="仿宋_GB2312" w:hint="eastAsia"/>
          <w:sz w:val="32"/>
          <w:szCs w:val="32"/>
        </w:rPr>
        <w:t>等）、</w:t>
      </w:r>
      <w:r>
        <w:rPr>
          <w:rFonts w:eastAsia="仿宋_GB2312"/>
          <w:sz w:val="32"/>
          <w:szCs w:val="32"/>
        </w:rPr>
        <w:t>血压</w:t>
      </w:r>
      <w:r>
        <w:rPr>
          <w:rFonts w:eastAsia="仿宋_GB2312" w:hint="eastAsia"/>
          <w:sz w:val="32"/>
          <w:szCs w:val="32"/>
        </w:rPr>
        <w:t>降低、血压升高、</w:t>
      </w:r>
      <w:r>
        <w:rPr>
          <w:rFonts w:eastAsia="仿宋_GB2312"/>
          <w:sz w:val="32"/>
          <w:szCs w:val="32"/>
        </w:rPr>
        <w:t>潮红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发绀</w:t>
      </w:r>
      <w:r>
        <w:rPr>
          <w:rFonts w:eastAsia="仿宋_GB2312" w:hint="eastAsia"/>
          <w:sz w:val="32"/>
          <w:szCs w:val="32"/>
        </w:rPr>
        <w:t>、面色</w:t>
      </w:r>
      <w:r>
        <w:rPr>
          <w:rFonts w:eastAsia="仿宋_GB2312"/>
          <w:sz w:val="32"/>
          <w:szCs w:val="32"/>
        </w:rPr>
        <w:t>苍白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</w:t>
      </w:r>
      <w:r>
        <w:rPr>
          <w:rFonts w:eastAsia="仿宋_GB2312"/>
          <w:sz w:val="32"/>
          <w:szCs w:val="32"/>
        </w:rPr>
        <w:t>及皮下组织：</w:t>
      </w:r>
      <w:r>
        <w:rPr>
          <w:rFonts w:eastAsia="仿宋_GB2312" w:hint="eastAsia"/>
          <w:sz w:val="32"/>
          <w:szCs w:val="32"/>
        </w:rPr>
        <w:t>瘙痒、</w:t>
      </w:r>
      <w:r>
        <w:rPr>
          <w:rFonts w:eastAsia="仿宋_GB2312"/>
          <w:sz w:val="32"/>
          <w:szCs w:val="32"/>
        </w:rPr>
        <w:t>多汗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皮疹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红斑、</w:t>
      </w:r>
      <w:r>
        <w:rPr>
          <w:rFonts w:eastAsia="仿宋_GB2312" w:hint="eastAsia"/>
          <w:sz w:val="32"/>
          <w:szCs w:val="32"/>
        </w:rPr>
        <w:t>斑丘疹</w:t>
      </w:r>
      <w:r>
        <w:rPr>
          <w:rFonts w:eastAsia="仿宋_GB2312"/>
          <w:sz w:val="32"/>
          <w:szCs w:val="32"/>
        </w:rPr>
        <w:t>、丘疹</w:t>
      </w:r>
      <w:r>
        <w:rPr>
          <w:rFonts w:eastAsia="仿宋_GB2312" w:hint="eastAsia"/>
          <w:sz w:val="32"/>
          <w:szCs w:val="32"/>
        </w:rPr>
        <w:t>等）、</w:t>
      </w:r>
      <w:r>
        <w:rPr>
          <w:rFonts w:eastAsia="仿宋_GB2312"/>
          <w:sz w:val="32"/>
          <w:szCs w:val="32"/>
        </w:rPr>
        <w:t>荨麻疹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皮肤肿胀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全身及</w:t>
      </w:r>
      <w:r>
        <w:rPr>
          <w:rFonts w:eastAsia="仿宋_GB2312"/>
          <w:sz w:val="32"/>
          <w:szCs w:val="32"/>
        </w:rPr>
        <w:t>给药部位</w:t>
      </w:r>
      <w:r>
        <w:rPr>
          <w:rFonts w:eastAsia="仿宋_GB2312" w:hint="eastAsia"/>
          <w:sz w:val="32"/>
          <w:szCs w:val="32"/>
        </w:rPr>
        <w:t>反应</w:t>
      </w:r>
      <w:r>
        <w:rPr>
          <w:rFonts w:eastAsia="仿宋_GB2312"/>
          <w:sz w:val="32"/>
          <w:szCs w:val="32"/>
        </w:rPr>
        <w:t>：寒战、发热、</w:t>
      </w:r>
      <w:r>
        <w:rPr>
          <w:rFonts w:eastAsia="仿宋_GB2312" w:hint="eastAsia"/>
          <w:sz w:val="32"/>
          <w:szCs w:val="32"/>
        </w:rPr>
        <w:t>乏力</w:t>
      </w:r>
      <w:r>
        <w:rPr>
          <w:rFonts w:eastAsia="仿宋_GB2312"/>
          <w:sz w:val="32"/>
          <w:szCs w:val="32"/>
        </w:rPr>
        <w:t>、畏寒、</w:t>
      </w:r>
      <w:r>
        <w:rPr>
          <w:rFonts w:eastAsia="仿宋_GB2312" w:hint="eastAsia"/>
          <w:sz w:val="32"/>
          <w:szCs w:val="32"/>
        </w:rPr>
        <w:t>胸痛、背痛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周身</w:t>
      </w:r>
      <w:r>
        <w:rPr>
          <w:rFonts w:eastAsia="仿宋_GB2312"/>
          <w:sz w:val="32"/>
          <w:szCs w:val="32"/>
        </w:rPr>
        <w:t>疼痛、</w:t>
      </w:r>
      <w:r>
        <w:rPr>
          <w:rFonts w:eastAsia="仿宋_GB2312" w:hint="eastAsia"/>
          <w:sz w:val="32"/>
          <w:szCs w:val="32"/>
        </w:rPr>
        <w:t>注射部位反应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疼痛</w:t>
      </w:r>
      <w:r>
        <w:rPr>
          <w:rFonts w:eastAsia="仿宋_GB2312"/>
          <w:sz w:val="32"/>
          <w:szCs w:val="32"/>
        </w:rPr>
        <w:t>、肿胀、</w:t>
      </w:r>
      <w:r>
        <w:rPr>
          <w:rFonts w:eastAsia="仿宋_GB2312" w:hint="eastAsia"/>
          <w:sz w:val="32"/>
          <w:szCs w:val="32"/>
        </w:rPr>
        <w:t>瘙痒等</w:t>
      </w:r>
      <w:r>
        <w:rPr>
          <w:rFonts w:eastAsia="仿宋_GB2312"/>
          <w:sz w:val="32"/>
          <w:szCs w:val="32"/>
        </w:rPr>
        <w:t>）。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呼吸</w:t>
      </w:r>
      <w:r>
        <w:rPr>
          <w:rFonts w:eastAsia="仿宋_GB2312"/>
          <w:sz w:val="32"/>
          <w:szCs w:val="32"/>
        </w:rPr>
        <w:t>系统：</w:t>
      </w:r>
      <w:r>
        <w:rPr>
          <w:rFonts w:eastAsia="仿宋_GB2312" w:hint="eastAsia"/>
          <w:sz w:val="32"/>
          <w:szCs w:val="32"/>
        </w:rPr>
        <w:t>胸闷</w:t>
      </w:r>
      <w:r>
        <w:rPr>
          <w:rFonts w:eastAsia="仿宋_GB2312"/>
          <w:sz w:val="32"/>
          <w:szCs w:val="32"/>
        </w:rPr>
        <w:t>、呼吸困难、呼吸急促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咳嗽</w:t>
      </w:r>
      <w:r>
        <w:rPr>
          <w:rFonts w:eastAsia="仿宋_GB2312" w:hint="eastAsia"/>
          <w:sz w:val="32"/>
          <w:szCs w:val="32"/>
        </w:rPr>
        <w:t>、哮鸣、呃逆、喉水肿</w:t>
      </w:r>
      <w:r>
        <w:rPr>
          <w:rFonts w:eastAsia="仿宋_GB2312"/>
          <w:sz w:val="32"/>
          <w:szCs w:val="32"/>
        </w:rPr>
        <w:t>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神经系统及精神类反应：头晕、头痛、震颤、感觉异常</w:t>
      </w:r>
      <w:r>
        <w:rPr>
          <w:rFonts w:eastAsia="仿宋_GB2312"/>
          <w:sz w:val="32"/>
          <w:szCs w:val="32"/>
        </w:rPr>
        <w:t>、痫性发作、言语障碍、运动障碍、意识</w:t>
      </w:r>
      <w:r>
        <w:rPr>
          <w:rFonts w:eastAsia="仿宋_GB2312" w:hint="eastAsia"/>
          <w:sz w:val="32"/>
          <w:szCs w:val="32"/>
        </w:rPr>
        <w:t>障碍</w:t>
      </w:r>
      <w:r>
        <w:rPr>
          <w:rFonts w:eastAsia="仿宋_GB2312"/>
          <w:sz w:val="32"/>
          <w:szCs w:val="32"/>
        </w:rPr>
        <w:t>、嗜睡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惊厥</w:t>
      </w:r>
      <w:r>
        <w:rPr>
          <w:rFonts w:eastAsia="仿宋_GB2312" w:hint="eastAsia"/>
          <w:sz w:val="32"/>
          <w:szCs w:val="32"/>
        </w:rPr>
        <w:t>、晕厥、</w:t>
      </w:r>
      <w:r>
        <w:rPr>
          <w:rFonts w:eastAsia="仿宋_GB2312" w:hint="eastAsia"/>
          <w:sz w:val="32"/>
          <w:szCs w:val="32"/>
        </w:rPr>
        <w:lastRenderedPageBreak/>
        <w:t>肌肉痉挛、四肢麻木、</w:t>
      </w:r>
      <w:r>
        <w:rPr>
          <w:rFonts w:eastAsia="仿宋_GB2312"/>
          <w:sz w:val="32"/>
          <w:szCs w:val="32"/>
        </w:rPr>
        <w:t>抽动</w:t>
      </w:r>
      <w:r>
        <w:rPr>
          <w:rFonts w:eastAsia="仿宋_GB2312" w:hint="eastAsia"/>
          <w:sz w:val="32"/>
          <w:szCs w:val="32"/>
        </w:rPr>
        <w:t>、失眠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烦躁不安</w:t>
      </w:r>
      <w:r>
        <w:rPr>
          <w:rFonts w:eastAsia="仿宋_GB2312"/>
          <w:sz w:val="32"/>
          <w:szCs w:val="32"/>
        </w:rPr>
        <w:t>、易激惹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谵妄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免疫</w:t>
      </w:r>
      <w:r>
        <w:rPr>
          <w:rFonts w:eastAsia="仿宋_GB2312"/>
          <w:sz w:val="32"/>
          <w:szCs w:val="32"/>
        </w:rPr>
        <w:t>系统：超敏反应、类过敏反应、过敏性休克。</w:t>
      </w:r>
    </w:p>
    <w:p w:rsidR="00000000" w:rsidRDefault="00BF062D">
      <w:pPr>
        <w:spacing w:line="590" w:lineRule="exact"/>
        <w:ind w:firstLineChars="200" w:firstLine="640"/>
        <w:rPr>
          <w:color w:val="000000"/>
        </w:rPr>
      </w:pPr>
      <w:r>
        <w:rPr>
          <w:rFonts w:eastAsia="仿宋_GB2312" w:hint="eastAsia"/>
          <w:color w:val="000000"/>
          <w:sz w:val="32"/>
          <w:szCs w:val="32"/>
        </w:rPr>
        <w:t>肾脏及</w:t>
      </w:r>
      <w:r>
        <w:rPr>
          <w:rFonts w:eastAsia="仿宋_GB2312"/>
          <w:color w:val="000000"/>
          <w:sz w:val="32"/>
          <w:szCs w:val="32"/>
        </w:rPr>
        <w:t>泌尿系统：排尿困难、</w:t>
      </w:r>
      <w:r>
        <w:rPr>
          <w:rFonts w:eastAsia="仿宋_GB2312" w:hint="eastAsia"/>
          <w:color w:val="000000"/>
          <w:sz w:val="32"/>
          <w:szCs w:val="32"/>
        </w:rPr>
        <w:t>尿潴留</w:t>
      </w:r>
      <w:r>
        <w:rPr>
          <w:rFonts w:eastAsia="仿宋_GB2312"/>
          <w:color w:val="000000"/>
          <w:sz w:val="32"/>
          <w:szCs w:val="32"/>
        </w:rPr>
        <w:t>、尿频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尿失禁。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其他：</w:t>
      </w:r>
      <w:r>
        <w:rPr>
          <w:rFonts w:eastAsia="仿宋_GB2312"/>
          <w:color w:val="000000"/>
          <w:sz w:val="32"/>
          <w:szCs w:val="32"/>
        </w:rPr>
        <w:t>视物模糊。</w:t>
      </w:r>
    </w:p>
    <w:p w:rsidR="00000000" w:rsidRDefault="00BF062D">
      <w:pPr>
        <w:pStyle w:val="a8"/>
        <w:numPr>
          <w:ilvl w:val="0"/>
          <w:numId w:val="1"/>
        </w:numPr>
        <w:tabs>
          <w:tab w:val="left" w:pos="720"/>
        </w:tabs>
        <w:spacing w:line="590" w:lineRule="exact"/>
        <w:ind w:firstLineChars="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【禁忌】项应包含：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对本品任何成份过敏者禁用，对其他黄嘌呤类药物有严重过敏史者禁用。</w:t>
      </w:r>
    </w:p>
    <w:p w:rsidR="00000000" w:rsidRDefault="00BF062D">
      <w:pPr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bCs/>
          <w:sz w:val="32"/>
          <w:szCs w:val="32"/>
        </w:rPr>
        <w:t>【注意事项】</w:t>
      </w:r>
      <w:r>
        <w:rPr>
          <w:rFonts w:eastAsia="黑体"/>
          <w:sz w:val="32"/>
          <w:szCs w:val="32"/>
        </w:rPr>
        <w:t>项应包含：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以下人群应</w:t>
      </w:r>
      <w:r>
        <w:rPr>
          <w:rFonts w:eastAsia="仿宋_GB2312"/>
          <w:bCs/>
          <w:sz w:val="32"/>
          <w:szCs w:val="32"/>
        </w:rPr>
        <w:t>当</w:t>
      </w:r>
      <w:r>
        <w:rPr>
          <w:rFonts w:eastAsia="仿宋_GB2312"/>
          <w:bCs/>
          <w:sz w:val="32"/>
          <w:szCs w:val="32"/>
        </w:rPr>
        <w:t>谨慎使用</w:t>
      </w:r>
      <w:r>
        <w:rPr>
          <w:rFonts w:eastAsia="仿宋_GB2312"/>
          <w:bCs/>
          <w:sz w:val="32"/>
          <w:szCs w:val="32"/>
        </w:rPr>
        <w:t>：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急性心肌梗死、严重心肌损害患者：因二羟丙茶碱具有心肌刺激作用，</w:t>
      </w:r>
      <w:r>
        <w:rPr>
          <w:rFonts w:eastAsia="仿宋_GB2312"/>
          <w:bCs/>
          <w:sz w:val="32"/>
          <w:szCs w:val="32"/>
        </w:rPr>
        <w:t>可能使症状恶化；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癫痫患者：可能因中枢刺激作用诱发癫痫；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甲状腺功能亢进患者：二羟丙茶碱可增强儿茶酚胺的作用，使甲亢患者代谢增加。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急性肾炎患者：二羟丙茶碱增加肾脏负担，可能使尿蛋白增高。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与盐酸麻黄碱</w:t>
      </w:r>
      <w:r>
        <w:rPr>
          <w:rFonts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麻黄等中枢神经兴奋</w:t>
      </w:r>
      <w:r>
        <w:rPr>
          <w:rFonts w:eastAsia="仿宋_GB2312"/>
          <w:bCs/>
          <w:sz w:val="32"/>
          <w:szCs w:val="32"/>
        </w:rPr>
        <w:t>药物</w:t>
      </w:r>
      <w:r>
        <w:rPr>
          <w:rFonts w:eastAsia="仿宋_GB2312"/>
          <w:bCs/>
          <w:sz w:val="32"/>
          <w:szCs w:val="32"/>
        </w:rPr>
        <w:t>合用</w:t>
      </w:r>
      <w:r>
        <w:rPr>
          <w:rFonts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可能增加中枢神经系统</w:t>
      </w:r>
      <w:r>
        <w:rPr>
          <w:rFonts w:eastAsia="仿宋_GB2312"/>
          <w:bCs/>
          <w:sz w:val="32"/>
          <w:szCs w:val="32"/>
        </w:rPr>
        <w:t>反应。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</w:t>
      </w:r>
      <w:r>
        <w:rPr>
          <w:rFonts w:eastAsia="仿宋_GB2312"/>
          <w:bCs/>
          <w:sz w:val="32"/>
          <w:szCs w:val="32"/>
        </w:rPr>
        <w:t>上市后监测到二羟丙茶碱注射剂有过敏性休克的病例，用药过程中应密切观察，一旦出现过敏反应或其他严重不良反应须立即停药并及时救治。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</w:t>
      </w:r>
      <w:r>
        <w:rPr>
          <w:rFonts w:eastAsia="仿宋_GB2312"/>
          <w:bCs/>
          <w:sz w:val="32"/>
          <w:szCs w:val="32"/>
        </w:rPr>
        <w:t>给药速度：本品不宜静脉推注，应</w:t>
      </w:r>
      <w:r>
        <w:rPr>
          <w:rFonts w:eastAsia="仿宋_GB2312"/>
          <w:bCs/>
          <w:sz w:val="32"/>
          <w:szCs w:val="32"/>
        </w:rPr>
        <w:t>当</w:t>
      </w:r>
      <w:r>
        <w:rPr>
          <w:rFonts w:eastAsia="仿宋_GB2312"/>
          <w:bCs/>
          <w:sz w:val="32"/>
          <w:szCs w:val="32"/>
        </w:rPr>
        <w:t>缓慢滴注。快速静脉</w:t>
      </w:r>
      <w:r>
        <w:rPr>
          <w:rFonts w:eastAsia="仿宋_GB2312"/>
          <w:bCs/>
          <w:sz w:val="32"/>
          <w:szCs w:val="32"/>
        </w:rPr>
        <w:lastRenderedPageBreak/>
        <w:t>注射二羟丙茶碱，可引起面部潮红、发热、心律失常等，</w:t>
      </w:r>
      <w:r>
        <w:rPr>
          <w:rFonts w:eastAsia="仿宋_GB2312"/>
          <w:bCs/>
          <w:sz w:val="32"/>
          <w:szCs w:val="32"/>
        </w:rPr>
        <w:t>偶尔出现</w:t>
      </w:r>
      <w:r>
        <w:rPr>
          <w:rFonts w:eastAsia="仿宋_GB2312"/>
          <w:bCs/>
          <w:sz w:val="32"/>
          <w:szCs w:val="32"/>
        </w:rPr>
        <w:t>休克</w:t>
      </w:r>
      <w:r>
        <w:rPr>
          <w:rFonts w:eastAsia="仿宋_GB2312"/>
          <w:bCs/>
          <w:sz w:val="32"/>
          <w:szCs w:val="32"/>
        </w:rPr>
        <w:t>症状。</w:t>
      </w:r>
    </w:p>
    <w:p w:rsidR="00000000" w:rsidRDefault="00BF062D">
      <w:pPr>
        <w:tabs>
          <w:tab w:val="left" w:pos="720"/>
        </w:tabs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</w:t>
      </w:r>
      <w:r>
        <w:rPr>
          <w:rFonts w:eastAsia="仿宋_GB2312"/>
          <w:bCs/>
          <w:sz w:val="32"/>
          <w:szCs w:val="32"/>
        </w:rPr>
        <w:t>本品</w:t>
      </w:r>
      <w:r>
        <w:rPr>
          <w:rFonts w:eastAsia="仿宋_GB2312"/>
          <w:bCs/>
          <w:sz w:val="32"/>
          <w:szCs w:val="32"/>
        </w:rPr>
        <w:t>辅料</w:t>
      </w:r>
      <w:r>
        <w:rPr>
          <w:rFonts w:eastAsia="仿宋_GB2312"/>
          <w:bCs/>
          <w:sz w:val="32"/>
          <w:szCs w:val="32"/>
        </w:rPr>
        <w:t>含右旋糖酐</w:t>
      </w:r>
      <w:r>
        <w:rPr>
          <w:rFonts w:eastAsia="仿宋_GB2312"/>
          <w:bCs/>
          <w:sz w:val="32"/>
          <w:szCs w:val="32"/>
        </w:rPr>
        <w:t>40</w:t>
      </w:r>
      <w:r>
        <w:rPr>
          <w:rFonts w:eastAsia="仿宋_GB2312"/>
          <w:bCs/>
          <w:sz w:val="32"/>
          <w:szCs w:val="32"/>
        </w:rPr>
        <w:t>，既往有右旋糖酐引起严重过敏反应的报道。（注：含有右旋糖酐辅料的药品说明书</w:t>
      </w:r>
      <w:r>
        <w:rPr>
          <w:rFonts w:eastAsia="仿宋_GB2312"/>
          <w:bCs/>
          <w:sz w:val="32"/>
          <w:szCs w:val="32"/>
        </w:rPr>
        <w:t>应当</w:t>
      </w:r>
      <w:r>
        <w:rPr>
          <w:rFonts w:eastAsia="仿宋_GB2312"/>
          <w:bCs/>
          <w:sz w:val="32"/>
          <w:szCs w:val="32"/>
        </w:rPr>
        <w:t>添加该项）</w:t>
      </w:r>
    </w:p>
    <w:p w:rsidR="00000000" w:rsidRDefault="00BF062D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（注：如原批准说明书的安全性内容较本修订要求内容更全面或更严格的，应</w:t>
      </w:r>
      <w:r>
        <w:rPr>
          <w:rFonts w:eastAsia="仿宋_GB2312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保留原批准内容。说明书其他内容如与上述修订要求不一致的，应当一并进行修订。）</w:t>
      </w:r>
    </w:p>
    <w:p w:rsidR="00000000" w:rsidRDefault="00BF062D">
      <w:pPr>
        <w:spacing w:line="560" w:lineRule="exact"/>
        <w:rPr>
          <w:rFonts w:eastAsia="仿宋_GB2312"/>
          <w:sz w:val="32"/>
          <w:szCs w:val="32"/>
        </w:rPr>
      </w:pPr>
    </w:p>
    <w:p w:rsidR="00000000" w:rsidRDefault="00BF062D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eastAsia="仿宋_GB2312"/>
          <w:sz w:val="32"/>
          <w:szCs w:val="32"/>
        </w:rPr>
      </w:pPr>
    </w:p>
    <w:p w:rsidR="00000000" w:rsidRDefault="00BF062D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F062D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F062D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F062D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F062D">
      <w:pPr>
        <w:rPr>
          <w:rFonts w:ascii="仿宋_GB2312" w:eastAsia="仿宋_GB2312" w:hAnsi="华文仿宋" w:hint="eastAsia"/>
          <w:szCs w:val="21"/>
        </w:rPr>
      </w:pPr>
    </w:p>
    <w:p w:rsidR="00BF062D" w:rsidRDefault="00BF062D">
      <w:pPr>
        <w:ind w:leftChars="153" w:left="1679" w:hangingChars="485" w:hanging="1358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BF062D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2D" w:rsidRDefault="00BF062D">
      <w:r>
        <w:separator/>
      </w:r>
    </w:p>
  </w:endnote>
  <w:endnote w:type="continuationSeparator" w:id="0">
    <w:p w:rsidR="00BF062D" w:rsidRDefault="00B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469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F062D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2469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F062D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</w:instrText>
                    </w:r>
                    <w:r>
                      <w:rPr>
                        <w:sz w:val="28"/>
                        <w:szCs w:val="28"/>
                      </w:rPr>
                      <w:instrText xml:space="preserve">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2469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2D" w:rsidRDefault="00BF062D">
      <w:r>
        <w:separator/>
      </w:r>
    </w:p>
  </w:footnote>
  <w:footnote w:type="continuationSeparator" w:id="0">
    <w:p w:rsidR="00BF062D" w:rsidRDefault="00BF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5ACFF"/>
    <w:multiLevelType w:val="multilevel"/>
    <w:tmpl w:val="7FB5ACFF"/>
    <w:lvl w:ilvl="0">
      <w:start w:val="2"/>
      <w:numFmt w:val="japaneseCounting"/>
      <w:suff w:val="nothing"/>
      <w:lvlText w:val="%1、"/>
      <w:lvlJc w:val="left"/>
      <w:pPr>
        <w:ind w:left="1440" w:hanging="720"/>
      </w:pPr>
      <w:rPr>
        <w:rFonts w:eastAsia="黑体" w:hint="eastAsia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5C3C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24692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BF062D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CDD354F"/>
    <w:rsid w:val="2A8D465A"/>
    <w:rsid w:val="2D1F1CE0"/>
    <w:rsid w:val="2DFFD141"/>
    <w:rsid w:val="375EE2F6"/>
    <w:rsid w:val="37FE1EDB"/>
    <w:rsid w:val="3DFB4029"/>
    <w:rsid w:val="3EB74787"/>
    <w:rsid w:val="3EF7B245"/>
    <w:rsid w:val="43E2636A"/>
    <w:rsid w:val="4C1A048F"/>
    <w:rsid w:val="559E1449"/>
    <w:rsid w:val="591D3208"/>
    <w:rsid w:val="5F297A5F"/>
    <w:rsid w:val="5F8FB4B1"/>
    <w:rsid w:val="5FBBA458"/>
    <w:rsid w:val="63E446CD"/>
    <w:rsid w:val="646CF45B"/>
    <w:rsid w:val="77BE9B97"/>
    <w:rsid w:val="79DBD125"/>
    <w:rsid w:val="7AFC4D0C"/>
    <w:rsid w:val="7ED62E8A"/>
    <w:rsid w:val="7EFF6D1B"/>
    <w:rsid w:val="7FFE1C4F"/>
    <w:rsid w:val="7FFF553A"/>
    <w:rsid w:val="7FFF9033"/>
    <w:rsid w:val="7FFFACE5"/>
    <w:rsid w:val="7FFFC578"/>
    <w:rsid w:val="9E3F6EB0"/>
    <w:rsid w:val="9E799B69"/>
    <w:rsid w:val="BD627088"/>
    <w:rsid w:val="BD6DB8A5"/>
    <w:rsid w:val="BD7F2D41"/>
    <w:rsid w:val="DEFFE54E"/>
    <w:rsid w:val="DFEDD2EA"/>
    <w:rsid w:val="EF9FD51A"/>
    <w:rsid w:val="F17FB4F1"/>
    <w:rsid w:val="F3E7FEBA"/>
    <w:rsid w:val="F7ADE8B3"/>
    <w:rsid w:val="FE7F7F03"/>
    <w:rsid w:val="FEFD05D0"/>
    <w:rsid w:val="FF3F2D43"/>
    <w:rsid w:val="FFFFDEC0"/>
    <w:rsid w:val="FFFFE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E26CC4-5669-4EDB-9BB2-C5EFF09D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>Xtzj.Com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2024-07-02T08:08:00Z</cp:lastPrinted>
  <dcterms:created xsi:type="dcterms:W3CDTF">2024-07-03T07:21:00Z</dcterms:created>
  <dcterms:modified xsi:type="dcterms:W3CDTF">2024-07-03T07:21:00Z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FA129EE823F3168555C08366EAB5EAE2</vt:lpwstr>
  </property>
</Properties>
</file>