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9AB00" w14:textId="6649881C" w:rsidR="00CD66B3" w:rsidRDefault="00CD66B3" w:rsidP="00CD66B3">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545171">
        <w:rPr>
          <w:rFonts w:ascii="Times New Roman" w:eastAsia="方正小标宋简体" w:hAnsi="Times New Roman" w:hint="eastAsia"/>
          <w:iCs/>
          <w:kern w:val="0"/>
          <w:sz w:val="24"/>
        </w:rPr>
        <w:t>6</w:t>
      </w:r>
    </w:p>
    <w:p w14:paraId="474428D1" w14:textId="354E0F43" w:rsidR="00417EC9" w:rsidRPr="00E63EEA" w:rsidRDefault="0081630C" w:rsidP="007742CF">
      <w:pPr>
        <w:spacing w:beforeLines="50" w:before="120" w:afterLines="50" w:after="120" w:line="300" w:lineRule="auto"/>
        <w:jc w:val="center"/>
        <w:rPr>
          <w:rFonts w:ascii="Times New Roman" w:eastAsia="黑体" w:hAnsi="Times New Roman" w:cs="Times New Roman"/>
          <w:snapToGrid w:val="0"/>
          <w:kern w:val="0"/>
          <w:sz w:val="32"/>
          <w:szCs w:val="32"/>
        </w:rPr>
      </w:pPr>
      <w:r w:rsidRPr="00E63EEA">
        <w:rPr>
          <w:rFonts w:ascii="Times New Roman" w:eastAsia="黑体" w:hAnsi="Times New Roman" w:cs="Times New Roman"/>
          <w:snapToGrid w:val="0"/>
          <w:kern w:val="0"/>
          <w:sz w:val="32"/>
          <w:szCs w:val="32"/>
        </w:rPr>
        <w:t>体外皮肤变态反应</w:t>
      </w:r>
      <w:r w:rsidR="00417164">
        <w:rPr>
          <w:rFonts w:ascii="Times New Roman" w:eastAsia="黑体" w:hAnsi="Times New Roman" w:cs="Times New Roman" w:hint="eastAsia"/>
          <w:snapToGrid w:val="0"/>
          <w:kern w:val="0"/>
          <w:sz w:val="32"/>
          <w:szCs w:val="32"/>
        </w:rPr>
        <w:t xml:space="preserve"> </w:t>
      </w:r>
      <w:r w:rsidRPr="00E63EEA">
        <w:rPr>
          <w:rFonts w:ascii="Times New Roman" w:eastAsia="黑体" w:hAnsi="Times New Roman" w:cs="Times New Roman"/>
          <w:snapToGrid w:val="0"/>
          <w:kern w:val="0"/>
          <w:sz w:val="32"/>
          <w:szCs w:val="32"/>
        </w:rPr>
        <w:t>U937</w:t>
      </w:r>
      <w:r w:rsidRPr="00E63EEA">
        <w:rPr>
          <w:rFonts w:ascii="Times New Roman" w:eastAsia="黑体" w:hAnsi="Times New Roman" w:cs="Times New Roman"/>
          <w:snapToGrid w:val="0"/>
          <w:kern w:val="0"/>
          <w:sz w:val="32"/>
          <w:szCs w:val="32"/>
        </w:rPr>
        <w:t>细胞激活试验</w:t>
      </w:r>
      <w:r w:rsidR="001234F6">
        <w:rPr>
          <w:rFonts w:ascii="Times New Roman" w:eastAsia="黑体" w:hAnsi="Times New Roman" w:cs="Times New Roman" w:hint="eastAsia"/>
          <w:snapToGrid w:val="0"/>
          <w:kern w:val="0"/>
          <w:sz w:val="32"/>
          <w:szCs w:val="32"/>
        </w:rPr>
        <w:t>方法</w:t>
      </w:r>
    </w:p>
    <w:p w14:paraId="474428D2" w14:textId="36D6BAC8" w:rsidR="00417EC9" w:rsidRDefault="0081630C" w:rsidP="007742CF">
      <w:pPr>
        <w:spacing w:beforeLines="50" w:before="120" w:afterLines="50" w:after="120" w:line="300" w:lineRule="auto"/>
        <w:jc w:val="center"/>
        <w:rPr>
          <w:rFonts w:ascii="Times New Roman" w:hAnsi="Times New Roman" w:cs="Times New Roman"/>
          <w:snapToGrid w:val="0"/>
          <w:kern w:val="0"/>
        </w:rPr>
      </w:pPr>
      <w:r w:rsidRPr="00E63EEA">
        <w:rPr>
          <w:rFonts w:ascii="Times New Roman" w:hAnsi="Times New Roman" w:cs="Times New Roman"/>
          <w:snapToGrid w:val="0"/>
          <w:kern w:val="0"/>
        </w:rPr>
        <w:t xml:space="preserve">U937 </w:t>
      </w:r>
      <w:r w:rsidR="00784005">
        <w:rPr>
          <w:rFonts w:ascii="Times New Roman" w:hAnsi="Times New Roman" w:cs="Times New Roman" w:hint="eastAsia"/>
          <w:snapToGrid w:val="0"/>
          <w:kern w:val="0"/>
        </w:rPr>
        <w:t>C</w:t>
      </w:r>
      <w:r w:rsidR="00784005" w:rsidRPr="00E63EEA">
        <w:rPr>
          <w:rFonts w:ascii="Times New Roman" w:hAnsi="Times New Roman" w:cs="Times New Roman"/>
          <w:snapToGrid w:val="0"/>
          <w:kern w:val="0"/>
        </w:rPr>
        <w:t xml:space="preserve">ell </w:t>
      </w:r>
      <w:r w:rsidR="00784005">
        <w:rPr>
          <w:rFonts w:ascii="Times New Roman" w:hAnsi="Times New Roman" w:cs="Times New Roman" w:hint="eastAsia"/>
          <w:snapToGrid w:val="0"/>
          <w:kern w:val="0"/>
        </w:rPr>
        <w:t>L</w:t>
      </w:r>
      <w:r w:rsidR="00784005" w:rsidRPr="00E63EEA">
        <w:rPr>
          <w:rFonts w:ascii="Times New Roman" w:hAnsi="Times New Roman" w:cs="Times New Roman"/>
          <w:snapToGrid w:val="0"/>
          <w:kern w:val="0"/>
        </w:rPr>
        <w:t xml:space="preserve">ine </w:t>
      </w:r>
      <w:r w:rsidR="00784005">
        <w:rPr>
          <w:rFonts w:ascii="Times New Roman" w:hAnsi="Times New Roman" w:cs="Times New Roman" w:hint="eastAsia"/>
          <w:snapToGrid w:val="0"/>
          <w:kern w:val="0"/>
        </w:rPr>
        <w:t>A</w:t>
      </w:r>
      <w:r w:rsidR="00784005" w:rsidRPr="00E63EEA">
        <w:rPr>
          <w:rFonts w:ascii="Times New Roman" w:hAnsi="Times New Roman" w:cs="Times New Roman"/>
          <w:snapToGrid w:val="0"/>
          <w:kern w:val="0"/>
        </w:rPr>
        <w:t xml:space="preserve">ctivation </w:t>
      </w:r>
      <w:r w:rsidRPr="00E63EEA">
        <w:rPr>
          <w:rFonts w:ascii="Times New Roman" w:hAnsi="Times New Roman" w:cs="Times New Roman"/>
          <w:snapToGrid w:val="0"/>
          <w:kern w:val="0"/>
        </w:rPr>
        <w:t>Test</w:t>
      </w:r>
    </w:p>
    <w:p w14:paraId="474428D4" w14:textId="2D8580D7" w:rsidR="00417EC9" w:rsidRPr="001D3DF8" w:rsidRDefault="0081630C" w:rsidP="002E21E2">
      <w:pPr>
        <w:spacing w:beforeLines="50" w:before="120" w:afterLines="50" w:after="120" w:line="300" w:lineRule="auto"/>
        <w:rPr>
          <w:rFonts w:ascii="Times New Roman"/>
          <w:snapToGrid w:val="0"/>
        </w:rPr>
      </w:pPr>
      <w:r w:rsidRPr="001D3DF8">
        <w:rPr>
          <w:rFonts w:ascii="Times New Roman"/>
          <w:snapToGrid w:val="0"/>
        </w:rPr>
        <w:t xml:space="preserve">1  </w:t>
      </w:r>
      <w:r w:rsidRPr="001D3DF8">
        <w:rPr>
          <w:rFonts w:ascii="黑体" w:eastAsia="黑体" w:hAnsi="黑体" w:hint="eastAsia"/>
          <w:snapToGrid w:val="0"/>
        </w:rPr>
        <w:t>范围</w:t>
      </w:r>
    </w:p>
    <w:p w14:paraId="474428D5" w14:textId="6C10483D"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本方法规定了体外皮肤变态反应</w:t>
      </w:r>
      <w:r w:rsidRPr="001D3DF8">
        <w:rPr>
          <w:rFonts w:ascii="Times New Roman"/>
          <w:snapToGrid w:val="0"/>
        </w:rPr>
        <w:t>U937</w:t>
      </w:r>
      <w:r w:rsidRPr="001D3DF8">
        <w:rPr>
          <w:rFonts w:ascii="Times New Roman" w:hint="eastAsia"/>
          <w:snapToGrid w:val="0"/>
        </w:rPr>
        <w:t>细胞激活试验的基本原则、要求和方法。</w:t>
      </w:r>
    </w:p>
    <w:p w14:paraId="474428D6" w14:textId="77777777"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本方法适用于化妆品用化学原料潜在致敏性的评价。</w:t>
      </w:r>
    </w:p>
    <w:p w14:paraId="474428D7" w14:textId="75AC7CD0" w:rsidR="00417EC9" w:rsidRPr="001D3DF8" w:rsidRDefault="0081630C" w:rsidP="001D3DF8">
      <w:pPr>
        <w:spacing w:beforeLines="50" w:before="120" w:afterLines="50" w:after="120" w:line="300" w:lineRule="auto"/>
        <w:rPr>
          <w:rFonts w:ascii="Times New Roman"/>
          <w:snapToGrid w:val="0"/>
        </w:rPr>
      </w:pPr>
      <w:r w:rsidRPr="001D3DF8">
        <w:rPr>
          <w:rFonts w:ascii="Times New Roman"/>
          <w:snapToGrid w:val="0"/>
        </w:rPr>
        <w:t xml:space="preserve">2  </w:t>
      </w:r>
      <w:r w:rsidRPr="001D3DF8">
        <w:rPr>
          <w:rFonts w:ascii="黑体" w:eastAsia="黑体" w:hAnsi="黑体" w:hint="eastAsia"/>
          <w:snapToGrid w:val="0"/>
        </w:rPr>
        <w:t>试验目的</w:t>
      </w:r>
    </w:p>
    <w:p w14:paraId="474428D8" w14:textId="27A4341D"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本试验用于检测体外培养的人组织细胞淋巴瘤细胞表面标记物</w:t>
      </w:r>
      <w:r w:rsidRPr="001D3DF8">
        <w:rPr>
          <w:rFonts w:ascii="Times New Roman"/>
          <w:snapToGrid w:val="0"/>
        </w:rPr>
        <w:t>CD86</w:t>
      </w:r>
      <w:r w:rsidRPr="001D3DF8">
        <w:rPr>
          <w:rFonts w:ascii="Times New Roman" w:hint="eastAsia"/>
          <w:snapToGrid w:val="0"/>
        </w:rPr>
        <w:t>的表达</w:t>
      </w:r>
      <w:r w:rsidR="009E31C0" w:rsidRPr="001D3DF8">
        <w:rPr>
          <w:rFonts w:ascii="Times New Roman" w:hint="eastAsia"/>
          <w:snapToGrid w:val="0"/>
        </w:rPr>
        <w:t>变化</w:t>
      </w:r>
      <w:r w:rsidRPr="001D3DF8">
        <w:rPr>
          <w:rFonts w:ascii="Times New Roman" w:hint="eastAsia"/>
          <w:snapToGrid w:val="0"/>
        </w:rPr>
        <w:t>，以评价受试物引起皮肤变态反应的可能性。</w:t>
      </w:r>
    </w:p>
    <w:p w14:paraId="474428D9" w14:textId="753D270E" w:rsidR="00417EC9" w:rsidRPr="001D3DF8" w:rsidRDefault="0081630C" w:rsidP="001D3DF8">
      <w:pPr>
        <w:spacing w:beforeLines="50" w:before="120" w:afterLines="50" w:after="120" w:line="300" w:lineRule="auto"/>
        <w:rPr>
          <w:rFonts w:ascii="Times New Roman"/>
          <w:snapToGrid w:val="0"/>
        </w:rPr>
      </w:pPr>
      <w:r w:rsidRPr="001D3DF8">
        <w:rPr>
          <w:rFonts w:ascii="Times New Roman"/>
          <w:snapToGrid w:val="0"/>
        </w:rPr>
        <w:t xml:space="preserve">3  </w:t>
      </w:r>
      <w:r w:rsidRPr="001D3DF8">
        <w:rPr>
          <w:rFonts w:ascii="黑体" w:eastAsia="黑体" w:hAnsi="黑体" w:hint="eastAsia"/>
          <w:snapToGrid w:val="0"/>
        </w:rPr>
        <w:t>定义</w:t>
      </w:r>
    </w:p>
    <w:p w14:paraId="474428DA" w14:textId="77777777" w:rsidR="00417EC9" w:rsidRPr="001D3DF8" w:rsidRDefault="0081630C" w:rsidP="001D3DF8">
      <w:pPr>
        <w:spacing w:beforeLines="50" w:before="120" w:afterLines="50" w:after="120" w:line="300" w:lineRule="auto"/>
        <w:rPr>
          <w:rFonts w:ascii="Times New Roman"/>
          <w:snapToGrid w:val="0"/>
        </w:rPr>
      </w:pPr>
      <w:r w:rsidRPr="001D3DF8">
        <w:rPr>
          <w:rFonts w:ascii="Times New Roman"/>
          <w:snapToGrid w:val="0"/>
        </w:rPr>
        <w:t>3.1  70%</w:t>
      </w:r>
      <w:r w:rsidRPr="001D3DF8">
        <w:rPr>
          <w:rFonts w:ascii="Times New Roman" w:hint="eastAsia"/>
          <w:snapToGrid w:val="0"/>
        </w:rPr>
        <w:t>细胞存活率浓度值</w:t>
      </w:r>
      <w:r w:rsidRPr="001D3DF8">
        <w:rPr>
          <w:rFonts w:ascii="Times New Roman"/>
          <w:snapToGrid w:val="0"/>
        </w:rPr>
        <w:t xml:space="preserve">  70% cell viability</w:t>
      </w:r>
      <w:r w:rsidRPr="001D3DF8">
        <w:rPr>
          <w:rFonts w:ascii="Times New Roman" w:hint="eastAsia"/>
          <w:snapToGrid w:val="0"/>
        </w:rPr>
        <w:t>（</w:t>
      </w:r>
      <w:r w:rsidRPr="001D3DF8">
        <w:rPr>
          <w:rFonts w:ascii="Times New Roman"/>
          <w:snapToGrid w:val="0"/>
        </w:rPr>
        <w:t>CV70</w:t>
      </w:r>
      <w:r w:rsidRPr="001D3DF8">
        <w:rPr>
          <w:rFonts w:ascii="Times New Roman" w:hint="eastAsia"/>
          <w:snapToGrid w:val="0"/>
        </w:rPr>
        <w:t>）</w:t>
      </w:r>
    </w:p>
    <w:p w14:paraId="474428DB" w14:textId="77777777"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受试物染毒后，细胞存活率为</w:t>
      </w:r>
      <w:r w:rsidRPr="001D3DF8">
        <w:rPr>
          <w:rFonts w:ascii="Times New Roman"/>
          <w:snapToGrid w:val="0"/>
        </w:rPr>
        <w:t>70%</w:t>
      </w:r>
      <w:r w:rsidRPr="001D3DF8">
        <w:rPr>
          <w:rFonts w:ascii="Times New Roman" w:hint="eastAsia"/>
          <w:snapToGrid w:val="0"/>
        </w:rPr>
        <w:t>时对应的受试物浓度值。</w:t>
      </w:r>
    </w:p>
    <w:p w14:paraId="474428DC" w14:textId="77777777" w:rsidR="00417EC9" w:rsidRPr="001D3DF8" w:rsidRDefault="0081630C" w:rsidP="001D3DF8">
      <w:pPr>
        <w:spacing w:beforeLines="50" w:before="120" w:afterLines="50" w:after="120" w:line="300" w:lineRule="auto"/>
        <w:rPr>
          <w:rFonts w:ascii="Times New Roman"/>
          <w:snapToGrid w:val="0"/>
        </w:rPr>
      </w:pPr>
      <w:r w:rsidRPr="001D3DF8">
        <w:rPr>
          <w:rFonts w:ascii="Times New Roman"/>
          <w:snapToGrid w:val="0"/>
        </w:rPr>
        <w:t xml:space="preserve">3.2  </w:t>
      </w:r>
      <w:r w:rsidRPr="001D3DF8">
        <w:rPr>
          <w:rFonts w:ascii="Times New Roman" w:hint="eastAsia"/>
          <w:snapToGrid w:val="0"/>
        </w:rPr>
        <w:t>刺激指数</w:t>
      </w:r>
      <w:r w:rsidRPr="001D3DF8">
        <w:rPr>
          <w:rFonts w:ascii="Times New Roman"/>
          <w:snapToGrid w:val="0"/>
        </w:rPr>
        <w:t xml:space="preserve">  stimulation index</w:t>
      </w:r>
      <w:r w:rsidRPr="001D3DF8">
        <w:rPr>
          <w:rFonts w:ascii="Times New Roman" w:hint="eastAsia"/>
          <w:snapToGrid w:val="0"/>
        </w:rPr>
        <w:t>（</w:t>
      </w:r>
      <w:r w:rsidRPr="001D3DF8">
        <w:rPr>
          <w:rFonts w:ascii="Times New Roman"/>
          <w:snapToGrid w:val="0"/>
        </w:rPr>
        <w:t>S.I.</w:t>
      </w:r>
      <w:r w:rsidRPr="001D3DF8">
        <w:rPr>
          <w:rFonts w:ascii="Times New Roman" w:hint="eastAsia"/>
          <w:snapToGrid w:val="0"/>
        </w:rPr>
        <w:t>）</w:t>
      </w:r>
    </w:p>
    <w:p w14:paraId="474428DD" w14:textId="77777777"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与溶剂对照相比，扣除同型对照后流式细胞仪测定的受试物阳性细胞相对强度值。</w:t>
      </w:r>
    </w:p>
    <w:p w14:paraId="474428DE" w14:textId="77777777" w:rsidR="00417EC9" w:rsidRPr="001D3DF8" w:rsidRDefault="0081630C" w:rsidP="001D3DF8">
      <w:pPr>
        <w:spacing w:beforeLines="50" w:before="120" w:afterLines="50" w:after="120" w:line="300" w:lineRule="auto"/>
        <w:rPr>
          <w:rFonts w:ascii="Times New Roman"/>
          <w:snapToGrid w:val="0"/>
        </w:rPr>
      </w:pPr>
      <w:r w:rsidRPr="001D3DF8">
        <w:rPr>
          <w:rFonts w:ascii="Times New Roman"/>
          <w:snapToGrid w:val="0"/>
        </w:rPr>
        <w:t>3.3  CD86</w:t>
      </w:r>
      <w:r w:rsidRPr="001D3DF8">
        <w:rPr>
          <w:rFonts w:ascii="Times New Roman" w:hint="eastAsia"/>
          <w:snapToGrid w:val="0"/>
        </w:rPr>
        <w:t>有效作用浓度值</w:t>
      </w:r>
      <w:r w:rsidRPr="001D3DF8">
        <w:rPr>
          <w:rFonts w:ascii="Times New Roman"/>
          <w:snapToGrid w:val="0"/>
        </w:rPr>
        <w:t xml:space="preserve">  Effective Concentration 150</w:t>
      </w:r>
      <w:r w:rsidRPr="001D3DF8">
        <w:rPr>
          <w:rFonts w:ascii="Times New Roman" w:hint="eastAsia"/>
          <w:snapToGrid w:val="0"/>
        </w:rPr>
        <w:t>（</w:t>
      </w:r>
      <w:r w:rsidRPr="001D3DF8">
        <w:rPr>
          <w:rFonts w:ascii="Times New Roman"/>
          <w:snapToGrid w:val="0"/>
        </w:rPr>
        <w:t>EC150</w:t>
      </w:r>
      <w:r w:rsidRPr="001D3DF8">
        <w:rPr>
          <w:rFonts w:ascii="Times New Roman" w:hint="eastAsia"/>
          <w:snapToGrid w:val="0"/>
        </w:rPr>
        <w:t>）</w:t>
      </w:r>
    </w:p>
    <w:p w14:paraId="474428DF" w14:textId="77777777" w:rsidR="00417EC9" w:rsidRPr="001D3DF8" w:rsidRDefault="0081630C" w:rsidP="001D3DF8">
      <w:pPr>
        <w:spacing w:line="300" w:lineRule="auto"/>
        <w:ind w:firstLine="420"/>
        <w:rPr>
          <w:rFonts w:ascii="Times New Roman"/>
          <w:snapToGrid w:val="0"/>
        </w:rPr>
      </w:pPr>
      <w:r w:rsidRPr="001D3DF8">
        <w:rPr>
          <w:rFonts w:ascii="Times New Roman"/>
          <w:snapToGrid w:val="0"/>
        </w:rPr>
        <w:t>CD86</w:t>
      </w:r>
      <w:r w:rsidRPr="001D3DF8">
        <w:rPr>
          <w:rFonts w:ascii="Times New Roman" w:hint="eastAsia"/>
          <w:snapToGrid w:val="0"/>
        </w:rPr>
        <w:t>的相对荧光强度值达到</w:t>
      </w:r>
      <w:r w:rsidRPr="001D3DF8">
        <w:rPr>
          <w:rFonts w:ascii="Times New Roman"/>
          <w:snapToGrid w:val="0"/>
        </w:rPr>
        <w:t>150</w:t>
      </w:r>
      <w:r w:rsidRPr="001D3DF8">
        <w:rPr>
          <w:rFonts w:ascii="Times New Roman" w:hint="eastAsia"/>
          <w:snapToGrid w:val="0"/>
        </w:rPr>
        <w:t>时对应的受试物浓度值。</w:t>
      </w:r>
    </w:p>
    <w:p w14:paraId="474428E0" w14:textId="461028B7" w:rsidR="00417EC9" w:rsidRPr="001D3DF8" w:rsidRDefault="0081630C" w:rsidP="001D3DF8">
      <w:pPr>
        <w:spacing w:beforeLines="50" w:before="120" w:afterLines="50" w:after="120" w:line="300" w:lineRule="auto"/>
        <w:rPr>
          <w:rFonts w:ascii="Times New Roman" w:eastAsia="黑体" w:hAnsi="Times New Roman" w:cs="Times New Roman"/>
          <w:snapToGrid w:val="0"/>
        </w:rPr>
      </w:pPr>
      <w:r w:rsidRPr="001D3DF8">
        <w:rPr>
          <w:rFonts w:ascii="Times New Roman" w:eastAsia="黑体" w:hAnsi="Times New Roman" w:cs="Times New Roman"/>
          <w:snapToGrid w:val="0"/>
        </w:rPr>
        <w:t xml:space="preserve">4  </w:t>
      </w:r>
      <w:r w:rsidRPr="001D3DF8">
        <w:rPr>
          <w:rFonts w:ascii="Times New Roman" w:eastAsia="黑体" w:hAnsi="Times New Roman" w:cs="Times New Roman" w:hint="eastAsia"/>
          <w:snapToGrid w:val="0"/>
        </w:rPr>
        <w:t>试验的基本原则</w:t>
      </w:r>
    </w:p>
    <w:p w14:paraId="474428E1" w14:textId="48547A3D" w:rsidR="00417EC9" w:rsidRPr="001D3DF8" w:rsidRDefault="0081630C" w:rsidP="001D3DF8">
      <w:pPr>
        <w:spacing w:line="300" w:lineRule="auto"/>
        <w:ind w:firstLine="420"/>
        <w:rPr>
          <w:rFonts w:ascii="Times New Roman"/>
          <w:snapToGrid w:val="0"/>
        </w:rPr>
      </w:pPr>
      <w:r w:rsidRPr="001D3DF8">
        <w:rPr>
          <w:rFonts w:ascii="Times New Roman" w:hint="eastAsia"/>
          <w:snapToGrid w:val="0"/>
        </w:rPr>
        <w:t>当致敏物质接触皮肤后，树突状细胞在移动到淋巴器官的过程中分化成熟，并上调一系列表面分子的表达。体外培养类树突状细胞：人组织细胞淋巴瘤细胞，并和受试物共暴露</w:t>
      </w:r>
      <w:r w:rsidRPr="001D3DF8">
        <w:rPr>
          <w:rFonts w:ascii="Times New Roman"/>
          <w:snapToGrid w:val="0"/>
        </w:rPr>
        <w:t>48</w:t>
      </w:r>
      <w:r w:rsidR="001D3DF8">
        <w:rPr>
          <w:rFonts w:ascii="Times New Roman" w:hint="eastAsia"/>
          <w:snapToGrid w:val="0"/>
        </w:rPr>
        <w:t xml:space="preserve"> </w:t>
      </w:r>
      <w:r w:rsidRPr="001D3DF8">
        <w:rPr>
          <w:rFonts w:ascii="Times New Roman"/>
          <w:snapToGrid w:val="0"/>
        </w:rPr>
        <w:t>h</w:t>
      </w:r>
      <w:r w:rsidRPr="001D3DF8">
        <w:rPr>
          <w:rFonts w:ascii="Times New Roman" w:hint="eastAsia"/>
          <w:snapToGrid w:val="0"/>
        </w:rPr>
        <w:t>后，使用荧光抗体染料对细胞表面分子</w:t>
      </w:r>
      <w:r w:rsidRPr="001D3DF8">
        <w:rPr>
          <w:rFonts w:ascii="Times New Roman"/>
          <w:snapToGrid w:val="0"/>
        </w:rPr>
        <w:t>CD86</w:t>
      </w:r>
      <w:r w:rsidRPr="001D3DF8">
        <w:rPr>
          <w:rFonts w:ascii="Times New Roman" w:hint="eastAsia"/>
          <w:snapToGrid w:val="0"/>
        </w:rPr>
        <w:t>染色并用流式细胞仪测定，从而评价受试物是否具有致敏性。</w:t>
      </w:r>
    </w:p>
    <w:p w14:paraId="474428E2" w14:textId="74F6CC38" w:rsidR="00417EC9" w:rsidRPr="001D3DF8" w:rsidRDefault="0081630C" w:rsidP="001D3DF8">
      <w:pPr>
        <w:spacing w:beforeLines="50" w:before="120" w:afterLines="50" w:after="120" w:line="300" w:lineRule="auto"/>
        <w:rPr>
          <w:rFonts w:ascii="Times New Roman" w:eastAsia="黑体" w:hAnsi="Times New Roman" w:cs="Times New Roman"/>
          <w:snapToGrid w:val="0"/>
        </w:rPr>
      </w:pPr>
      <w:r w:rsidRPr="001D3DF8">
        <w:rPr>
          <w:rFonts w:ascii="Times New Roman" w:eastAsia="黑体" w:hAnsi="Times New Roman" w:cs="Times New Roman"/>
          <w:snapToGrid w:val="0"/>
        </w:rPr>
        <w:t xml:space="preserve">5  </w:t>
      </w:r>
      <w:r w:rsidRPr="001D3DF8">
        <w:rPr>
          <w:rFonts w:ascii="Times New Roman" w:eastAsia="黑体" w:hAnsi="Times New Roman" w:cs="Times New Roman" w:hint="eastAsia"/>
          <w:snapToGrid w:val="0"/>
        </w:rPr>
        <w:t>试剂</w:t>
      </w:r>
    </w:p>
    <w:p w14:paraId="474428E3"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5.1  </w:t>
      </w:r>
      <w:r w:rsidRPr="00434B27">
        <w:rPr>
          <w:rFonts w:ascii="Times New Roman" w:hint="eastAsia"/>
          <w:snapToGrid w:val="0"/>
        </w:rPr>
        <w:t>细胞</w:t>
      </w:r>
    </w:p>
    <w:p w14:paraId="474428E4"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选用人组织细胞淋巴瘤细胞（</w:t>
      </w:r>
      <w:r w:rsidRPr="00434B27">
        <w:rPr>
          <w:rFonts w:ascii="Times New Roman"/>
          <w:snapToGrid w:val="0"/>
        </w:rPr>
        <w:t>The human histiocytic lymphoma cell line</w:t>
      </w:r>
      <w:r w:rsidRPr="00434B27">
        <w:rPr>
          <w:rFonts w:ascii="Times New Roman" w:hint="eastAsia"/>
          <w:snapToGrid w:val="0"/>
        </w:rPr>
        <w:t>，</w:t>
      </w:r>
      <w:r w:rsidRPr="00434B27">
        <w:rPr>
          <w:rFonts w:ascii="Times New Roman"/>
          <w:snapToGrid w:val="0"/>
        </w:rPr>
        <w:t>U937</w:t>
      </w:r>
      <w:r w:rsidRPr="00434B27">
        <w:rPr>
          <w:rFonts w:ascii="Times New Roman" w:hint="eastAsia"/>
          <w:snapToGrid w:val="0"/>
        </w:rPr>
        <w:t>细胞）。细胞使用前应进行稳定性检测。推荐使用</w:t>
      </w:r>
      <w:r w:rsidRPr="00434B27">
        <w:rPr>
          <w:rFonts w:ascii="Times New Roman"/>
          <w:snapToGrid w:val="0"/>
        </w:rPr>
        <w:t>clone CRL1593.2</w:t>
      </w:r>
      <w:r w:rsidRPr="00434B27">
        <w:rPr>
          <w:rFonts w:ascii="Times New Roman" w:hint="eastAsia"/>
          <w:snapToGrid w:val="0"/>
        </w:rPr>
        <w:t>细胞株。</w:t>
      </w:r>
    </w:p>
    <w:p w14:paraId="474428E5"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5.2  </w:t>
      </w:r>
      <w:r w:rsidRPr="00434B27">
        <w:rPr>
          <w:rFonts w:ascii="Times New Roman" w:hint="eastAsia"/>
          <w:snapToGrid w:val="0"/>
        </w:rPr>
        <w:t>培养基</w:t>
      </w:r>
      <w:r w:rsidRPr="00434B27">
        <w:rPr>
          <w:rFonts w:ascii="Times New Roman"/>
          <w:snapToGrid w:val="0"/>
        </w:rPr>
        <w:t xml:space="preserve"> </w:t>
      </w:r>
    </w:p>
    <w:p w14:paraId="474428E6"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RPMI 1640</w:t>
      </w:r>
      <w:r w:rsidRPr="00434B27">
        <w:rPr>
          <w:rFonts w:ascii="Times New Roman" w:hint="eastAsia"/>
          <w:snapToGrid w:val="0"/>
        </w:rPr>
        <w:t>基础培养液中加入</w:t>
      </w:r>
      <w:r w:rsidRPr="00434B27">
        <w:rPr>
          <w:rFonts w:ascii="Times New Roman"/>
          <w:snapToGrid w:val="0"/>
        </w:rPr>
        <w:t>10%</w:t>
      </w:r>
      <w:r w:rsidRPr="00434B27">
        <w:rPr>
          <w:rFonts w:ascii="Times New Roman" w:hint="eastAsia"/>
          <w:snapToGrid w:val="0"/>
        </w:rPr>
        <w:t>胎牛血清、适量抗生素，配制成</w:t>
      </w:r>
      <w:r w:rsidRPr="00434B27">
        <w:rPr>
          <w:rFonts w:ascii="Times New Roman"/>
          <w:snapToGrid w:val="0"/>
        </w:rPr>
        <w:t>1640</w:t>
      </w:r>
      <w:r w:rsidRPr="00434B27">
        <w:rPr>
          <w:rFonts w:ascii="Times New Roman" w:hint="eastAsia"/>
          <w:snapToGrid w:val="0"/>
        </w:rPr>
        <w:t>完全培养基。</w:t>
      </w:r>
    </w:p>
    <w:p w14:paraId="474428E7"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5.3  </w:t>
      </w:r>
      <w:r w:rsidRPr="00434B27">
        <w:rPr>
          <w:rFonts w:ascii="Times New Roman" w:hint="eastAsia"/>
          <w:snapToGrid w:val="0"/>
        </w:rPr>
        <w:t>染色缓冲液</w:t>
      </w:r>
    </w:p>
    <w:p w14:paraId="474428E8"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磷酸盐缓冲液中加入</w:t>
      </w:r>
      <w:r w:rsidRPr="00434B27">
        <w:rPr>
          <w:rFonts w:ascii="Times New Roman"/>
          <w:snapToGrid w:val="0"/>
        </w:rPr>
        <w:t>5%</w:t>
      </w:r>
      <w:r w:rsidRPr="00434B27">
        <w:rPr>
          <w:rFonts w:ascii="Times New Roman" w:hint="eastAsia"/>
          <w:snapToGrid w:val="0"/>
        </w:rPr>
        <w:t>的胎牛血清。</w:t>
      </w:r>
    </w:p>
    <w:p w14:paraId="474428E9"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5.4  </w:t>
      </w:r>
      <w:r w:rsidRPr="00434B27">
        <w:rPr>
          <w:rFonts w:ascii="Times New Roman" w:hint="eastAsia"/>
          <w:snapToGrid w:val="0"/>
        </w:rPr>
        <w:t>染料和抗体类物质</w:t>
      </w:r>
    </w:p>
    <w:p w14:paraId="474428EA" w14:textId="4BF630F2" w:rsidR="00417EC9" w:rsidRPr="00434B27" w:rsidRDefault="0081630C" w:rsidP="00434B27">
      <w:pPr>
        <w:spacing w:line="300" w:lineRule="auto"/>
        <w:ind w:firstLine="420"/>
        <w:rPr>
          <w:rFonts w:ascii="Times New Roman"/>
          <w:snapToGrid w:val="0"/>
        </w:rPr>
      </w:pPr>
      <w:r w:rsidRPr="00434B27">
        <w:rPr>
          <w:rFonts w:ascii="Times New Roman"/>
          <w:snapToGrid w:val="0"/>
        </w:rPr>
        <w:t>7-</w:t>
      </w:r>
      <w:r w:rsidRPr="00434B27">
        <w:rPr>
          <w:rFonts w:ascii="Times New Roman" w:hint="eastAsia"/>
          <w:snapToGrid w:val="0"/>
        </w:rPr>
        <w:t>氨基放线素菌</w:t>
      </w:r>
      <w:r w:rsidRPr="00434B27">
        <w:rPr>
          <w:rFonts w:ascii="Times New Roman"/>
          <w:snapToGrid w:val="0"/>
        </w:rPr>
        <w:t>-D</w:t>
      </w:r>
      <w:r w:rsidRPr="00434B27">
        <w:rPr>
          <w:rFonts w:ascii="Times New Roman" w:hint="eastAsia"/>
          <w:snapToGrid w:val="0"/>
        </w:rPr>
        <w:t>染料（</w:t>
      </w:r>
      <w:r w:rsidRPr="00434B27">
        <w:rPr>
          <w:rFonts w:ascii="Times New Roman"/>
          <w:snapToGrid w:val="0"/>
        </w:rPr>
        <w:t>7-AAD</w:t>
      </w:r>
      <w:r w:rsidRPr="00434B27">
        <w:rPr>
          <w:rFonts w:ascii="Times New Roman" w:hint="eastAsia"/>
          <w:snapToGrid w:val="0"/>
        </w:rPr>
        <w:t>）或碘化丙啶</w:t>
      </w:r>
      <w:r w:rsidR="00943BB5">
        <w:rPr>
          <w:rFonts w:ascii="Times New Roman" w:hint="eastAsia"/>
          <w:snapToGrid w:val="0"/>
        </w:rPr>
        <w:t>（</w:t>
      </w:r>
      <w:r w:rsidR="00943BB5">
        <w:rPr>
          <w:rFonts w:ascii="Times New Roman"/>
          <w:snapToGrid w:val="0"/>
        </w:rPr>
        <w:t>propidium iodide, PI</w:t>
      </w:r>
      <w:r w:rsidR="00943BB5">
        <w:rPr>
          <w:rFonts w:ascii="Times New Roman" w:hint="eastAsia"/>
          <w:snapToGrid w:val="0"/>
        </w:rPr>
        <w:t>）</w:t>
      </w:r>
    </w:p>
    <w:p w14:paraId="474428EB"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lastRenderedPageBreak/>
        <w:t>FITC</w:t>
      </w:r>
      <w:r w:rsidRPr="00434B27">
        <w:rPr>
          <w:rFonts w:ascii="Times New Roman" w:hint="eastAsia"/>
          <w:snapToGrid w:val="0"/>
        </w:rPr>
        <w:t>标记的小鼠单克隆</w:t>
      </w:r>
      <w:r w:rsidRPr="00434B27">
        <w:rPr>
          <w:rFonts w:ascii="Times New Roman"/>
          <w:snapToGrid w:val="0"/>
        </w:rPr>
        <w:t>CD86</w:t>
      </w:r>
      <w:r w:rsidRPr="00434B27">
        <w:rPr>
          <w:rFonts w:ascii="Times New Roman" w:hint="eastAsia"/>
          <w:snapToGrid w:val="0"/>
        </w:rPr>
        <w:t>抗体（</w:t>
      </w:r>
      <w:r w:rsidRPr="00434B27">
        <w:rPr>
          <w:rFonts w:ascii="Times New Roman"/>
          <w:snapToGrid w:val="0"/>
        </w:rPr>
        <w:t>FITC-CD86</w:t>
      </w:r>
      <w:r w:rsidRPr="00434B27">
        <w:rPr>
          <w:rFonts w:ascii="Times New Roman" w:hint="eastAsia"/>
          <w:snapToGrid w:val="0"/>
        </w:rPr>
        <w:t>）</w:t>
      </w:r>
    </w:p>
    <w:p w14:paraId="474428EC"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FITC</w:t>
      </w:r>
      <w:r w:rsidRPr="00434B27">
        <w:rPr>
          <w:rFonts w:ascii="Times New Roman" w:hint="eastAsia"/>
          <w:snapToGrid w:val="0"/>
        </w:rPr>
        <w:t>标记的小鼠</w:t>
      </w:r>
      <w:r w:rsidRPr="00434B27">
        <w:rPr>
          <w:rFonts w:ascii="Times New Roman"/>
          <w:snapToGrid w:val="0"/>
        </w:rPr>
        <w:t>IgG1</w:t>
      </w:r>
      <w:r w:rsidRPr="00434B27">
        <w:rPr>
          <w:rFonts w:ascii="Times New Roman" w:hint="eastAsia"/>
          <w:snapToGrid w:val="0"/>
        </w:rPr>
        <w:t>（</w:t>
      </w:r>
      <w:r w:rsidRPr="00434B27">
        <w:rPr>
          <w:rFonts w:ascii="Times New Roman"/>
          <w:snapToGrid w:val="0"/>
        </w:rPr>
        <w:t>FITC- IgG1</w:t>
      </w:r>
      <w:r w:rsidRPr="00434B27">
        <w:rPr>
          <w:rFonts w:ascii="Times New Roman" w:hint="eastAsia"/>
          <w:snapToGrid w:val="0"/>
        </w:rPr>
        <w:t>）</w:t>
      </w:r>
    </w:p>
    <w:p w14:paraId="474428ED" w14:textId="6D7B2B4B" w:rsidR="00417EC9" w:rsidRPr="00434B27" w:rsidRDefault="0081630C" w:rsidP="00434B27">
      <w:pPr>
        <w:spacing w:beforeLines="50" w:before="120" w:afterLines="50" w:after="120" w:line="300" w:lineRule="auto"/>
        <w:rPr>
          <w:rFonts w:ascii="Times New Roman" w:eastAsia="黑体" w:hAnsi="Times New Roman" w:cs="Times New Roman"/>
          <w:snapToGrid w:val="0"/>
        </w:rPr>
      </w:pPr>
      <w:r w:rsidRPr="00434B27">
        <w:rPr>
          <w:rFonts w:ascii="Times New Roman" w:eastAsia="黑体" w:hAnsi="Times New Roman" w:cs="Times New Roman"/>
          <w:snapToGrid w:val="0"/>
        </w:rPr>
        <w:t xml:space="preserve">6  </w:t>
      </w:r>
      <w:r w:rsidRPr="00434B27">
        <w:rPr>
          <w:rFonts w:ascii="Times New Roman" w:eastAsia="黑体" w:hAnsi="Times New Roman" w:cs="Times New Roman" w:hint="eastAsia"/>
          <w:snapToGrid w:val="0"/>
        </w:rPr>
        <w:t>试验方法</w:t>
      </w:r>
    </w:p>
    <w:p w14:paraId="474428EE"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6.1  </w:t>
      </w:r>
      <w:r w:rsidRPr="00434B27">
        <w:rPr>
          <w:rFonts w:ascii="Times New Roman" w:hint="eastAsia"/>
          <w:snapToGrid w:val="0"/>
        </w:rPr>
        <w:t>细胞准备</w:t>
      </w:r>
    </w:p>
    <w:p w14:paraId="474428EF" w14:textId="13A6A119" w:rsidR="00417EC9" w:rsidRPr="00434B27" w:rsidRDefault="0081630C" w:rsidP="0056718B">
      <w:pPr>
        <w:spacing w:line="300" w:lineRule="auto"/>
        <w:rPr>
          <w:rFonts w:ascii="Times New Roman"/>
          <w:snapToGrid w:val="0"/>
        </w:rPr>
      </w:pPr>
      <w:r w:rsidRPr="00434B27">
        <w:rPr>
          <w:rFonts w:ascii="Times New Roman"/>
          <w:snapToGrid w:val="0"/>
        </w:rPr>
        <w:t xml:space="preserve">6.1.1 </w:t>
      </w:r>
      <w:r w:rsidR="00E871B5">
        <w:rPr>
          <w:rFonts w:ascii="Times New Roman" w:hint="eastAsia"/>
          <w:snapToGrid w:val="0"/>
        </w:rPr>
        <w:t xml:space="preserve"> </w:t>
      </w:r>
      <w:r w:rsidRPr="00434B27">
        <w:rPr>
          <w:rFonts w:ascii="Times New Roman" w:hint="eastAsia"/>
          <w:snapToGrid w:val="0"/>
        </w:rPr>
        <w:t>细胞培养</w:t>
      </w:r>
    </w:p>
    <w:p w14:paraId="474428F0"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U937</w:t>
      </w:r>
      <w:r w:rsidRPr="00434B27">
        <w:rPr>
          <w:rFonts w:ascii="Times New Roman" w:hint="eastAsia"/>
          <w:snapToGrid w:val="0"/>
        </w:rPr>
        <w:t>悬浮细胞使用</w:t>
      </w:r>
      <w:r w:rsidRPr="00434B27">
        <w:rPr>
          <w:rFonts w:ascii="Times New Roman"/>
          <w:snapToGrid w:val="0"/>
        </w:rPr>
        <w:t>1640</w:t>
      </w:r>
      <w:r w:rsidRPr="00434B27">
        <w:rPr>
          <w:rFonts w:ascii="Times New Roman" w:hint="eastAsia"/>
          <w:snapToGrid w:val="0"/>
        </w:rPr>
        <w:t>完全培养基，于</w:t>
      </w:r>
      <w:r w:rsidRPr="00434B27">
        <w:rPr>
          <w:rFonts w:ascii="Times New Roman"/>
          <w:snapToGrid w:val="0"/>
        </w:rPr>
        <w:t>37</w:t>
      </w:r>
      <w:r w:rsidRPr="00E63EEA">
        <w:rPr>
          <w:rFonts w:hAnsi="宋体" w:cs="宋体" w:hint="eastAsia"/>
          <w:snapToGrid w:val="0"/>
        </w:rPr>
        <w:t>℃</w:t>
      </w:r>
      <w:r w:rsidRPr="00434B27">
        <w:rPr>
          <w:rFonts w:ascii="Times New Roman" w:hint="eastAsia"/>
          <w:snapToGrid w:val="0"/>
        </w:rPr>
        <w:t>、</w:t>
      </w:r>
      <w:r w:rsidRPr="00434B27">
        <w:rPr>
          <w:rFonts w:ascii="Times New Roman"/>
          <w:snapToGrid w:val="0"/>
        </w:rPr>
        <w:t>5%CO</w:t>
      </w:r>
      <w:r w:rsidRPr="00434B27">
        <w:rPr>
          <w:rFonts w:ascii="Times New Roman"/>
          <w:snapToGrid w:val="0"/>
          <w:vertAlign w:val="subscript"/>
        </w:rPr>
        <w:t>2</w:t>
      </w:r>
      <w:r w:rsidRPr="00434B27">
        <w:rPr>
          <w:rFonts w:ascii="Times New Roman" w:hint="eastAsia"/>
          <w:snapToGrid w:val="0"/>
        </w:rPr>
        <w:t>培养箱内培养，倒置显微镜下观察细胞状态。细胞复苏一周并通过稳定性检测后可开展试验。细胞最大培养浓度不超过</w:t>
      </w:r>
      <w:r w:rsidRPr="00434B27">
        <w:rPr>
          <w:rFonts w:ascii="Times New Roman"/>
          <w:snapToGrid w:val="0"/>
        </w:rPr>
        <w:t>2</w:t>
      </w:r>
      <w:r w:rsidRPr="00434B27">
        <w:rPr>
          <w:rFonts w:ascii="Times New Roman"/>
          <w:snapToGrid w:val="0"/>
        </w:rPr>
        <w:t>×</w:t>
      </w:r>
      <w:r w:rsidRPr="00434B27">
        <w:rPr>
          <w:rFonts w:ascii="Times New Roman"/>
          <w:snapToGrid w:val="0"/>
        </w:rPr>
        <w:t>10</w:t>
      </w:r>
      <w:r w:rsidRPr="00434B27">
        <w:rPr>
          <w:rFonts w:ascii="Times New Roman"/>
          <w:snapToGrid w:val="0"/>
          <w:vertAlign w:val="superscript"/>
        </w:rPr>
        <w:t>6</w:t>
      </w:r>
      <w:r w:rsidRPr="00434B27">
        <w:rPr>
          <w:rFonts w:ascii="Times New Roman" w:hint="eastAsia"/>
          <w:snapToGrid w:val="0"/>
        </w:rPr>
        <w:t>个</w:t>
      </w:r>
      <w:r w:rsidRPr="00434B27">
        <w:rPr>
          <w:rFonts w:ascii="Times New Roman"/>
          <w:snapToGrid w:val="0"/>
        </w:rPr>
        <w:t>/ mL</w:t>
      </w:r>
      <w:r w:rsidRPr="00434B27">
        <w:rPr>
          <w:rFonts w:ascii="Times New Roman" w:hint="eastAsia"/>
          <w:snapToGrid w:val="0"/>
        </w:rPr>
        <w:t>，复苏后使用不超过</w:t>
      </w:r>
      <w:r w:rsidRPr="00434B27">
        <w:rPr>
          <w:rFonts w:ascii="Times New Roman"/>
          <w:snapToGrid w:val="0"/>
        </w:rPr>
        <w:t>6</w:t>
      </w:r>
      <w:r w:rsidRPr="00434B27">
        <w:rPr>
          <w:rFonts w:ascii="Times New Roman" w:hint="eastAsia"/>
          <w:snapToGrid w:val="0"/>
        </w:rPr>
        <w:t>周，传代次数不超过</w:t>
      </w:r>
      <w:r w:rsidRPr="00434B27">
        <w:rPr>
          <w:rFonts w:ascii="Times New Roman"/>
          <w:snapToGrid w:val="0"/>
        </w:rPr>
        <w:t>21</w:t>
      </w:r>
      <w:r w:rsidRPr="00434B27">
        <w:rPr>
          <w:rFonts w:ascii="Times New Roman" w:hint="eastAsia"/>
          <w:snapToGrid w:val="0"/>
        </w:rPr>
        <w:t>代。</w:t>
      </w:r>
    </w:p>
    <w:p w14:paraId="474428F1" w14:textId="7A7F04C2" w:rsidR="00417EC9" w:rsidRPr="00434B27" w:rsidRDefault="0081630C" w:rsidP="0056718B">
      <w:pPr>
        <w:spacing w:line="300" w:lineRule="auto"/>
        <w:rPr>
          <w:rFonts w:ascii="Times New Roman"/>
          <w:snapToGrid w:val="0"/>
        </w:rPr>
      </w:pPr>
      <w:r w:rsidRPr="00434B27">
        <w:rPr>
          <w:rFonts w:ascii="Times New Roman"/>
          <w:snapToGrid w:val="0"/>
        </w:rPr>
        <w:t xml:space="preserve">6.1.2 </w:t>
      </w:r>
      <w:r w:rsidR="00E871B5">
        <w:rPr>
          <w:rFonts w:ascii="Times New Roman" w:hint="eastAsia"/>
          <w:snapToGrid w:val="0"/>
        </w:rPr>
        <w:t xml:space="preserve"> </w:t>
      </w:r>
      <w:r w:rsidRPr="00434B27">
        <w:rPr>
          <w:rFonts w:ascii="Times New Roman" w:hint="eastAsia"/>
          <w:snapToGrid w:val="0"/>
        </w:rPr>
        <w:t>细胞稳定性检测</w:t>
      </w:r>
    </w:p>
    <w:p w14:paraId="474428F2"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细胞复苏两周后，选用松香酸（</w:t>
      </w:r>
      <w:r w:rsidRPr="00434B27">
        <w:rPr>
          <w:rFonts w:ascii="Times New Roman"/>
          <w:snapToGrid w:val="0"/>
        </w:rPr>
        <w:t>AA</w:t>
      </w:r>
      <w:r w:rsidRPr="00434B27">
        <w:rPr>
          <w:rFonts w:ascii="Times New Roman" w:hint="eastAsia"/>
          <w:snapToGrid w:val="0"/>
        </w:rPr>
        <w:t>）或</w:t>
      </w:r>
      <w:r w:rsidRPr="00434B27">
        <w:rPr>
          <w:rFonts w:ascii="Times New Roman"/>
          <w:snapToGrid w:val="0"/>
        </w:rPr>
        <w:t>2,4,6-</w:t>
      </w:r>
      <w:r w:rsidRPr="00434B27">
        <w:rPr>
          <w:rFonts w:ascii="Times New Roman" w:hint="eastAsia"/>
          <w:snapToGrid w:val="0"/>
        </w:rPr>
        <w:t>三硝基苯磺酸作为阳性对照，乳酸（</w:t>
      </w:r>
      <w:r w:rsidRPr="00434B27">
        <w:rPr>
          <w:rFonts w:ascii="Times New Roman"/>
          <w:snapToGrid w:val="0"/>
        </w:rPr>
        <w:t>LA</w:t>
      </w:r>
      <w:r w:rsidRPr="00434B27">
        <w:rPr>
          <w:rFonts w:ascii="Times New Roman" w:hint="eastAsia"/>
          <w:snapToGrid w:val="0"/>
        </w:rPr>
        <w:t>）作为阴性对照。当细胞可以准确对阳性物质和阴性物质进行稳定区分时视为通过稳定性检测。</w:t>
      </w:r>
    </w:p>
    <w:p w14:paraId="474428F3"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6.2  </w:t>
      </w:r>
      <w:r w:rsidRPr="00434B27">
        <w:rPr>
          <w:rFonts w:ascii="Times New Roman" w:hint="eastAsia"/>
          <w:snapToGrid w:val="0"/>
        </w:rPr>
        <w:t>受试物处理</w:t>
      </w:r>
    </w:p>
    <w:p w14:paraId="474428F4"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溶剂：完全培养基（优先选择）或二甲基亚砜（</w:t>
      </w:r>
      <w:r w:rsidRPr="00434B27">
        <w:rPr>
          <w:rFonts w:ascii="Times New Roman"/>
          <w:snapToGrid w:val="0"/>
        </w:rPr>
        <w:t>DMSO</w:t>
      </w:r>
      <w:r w:rsidRPr="00434B27">
        <w:rPr>
          <w:rFonts w:ascii="Times New Roman" w:hint="eastAsia"/>
          <w:snapToGrid w:val="0"/>
        </w:rPr>
        <w:t>）</w:t>
      </w:r>
    </w:p>
    <w:p w14:paraId="474428F5" w14:textId="6408813C"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受试物储备液：第一次运行至少选择</w:t>
      </w:r>
      <w:r w:rsidRPr="00434B27">
        <w:rPr>
          <w:rFonts w:ascii="Times New Roman"/>
          <w:snapToGrid w:val="0"/>
        </w:rPr>
        <w:t>6</w:t>
      </w:r>
      <w:r w:rsidRPr="00434B27">
        <w:rPr>
          <w:rFonts w:ascii="Times New Roman" w:hint="eastAsia"/>
          <w:snapToGrid w:val="0"/>
        </w:rPr>
        <w:t>个浓度。于试验前一天制备，应用</w:t>
      </w:r>
      <w:r w:rsidRPr="00434B27">
        <w:rPr>
          <w:rFonts w:ascii="Times New Roman"/>
          <w:snapToGrid w:val="0"/>
        </w:rPr>
        <w:t>1640</w:t>
      </w:r>
      <w:r w:rsidRPr="00434B27">
        <w:rPr>
          <w:rFonts w:ascii="Times New Roman" w:hint="eastAsia"/>
          <w:snapToGrid w:val="0"/>
        </w:rPr>
        <w:t>完全培养基配制</w:t>
      </w:r>
      <w:r w:rsidRPr="00434B27">
        <w:rPr>
          <w:rFonts w:ascii="Times New Roman"/>
          <w:snapToGrid w:val="0"/>
        </w:rPr>
        <w:t>0.4 mg/mL</w:t>
      </w:r>
      <w:r w:rsidRPr="00434B27">
        <w:rPr>
          <w:rFonts w:ascii="Times New Roman" w:hint="eastAsia"/>
          <w:snapToGrid w:val="0"/>
        </w:rPr>
        <w:t>的受试物溶液，或者应用</w:t>
      </w:r>
      <w:r w:rsidRPr="00434B27">
        <w:rPr>
          <w:rFonts w:ascii="Times New Roman"/>
          <w:snapToGrid w:val="0"/>
        </w:rPr>
        <w:t>DMSO</w:t>
      </w:r>
      <w:r w:rsidRPr="00434B27">
        <w:rPr>
          <w:rFonts w:ascii="Times New Roman" w:hint="eastAsia"/>
          <w:snapToGrid w:val="0"/>
        </w:rPr>
        <w:t>配制</w:t>
      </w:r>
      <w:r w:rsidRPr="00434B27">
        <w:rPr>
          <w:rFonts w:ascii="Times New Roman"/>
          <w:snapToGrid w:val="0"/>
        </w:rPr>
        <w:t>50 mg/mL</w:t>
      </w:r>
      <w:r w:rsidRPr="00434B27">
        <w:rPr>
          <w:rFonts w:ascii="Times New Roman" w:hint="eastAsia"/>
          <w:snapToGrid w:val="0"/>
        </w:rPr>
        <w:t>的受试物溶液。由于没有进行剂量测定，因此在第一次运行时，应在相应的溶剂中配制</w:t>
      </w:r>
      <w:r w:rsidRPr="00434B27">
        <w:rPr>
          <w:rFonts w:ascii="Times New Roman"/>
          <w:snapToGrid w:val="0"/>
        </w:rPr>
        <w:t>6</w:t>
      </w:r>
      <w:r w:rsidRPr="00434B27">
        <w:rPr>
          <w:rFonts w:ascii="Times New Roman" w:hint="eastAsia"/>
          <w:snapToGrid w:val="0"/>
        </w:rPr>
        <w:t>种系列浓度储备液（最终浓度为</w:t>
      </w:r>
      <w:r w:rsidRPr="00434B27">
        <w:rPr>
          <w:rFonts w:ascii="Times New Roman"/>
          <w:snapToGrid w:val="0"/>
        </w:rPr>
        <w:t>1</w:t>
      </w:r>
      <w:r w:rsidRPr="00434B27">
        <w:rPr>
          <w:rFonts w:ascii="Times New Roman" w:hint="eastAsia"/>
          <w:snapToGrid w:val="0"/>
        </w:rPr>
        <w:t>、</w:t>
      </w:r>
      <w:r w:rsidRPr="00434B27">
        <w:rPr>
          <w:rFonts w:ascii="Times New Roman"/>
          <w:snapToGrid w:val="0"/>
        </w:rPr>
        <w:t>10</w:t>
      </w:r>
      <w:r w:rsidRPr="00434B27">
        <w:rPr>
          <w:rFonts w:ascii="Times New Roman" w:hint="eastAsia"/>
          <w:snapToGrid w:val="0"/>
        </w:rPr>
        <w:t>、</w:t>
      </w:r>
      <w:r w:rsidRPr="00434B27">
        <w:rPr>
          <w:rFonts w:ascii="Times New Roman"/>
          <w:snapToGrid w:val="0"/>
        </w:rPr>
        <w:t>20</w:t>
      </w:r>
      <w:r w:rsidRPr="00434B27">
        <w:rPr>
          <w:rFonts w:ascii="Times New Roman" w:hint="eastAsia"/>
          <w:snapToGrid w:val="0"/>
        </w:rPr>
        <w:t>、</w:t>
      </w:r>
      <w:r w:rsidRPr="00434B27">
        <w:rPr>
          <w:rFonts w:ascii="Times New Roman"/>
          <w:snapToGrid w:val="0"/>
        </w:rPr>
        <w:t>50</w:t>
      </w:r>
      <w:r w:rsidRPr="00434B27">
        <w:rPr>
          <w:rFonts w:ascii="Times New Roman" w:hint="eastAsia"/>
          <w:snapToGrid w:val="0"/>
        </w:rPr>
        <w:t>、</w:t>
      </w:r>
      <w:r w:rsidRPr="00434B27">
        <w:rPr>
          <w:rFonts w:ascii="Times New Roman"/>
          <w:snapToGrid w:val="0"/>
        </w:rPr>
        <w:t>100</w:t>
      </w:r>
      <w:r w:rsidRPr="00434B27">
        <w:rPr>
          <w:rFonts w:ascii="Times New Roman" w:hint="eastAsia"/>
          <w:snapToGrid w:val="0"/>
        </w:rPr>
        <w:t>和</w:t>
      </w:r>
      <w:r w:rsidRPr="00434B27">
        <w:rPr>
          <w:rFonts w:ascii="Times New Roman"/>
          <w:snapToGrid w:val="0"/>
        </w:rPr>
        <w:t>200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g/mL</w:t>
      </w:r>
      <w:r w:rsidRPr="00434B27">
        <w:rPr>
          <w:rFonts w:ascii="Times New Roman" w:hint="eastAsia"/>
          <w:snapToGrid w:val="0"/>
        </w:rPr>
        <w:t>）。</w:t>
      </w:r>
    </w:p>
    <w:p w14:paraId="474428F6"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受试物工作液：于试验当天制备，用完全培养基配制的受试物溶液可以直接使用，用</w:t>
      </w:r>
      <w:r w:rsidRPr="00434B27">
        <w:rPr>
          <w:rFonts w:ascii="Times New Roman"/>
          <w:snapToGrid w:val="0"/>
        </w:rPr>
        <w:t>DMSO</w:t>
      </w:r>
      <w:r w:rsidRPr="00434B27">
        <w:rPr>
          <w:rFonts w:ascii="Times New Roman" w:hint="eastAsia"/>
          <w:snapToGrid w:val="0"/>
        </w:rPr>
        <w:t>配制的受试物溶液需用完全培养基稀释</w:t>
      </w:r>
      <w:r w:rsidRPr="00434B27">
        <w:rPr>
          <w:rFonts w:ascii="Times New Roman"/>
          <w:snapToGrid w:val="0"/>
        </w:rPr>
        <w:t>125</w:t>
      </w:r>
      <w:r w:rsidRPr="00434B27">
        <w:rPr>
          <w:rFonts w:ascii="Times New Roman" w:hint="eastAsia"/>
          <w:snapToGrid w:val="0"/>
        </w:rPr>
        <w:t>倍得到工作溶液。将工作液等体积加入细胞悬液中进行染毒，即最终细胞接触浓度是工作液浓度再稀释</w:t>
      </w:r>
      <w:r w:rsidRPr="00434B27">
        <w:rPr>
          <w:rFonts w:ascii="Times New Roman"/>
          <w:snapToGrid w:val="0"/>
        </w:rPr>
        <w:t>2</w:t>
      </w:r>
      <w:r w:rsidRPr="00434B27">
        <w:rPr>
          <w:rFonts w:ascii="Times New Roman" w:hint="eastAsia"/>
          <w:snapToGrid w:val="0"/>
        </w:rPr>
        <w:t>倍。</w:t>
      </w:r>
    </w:p>
    <w:p w14:paraId="474428F7" w14:textId="41E998E4"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连续运行的浓度选择：基于第一次运行的结果选择至少</w:t>
      </w:r>
      <w:r w:rsidRPr="00434B27">
        <w:rPr>
          <w:rFonts w:ascii="Times New Roman"/>
          <w:snapToGrid w:val="0"/>
        </w:rPr>
        <w:t>4</w:t>
      </w:r>
      <w:r w:rsidRPr="00434B27">
        <w:rPr>
          <w:rFonts w:ascii="Times New Roman" w:hint="eastAsia"/>
          <w:snapToGrid w:val="0"/>
        </w:rPr>
        <w:t>个第二次运行的浓度，任何后续运行的浓度都是基于之前所有运行的单个结果来选择。由于浓度间隔设置较小会影响浓度效应，所以建议以下推荐使用的最终浓度</w:t>
      </w:r>
      <w:r w:rsidRPr="00434B27">
        <w:rPr>
          <w:rFonts w:ascii="Times New Roman"/>
          <w:snapToGrid w:val="0"/>
        </w:rPr>
        <w:t>(</w:t>
      </w:r>
      <w:r w:rsidRPr="00434B27">
        <w:rPr>
          <w:rFonts w:ascii="Times New Roman" w:hint="eastAsia"/>
          <w:snapToGrid w:val="0"/>
        </w:rPr>
        <w:t>单位</w:t>
      </w:r>
      <w:r w:rsidR="00501C17">
        <w:rPr>
          <w:rFonts w:ascii="Times New Roman" w:hint="eastAsia"/>
          <w:snapToGrid w:val="0"/>
        </w:rPr>
        <w:t>：</w:t>
      </w:r>
      <w:r w:rsidRPr="00434B27">
        <w:rPr>
          <w:rFonts w:ascii="Times New Roman"/>
          <w:snapToGrid w:val="0"/>
        </w:rPr>
        <w:t>µ</w:t>
      </w:r>
      <w:r w:rsidRPr="00434B27">
        <w:rPr>
          <w:rFonts w:ascii="Times New Roman"/>
          <w:snapToGrid w:val="0"/>
        </w:rPr>
        <w:t>g/mL)</w:t>
      </w:r>
      <w:r w:rsidRPr="00434B27">
        <w:rPr>
          <w:rFonts w:ascii="Times New Roman" w:hint="eastAsia"/>
          <w:snapToGrid w:val="0"/>
        </w:rPr>
        <w:t>进行试验</w:t>
      </w:r>
      <w:r w:rsidR="00357421">
        <w:rPr>
          <w:rFonts w:ascii="Times New Roman" w:hint="eastAsia"/>
          <w:snapToGrid w:val="0"/>
        </w:rPr>
        <w:t>：</w:t>
      </w:r>
      <w:r w:rsidRPr="00434B27">
        <w:rPr>
          <w:rFonts w:ascii="Times New Roman"/>
          <w:snapToGrid w:val="0"/>
        </w:rPr>
        <w:t>1</w:t>
      </w:r>
      <w:r w:rsidR="0084033A" w:rsidRPr="00434B27">
        <w:rPr>
          <w:rFonts w:ascii="Times New Roman" w:hint="eastAsia"/>
          <w:snapToGrid w:val="0"/>
        </w:rPr>
        <w:t>、</w:t>
      </w:r>
      <w:r w:rsidRPr="00434B27">
        <w:rPr>
          <w:rFonts w:ascii="Times New Roman"/>
          <w:snapToGrid w:val="0"/>
        </w:rPr>
        <w:t>2</w:t>
      </w:r>
      <w:r w:rsidR="0084033A" w:rsidRPr="00434B27">
        <w:rPr>
          <w:rFonts w:ascii="Times New Roman" w:hint="eastAsia"/>
          <w:snapToGrid w:val="0"/>
        </w:rPr>
        <w:t>、</w:t>
      </w:r>
      <w:r w:rsidRPr="00434B27">
        <w:rPr>
          <w:rFonts w:ascii="Times New Roman"/>
          <w:snapToGrid w:val="0"/>
        </w:rPr>
        <w:t>3</w:t>
      </w:r>
      <w:r w:rsidR="0084033A" w:rsidRPr="00434B27">
        <w:rPr>
          <w:rFonts w:ascii="Times New Roman" w:hint="eastAsia"/>
          <w:snapToGrid w:val="0"/>
        </w:rPr>
        <w:t>、</w:t>
      </w:r>
      <w:r w:rsidRPr="00434B27">
        <w:rPr>
          <w:rFonts w:ascii="Times New Roman"/>
          <w:snapToGrid w:val="0"/>
        </w:rPr>
        <w:t>4</w:t>
      </w:r>
      <w:r w:rsidR="0084033A" w:rsidRPr="00434B27">
        <w:rPr>
          <w:rFonts w:ascii="Times New Roman" w:hint="eastAsia"/>
          <w:snapToGrid w:val="0"/>
        </w:rPr>
        <w:t>、</w:t>
      </w:r>
      <w:r w:rsidRPr="00434B27">
        <w:rPr>
          <w:rFonts w:ascii="Times New Roman"/>
          <w:snapToGrid w:val="0"/>
        </w:rPr>
        <w:t>5</w:t>
      </w:r>
      <w:r w:rsidR="0084033A" w:rsidRPr="00434B27">
        <w:rPr>
          <w:rFonts w:ascii="Times New Roman" w:hint="eastAsia"/>
          <w:snapToGrid w:val="0"/>
        </w:rPr>
        <w:t>、</w:t>
      </w:r>
      <w:r w:rsidRPr="00434B27">
        <w:rPr>
          <w:rFonts w:ascii="Times New Roman"/>
          <w:snapToGrid w:val="0"/>
        </w:rPr>
        <w:t>7.5</w:t>
      </w:r>
      <w:r w:rsidR="0084033A" w:rsidRPr="00434B27">
        <w:rPr>
          <w:rFonts w:ascii="Times New Roman" w:hint="eastAsia"/>
          <w:snapToGrid w:val="0"/>
        </w:rPr>
        <w:t>、</w:t>
      </w:r>
      <w:r w:rsidRPr="00434B27">
        <w:rPr>
          <w:rFonts w:ascii="Times New Roman"/>
          <w:snapToGrid w:val="0"/>
        </w:rPr>
        <w:t>10</w:t>
      </w:r>
      <w:r w:rsidR="0084033A" w:rsidRPr="00434B27">
        <w:rPr>
          <w:rFonts w:ascii="Times New Roman" w:hint="eastAsia"/>
          <w:snapToGrid w:val="0"/>
        </w:rPr>
        <w:t>、</w:t>
      </w:r>
      <w:r w:rsidRPr="00434B27">
        <w:rPr>
          <w:rFonts w:ascii="Times New Roman"/>
          <w:snapToGrid w:val="0"/>
        </w:rPr>
        <w:t>12.5</w:t>
      </w:r>
      <w:r w:rsidR="0084033A" w:rsidRPr="00434B27">
        <w:rPr>
          <w:rFonts w:ascii="Times New Roman" w:hint="eastAsia"/>
          <w:snapToGrid w:val="0"/>
        </w:rPr>
        <w:t>、</w:t>
      </w:r>
      <w:r w:rsidRPr="00434B27">
        <w:rPr>
          <w:rFonts w:ascii="Times New Roman"/>
          <w:snapToGrid w:val="0"/>
        </w:rPr>
        <w:t>15</w:t>
      </w:r>
      <w:r w:rsidR="0084033A" w:rsidRPr="00434B27">
        <w:rPr>
          <w:rFonts w:ascii="Times New Roman" w:hint="eastAsia"/>
          <w:snapToGrid w:val="0"/>
        </w:rPr>
        <w:t>、</w:t>
      </w:r>
      <w:r w:rsidRPr="00434B27">
        <w:rPr>
          <w:rFonts w:ascii="Times New Roman"/>
          <w:snapToGrid w:val="0"/>
        </w:rPr>
        <w:t>20</w:t>
      </w:r>
      <w:r w:rsidR="0084033A" w:rsidRPr="00434B27">
        <w:rPr>
          <w:rFonts w:ascii="Times New Roman" w:hint="eastAsia"/>
          <w:snapToGrid w:val="0"/>
        </w:rPr>
        <w:t>、</w:t>
      </w:r>
      <w:r w:rsidRPr="00434B27">
        <w:rPr>
          <w:rFonts w:ascii="Times New Roman"/>
          <w:snapToGrid w:val="0"/>
        </w:rPr>
        <w:t>25</w:t>
      </w:r>
      <w:r w:rsidR="0084033A" w:rsidRPr="00434B27">
        <w:rPr>
          <w:rFonts w:ascii="Times New Roman" w:hint="eastAsia"/>
          <w:snapToGrid w:val="0"/>
        </w:rPr>
        <w:t>、</w:t>
      </w:r>
      <w:r w:rsidRPr="00434B27">
        <w:rPr>
          <w:rFonts w:ascii="Times New Roman"/>
          <w:snapToGrid w:val="0"/>
        </w:rPr>
        <w:t>30</w:t>
      </w:r>
      <w:r w:rsidR="0084033A" w:rsidRPr="00434B27">
        <w:rPr>
          <w:rFonts w:ascii="Times New Roman" w:hint="eastAsia"/>
          <w:snapToGrid w:val="0"/>
        </w:rPr>
        <w:t>、</w:t>
      </w:r>
      <w:r w:rsidRPr="00434B27">
        <w:rPr>
          <w:rFonts w:ascii="Times New Roman"/>
          <w:snapToGrid w:val="0"/>
        </w:rPr>
        <w:t>35</w:t>
      </w:r>
      <w:r w:rsidR="0084033A" w:rsidRPr="00434B27">
        <w:rPr>
          <w:rFonts w:ascii="Times New Roman" w:hint="eastAsia"/>
          <w:snapToGrid w:val="0"/>
        </w:rPr>
        <w:t>、</w:t>
      </w:r>
      <w:r w:rsidRPr="00434B27">
        <w:rPr>
          <w:rFonts w:ascii="Times New Roman"/>
          <w:snapToGrid w:val="0"/>
        </w:rPr>
        <w:t>40</w:t>
      </w:r>
      <w:r w:rsidR="0084033A" w:rsidRPr="00434B27">
        <w:rPr>
          <w:rFonts w:ascii="Times New Roman" w:hint="eastAsia"/>
          <w:snapToGrid w:val="0"/>
        </w:rPr>
        <w:t>、</w:t>
      </w:r>
      <w:r w:rsidRPr="00434B27">
        <w:rPr>
          <w:rFonts w:ascii="Times New Roman"/>
          <w:snapToGrid w:val="0"/>
        </w:rPr>
        <w:t>45</w:t>
      </w:r>
      <w:r w:rsidR="0084033A" w:rsidRPr="00434B27">
        <w:rPr>
          <w:rFonts w:ascii="Times New Roman" w:hint="eastAsia"/>
          <w:snapToGrid w:val="0"/>
        </w:rPr>
        <w:t>、</w:t>
      </w:r>
      <w:r w:rsidRPr="00434B27">
        <w:rPr>
          <w:rFonts w:ascii="Times New Roman"/>
          <w:snapToGrid w:val="0"/>
        </w:rPr>
        <w:t>50</w:t>
      </w:r>
      <w:r w:rsidR="0084033A" w:rsidRPr="00434B27">
        <w:rPr>
          <w:rFonts w:ascii="Times New Roman" w:hint="eastAsia"/>
          <w:snapToGrid w:val="0"/>
        </w:rPr>
        <w:t>、</w:t>
      </w:r>
      <w:r w:rsidRPr="00434B27">
        <w:rPr>
          <w:rFonts w:ascii="Times New Roman"/>
          <w:snapToGrid w:val="0"/>
        </w:rPr>
        <w:t>60</w:t>
      </w:r>
      <w:r w:rsidR="0084033A" w:rsidRPr="00434B27">
        <w:rPr>
          <w:rFonts w:ascii="Times New Roman" w:hint="eastAsia"/>
          <w:snapToGrid w:val="0"/>
        </w:rPr>
        <w:t>、</w:t>
      </w:r>
      <w:r w:rsidRPr="00434B27">
        <w:rPr>
          <w:rFonts w:ascii="Times New Roman"/>
          <w:snapToGrid w:val="0"/>
        </w:rPr>
        <w:t>70</w:t>
      </w:r>
      <w:r w:rsidR="0084033A" w:rsidRPr="00434B27">
        <w:rPr>
          <w:rFonts w:ascii="Times New Roman" w:hint="eastAsia"/>
          <w:snapToGrid w:val="0"/>
        </w:rPr>
        <w:t>、</w:t>
      </w:r>
      <w:r w:rsidRPr="00434B27">
        <w:rPr>
          <w:rFonts w:ascii="Times New Roman"/>
          <w:snapToGrid w:val="0"/>
        </w:rPr>
        <w:t>80</w:t>
      </w:r>
      <w:r w:rsidR="0084033A" w:rsidRPr="00434B27">
        <w:rPr>
          <w:rFonts w:ascii="Times New Roman" w:hint="eastAsia"/>
          <w:snapToGrid w:val="0"/>
        </w:rPr>
        <w:t>、</w:t>
      </w:r>
      <w:r w:rsidRPr="00434B27">
        <w:rPr>
          <w:rFonts w:ascii="Times New Roman"/>
          <w:snapToGrid w:val="0"/>
        </w:rPr>
        <w:t>90</w:t>
      </w:r>
      <w:r w:rsidR="0084033A" w:rsidRPr="00434B27">
        <w:rPr>
          <w:rFonts w:ascii="Times New Roman" w:hint="eastAsia"/>
          <w:snapToGrid w:val="0"/>
        </w:rPr>
        <w:t>、</w:t>
      </w:r>
      <w:r w:rsidRPr="00434B27">
        <w:rPr>
          <w:rFonts w:ascii="Times New Roman"/>
          <w:snapToGrid w:val="0"/>
        </w:rPr>
        <w:t>100</w:t>
      </w:r>
      <w:r w:rsidR="0084033A" w:rsidRPr="00434B27">
        <w:rPr>
          <w:rFonts w:ascii="Times New Roman" w:hint="eastAsia"/>
          <w:snapToGrid w:val="0"/>
        </w:rPr>
        <w:t>、</w:t>
      </w:r>
      <w:r w:rsidRPr="00434B27">
        <w:rPr>
          <w:rFonts w:ascii="Times New Roman"/>
          <w:snapToGrid w:val="0"/>
        </w:rPr>
        <w:t>120</w:t>
      </w:r>
      <w:r w:rsidR="0084033A" w:rsidRPr="00434B27">
        <w:rPr>
          <w:rFonts w:ascii="Times New Roman" w:hint="eastAsia"/>
          <w:snapToGrid w:val="0"/>
        </w:rPr>
        <w:t>、</w:t>
      </w:r>
      <w:r w:rsidRPr="00434B27">
        <w:rPr>
          <w:rFonts w:ascii="Times New Roman"/>
          <w:snapToGrid w:val="0"/>
        </w:rPr>
        <w:t>140</w:t>
      </w:r>
      <w:r w:rsidR="0084033A" w:rsidRPr="00434B27">
        <w:rPr>
          <w:rFonts w:ascii="Times New Roman" w:hint="eastAsia"/>
          <w:snapToGrid w:val="0"/>
        </w:rPr>
        <w:t>、</w:t>
      </w:r>
      <w:r w:rsidRPr="00434B27">
        <w:rPr>
          <w:rFonts w:ascii="Times New Roman"/>
          <w:snapToGrid w:val="0"/>
        </w:rPr>
        <w:t>160</w:t>
      </w:r>
      <w:r w:rsidR="0084033A" w:rsidRPr="00434B27">
        <w:rPr>
          <w:rFonts w:ascii="Times New Roman" w:hint="eastAsia"/>
          <w:snapToGrid w:val="0"/>
        </w:rPr>
        <w:t>、</w:t>
      </w:r>
      <w:r w:rsidRPr="00434B27">
        <w:rPr>
          <w:rFonts w:ascii="Times New Roman"/>
          <w:snapToGrid w:val="0"/>
        </w:rPr>
        <w:t>180</w:t>
      </w:r>
      <w:r w:rsidR="0084033A" w:rsidRPr="00434B27">
        <w:rPr>
          <w:rFonts w:ascii="Times New Roman" w:hint="eastAsia"/>
          <w:snapToGrid w:val="0"/>
        </w:rPr>
        <w:t>、</w:t>
      </w:r>
      <w:r w:rsidRPr="00434B27">
        <w:rPr>
          <w:rFonts w:ascii="Times New Roman"/>
          <w:snapToGrid w:val="0"/>
        </w:rPr>
        <w:t>200</w:t>
      </w:r>
      <w:r w:rsidRPr="00434B27">
        <w:rPr>
          <w:rFonts w:ascii="Times New Roman" w:hint="eastAsia"/>
          <w:snapToGrid w:val="0"/>
        </w:rPr>
        <w:t>。</w:t>
      </w:r>
    </w:p>
    <w:p w14:paraId="474428F8" w14:textId="290CC779"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如果以上浓度无法测得受试物的</w:t>
      </w:r>
      <w:r w:rsidRPr="00434B27">
        <w:rPr>
          <w:rFonts w:ascii="Times New Roman"/>
          <w:snapToGrid w:val="0"/>
        </w:rPr>
        <w:t>70%</w:t>
      </w:r>
      <w:r w:rsidRPr="00434B27">
        <w:rPr>
          <w:rFonts w:ascii="Times New Roman" w:hint="eastAsia"/>
          <w:snapToGrid w:val="0"/>
        </w:rPr>
        <w:t>细胞存活率浓度值（</w:t>
      </w:r>
      <w:r w:rsidRPr="00434B27">
        <w:rPr>
          <w:rFonts w:ascii="Times New Roman"/>
          <w:snapToGrid w:val="0"/>
        </w:rPr>
        <w:t>70% cell viability</w:t>
      </w:r>
      <w:r w:rsidRPr="00434B27">
        <w:rPr>
          <w:rFonts w:ascii="Times New Roman" w:hint="eastAsia"/>
          <w:snapToGrid w:val="0"/>
        </w:rPr>
        <w:t>，</w:t>
      </w:r>
      <w:r w:rsidRPr="00434B27">
        <w:rPr>
          <w:rFonts w:ascii="Times New Roman"/>
          <w:snapToGrid w:val="0"/>
        </w:rPr>
        <w:t>CV70</w:t>
      </w:r>
      <w:r w:rsidRPr="00434B27">
        <w:rPr>
          <w:rFonts w:ascii="Times New Roman" w:hint="eastAsia"/>
          <w:snapToGrid w:val="0"/>
        </w:rPr>
        <w:t>），可以进行浓度调整。但受试物最终细胞接触浓度最高不超过</w:t>
      </w:r>
      <w:r w:rsidRPr="00434B27">
        <w:rPr>
          <w:rFonts w:ascii="Times New Roman"/>
          <w:snapToGrid w:val="0"/>
        </w:rPr>
        <w:t>200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g /mL</w:t>
      </w:r>
      <w:r w:rsidRPr="00434B27">
        <w:rPr>
          <w:rFonts w:ascii="Times New Roman" w:hint="eastAsia"/>
          <w:snapToGrid w:val="0"/>
        </w:rPr>
        <w:t>；如果</w:t>
      </w:r>
      <w:r w:rsidRPr="00434B27">
        <w:rPr>
          <w:rFonts w:ascii="Times New Roman"/>
          <w:snapToGrid w:val="0"/>
        </w:rPr>
        <w:t>CD86</w:t>
      </w:r>
      <w:r w:rsidRPr="00434B27">
        <w:rPr>
          <w:rFonts w:ascii="Times New Roman" w:hint="eastAsia"/>
          <w:snapToGrid w:val="0"/>
        </w:rPr>
        <w:t>的阳性值在</w:t>
      </w:r>
      <w:r w:rsidRPr="00434B27">
        <w:rPr>
          <w:rFonts w:ascii="Times New Roman"/>
          <w:snapToGrid w:val="0"/>
        </w:rPr>
        <w:t>1</w:t>
      </w:r>
      <w:r w:rsidR="00F042AF">
        <w:rPr>
          <w:rFonts w:ascii="Times New Roman" w:hint="eastAsia"/>
          <w:snapToGrid w:val="0"/>
        </w:rPr>
        <w:t xml:space="preserve"> </w:t>
      </w:r>
      <w:r w:rsidR="00F042AF" w:rsidRPr="00F042AF">
        <w:rPr>
          <w:rFonts w:ascii="Times New Roman" w:hAnsi="Times New Roman" w:cs="Times New Roman"/>
          <w:snapToGrid w:val="0"/>
        </w:rPr>
        <w:t>μ</w:t>
      </w:r>
      <w:r w:rsidRPr="00434B27">
        <w:rPr>
          <w:rFonts w:ascii="Times New Roman"/>
          <w:snapToGrid w:val="0"/>
        </w:rPr>
        <w:t>g/mL</w:t>
      </w:r>
      <w:r w:rsidRPr="00434B27">
        <w:rPr>
          <w:rFonts w:ascii="Times New Roman" w:hint="eastAsia"/>
          <w:snapToGrid w:val="0"/>
        </w:rPr>
        <w:t>，则对</w:t>
      </w:r>
      <w:r w:rsidRPr="00434B27">
        <w:rPr>
          <w:rFonts w:ascii="Times New Roman"/>
          <w:snapToGrid w:val="0"/>
        </w:rPr>
        <w:t>0.1</w:t>
      </w:r>
      <w:r w:rsidR="00F042AF">
        <w:rPr>
          <w:rFonts w:ascii="Times New Roman" w:hint="eastAsia"/>
          <w:snapToGrid w:val="0"/>
        </w:rPr>
        <w:t xml:space="preserve"> </w:t>
      </w:r>
      <w:r w:rsidR="00F042AF" w:rsidRPr="00F042AF">
        <w:rPr>
          <w:rFonts w:ascii="Times New Roman" w:hAnsi="Times New Roman" w:cs="Times New Roman"/>
          <w:snapToGrid w:val="0"/>
        </w:rPr>
        <w:t>μ</w:t>
      </w:r>
      <w:r w:rsidRPr="00434B27">
        <w:rPr>
          <w:rFonts w:ascii="Times New Roman"/>
          <w:snapToGrid w:val="0"/>
        </w:rPr>
        <w:t>g/mL</w:t>
      </w:r>
      <w:r w:rsidRPr="00434B27">
        <w:rPr>
          <w:rFonts w:ascii="Times New Roman" w:hint="eastAsia"/>
          <w:snapToGrid w:val="0"/>
        </w:rPr>
        <w:t>进行评估，以确认不会导致</w:t>
      </w:r>
      <w:r w:rsidRPr="00434B27">
        <w:rPr>
          <w:rFonts w:ascii="Times New Roman"/>
          <w:snapToGrid w:val="0"/>
        </w:rPr>
        <w:t>CD86</w:t>
      </w:r>
      <w:r w:rsidRPr="00434B27">
        <w:rPr>
          <w:rFonts w:ascii="Times New Roman" w:hint="eastAsia"/>
          <w:snapToGrid w:val="0"/>
        </w:rPr>
        <w:t>超过阳性阈值的受试物的浓度；</w:t>
      </w:r>
      <w:r w:rsidRPr="00434B27">
        <w:rPr>
          <w:rFonts w:ascii="Times New Roman"/>
          <w:snapToGrid w:val="0"/>
        </w:rPr>
        <w:t>DMSO</w:t>
      </w:r>
      <w:r w:rsidRPr="00434B27">
        <w:rPr>
          <w:rFonts w:ascii="Times New Roman" w:hint="eastAsia"/>
          <w:snapToGrid w:val="0"/>
        </w:rPr>
        <w:t>最终接触浓度不得超过</w:t>
      </w:r>
      <w:r w:rsidRPr="00434B27">
        <w:rPr>
          <w:rFonts w:ascii="Times New Roman"/>
          <w:snapToGrid w:val="0"/>
        </w:rPr>
        <w:t>0.4%</w:t>
      </w:r>
      <w:r w:rsidRPr="00434B27">
        <w:rPr>
          <w:rFonts w:ascii="Times New Roman" w:hint="eastAsia"/>
          <w:snapToGrid w:val="0"/>
        </w:rPr>
        <w:t>。</w:t>
      </w:r>
      <w:r w:rsidRPr="00434B27">
        <w:rPr>
          <w:rFonts w:ascii="Times New Roman"/>
          <w:snapToGrid w:val="0"/>
        </w:rPr>
        <w:t xml:space="preserve"> </w:t>
      </w:r>
    </w:p>
    <w:p w14:paraId="474428F9" w14:textId="2371F420" w:rsidR="00417EC9" w:rsidRPr="00434B27" w:rsidRDefault="0081630C" w:rsidP="00434B27">
      <w:pPr>
        <w:spacing w:line="300" w:lineRule="auto"/>
        <w:ind w:firstLine="420"/>
        <w:rPr>
          <w:rFonts w:ascii="Times New Roman"/>
          <w:snapToGrid w:val="0"/>
          <w:color w:val="FF0000"/>
        </w:rPr>
      </w:pPr>
      <w:r w:rsidRPr="00434B27">
        <w:rPr>
          <w:rFonts w:ascii="Times New Roman" w:hint="eastAsia"/>
          <w:snapToGrid w:val="0"/>
        </w:rPr>
        <w:t>选择标准：至少</w:t>
      </w:r>
      <w:r w:rsidRPr="00434B27">
        <w:rPr>
          <w:rFonts w:ascii="Times New Roman"/>
          <w:snapToGrid w:val="0"/>
        </w:rPr>
        <w:t>2</w:t>
      </w:r>
      <w:r w:rsidRPr="00434B27">
        <w:rPr>
          <w:rFonts w:ascii="Times New Roman" w:hint="eastAsia"/>
          <w:snapToGrid w:val="0"/>
        </w:rPr>
        <w:t>个浓度与前一次试验相同；确认非细胞毒性下的最高</w:t>
      </w:r>
      <w:r w:rsidRPr="00434B27">
        <w:rPr>
          <w:rFonts w:ascii="Times New Roman"/>
          <w:snapToGrid w:val="0"/>
        </w:rPr>
        <w:t>CD86</w:t>
      </w:r>
      <w:r w:rsidRPr="00434B27">
        <w:rPr>
          <w:rFonts w:ascii="Times New Roman" w:hint="eastAsia"/>
          <w:snapToGrid w:val="0"/>
        </w:rPr>
        <w:t>阴性浓度</w:t>
      </w:r>
      <w:r w:rsidRPr="00434B27">
        <w:rPr>
          <w:rFonts w:ascii="Times New Roman"/>
          <w:snapToGrid w:val="0"/>
        </w:rPr>
        <w:t>;</w:t>
      </w:r>
      <w:r w:rsidRPr="00434B27">
        <w:rPr>
          <w:rFonts w:ascii="Times New Roman" w:hint="eastAsia"/>
          <w:snapToGrid w:val="0"/>
        </w:rPr>
        <w:t>确认所有非细胞毒性</w:t>
      </w:r>
      <w:r w:rsidRPr="00434B27">
        <w:rPr>
          <w:rFonts w:ascii="Times New Roman"/>
          <w:snapToGrid w:val="0"/>
        </w:rPr>
        <w:t>CD86</w:t>
      </w:r>
      <w:r w:rsidRPr="00434B27">
        <w:rPr>
          <w:rFonts w:ascii="Times New Roman" w:hint="eastAsia"/>
          <w:snapToGrid w:val="0"/>
        </w:rPr>
        <w:t>阳性浓度；确认最低细胞毒性浓度；在</w:t>
      </w:r>
      <w:r w:rsidRPr="00434B27">
        <w:rPr>
          <w:rFonts w:ascii="Times New Roman"/>
          <w:snapToGrid w:val="0"/>
        </w:rPr>
        <w:t>EC150(</w:t>
      </w:r>
      <w:r w:rsidRPr="00434B27">
        <w:rPr>
          <w:rFonts w:ascii="Times New Roman" w:hint="eastAsia"/>
          <w:snapToGrid w:val="0"/>
        </w:rPr>
        <w:t>或最高阴性非细胞毒性浓度</w:t>
      </w:r>
      <w:r w:rsidRPr="00434B27">
        <w:rPr>
          <w:rFonts w:ascii="Times New Roman"/>
          <w:snapToGrid w:val="0"/>
        </w:rPr>
        <w:t>)</w:t>
      </w:r>
      <w:r w:rsidRPr="00434B27">
        <w:rPr>
          <w:rFonts w:ascii="Times New Roman" w:hint="eastAsia"/>
          <w:snapToGrid w:val="0"/>
        </w:rPr>
        <w:t>和</w:t>
      </w:r>
      <w:r w:rsidR="00EB267A">
        <w:rPr>
          <w:rFonts w:ascii="Times New Roman"/>
          <w:snapToGrid w:val="0"/>
        </w:rPr>
        <w:t>CV70</w:t>
      </w:r>
      <w:r w:rsidR="00EB267A">
        <w:rPr>
          <w:rFonts w:ascii="Times New Roman" w:hint="eastAsia"/>
          <w:snapToGrid w:val="0"/>
        </w:rPr>
        <w:t>（</w:t>
      </w:r>
      <w:r w:rsidRPr="00434B27">
        <w:rPr>
          <w:rFonts w:ascii="Times New Roman" w:hint="eastAsia"/>
          <w:snapToGrid w:val="0"/>
        </w:rPr>
        <w:t>或溶解度评估允许的最高浓度</w:t>
      </w:r>
      <w:r w:rsidR="00EB267A">
        <w:rPr>
          <w:rFonts w:ascii="Times New Roman" w:hint="eastAsia"/>
          <w:snapToGrid w:val="0"/>
        </w:rPr>
        <w:t>）</w:t>
      </w:r>
      <w:r w:rsidRPr="00434B27">
        <w:rPr>
          <w:rFonts w:ascii="Times New Roman" w:hint="eastAsia"/>
          <w:snapToGrid w:val="0"/>
        </w:rPr>
        <w:t>之间均匀选择其他所需浓度；若前两次运行有差异，尽可能选择多的共同浓度；若存在干扰，需重新选择阳性浓度。</w:t>
      </w:r>
    </w:p>
    <w:p w14:paraId="474428FA"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6.3  </w:t>
      </w:r>
      <w:r w:rsidRPr="00434B27">
        <w:rPr>
          <w:rFonts w:ascii="Times New Roman" w:hint="eastAsia"/>
          <w:snapToGrid w:val="0"/>
        </w:rPr>
        <w:t>对照物处理</w:t>
      </w:r>
    </w:p>
    <w:p w14:paraId="474428FB" w14:textId="6A4D388F" w:rsidR="00417EC9" w:rsidRPr="00434B27" w:rsidRDefault="0081630C" w:rsidP="00434B27">
      <w:pPr>
        <w:spacing w:before="50" w:after="50" w:line="300" w:lineRule="auto"/>
        <w:ind w:firstLine="420"/>
        <w:rPr>
          <w:rFonts w:ascii="Times New Roman"/>
          <w:snapToGrid w:val="0"/>
        </w:rPr>
      </w:pPr>
      <w:r w:rsidRPr="00434B27">
        <w:rPr>
          <w:rFonts w:ascii="Times New Roman" w:hint="eastAsia"/>
          <w:snapToGrid w:val="0"/>
        </w:rPr>
        <w:t>培养基对照、溶剂对照（与受试物同法稀释）、阳性对照松香酸（</w:t>
      </w:r>
      <w:r w:rsidRPr="00434B27">
        <w:rPr>
          <w:rFonts w:ascii="Times New Roman"/>
          <w:snapToGrid w:val="0"/>
        </w:rPr>
        <w:t>DMSO</w:t>
      </w:r>
      <w:r w:rsidRPr="00434B27">
        <w:rPr>
          <w:rFonts w:ascii="Times New Roman" w:hint="eastAsia"/>
          <w:snapToGrid w:val="0"/>
        </w:rPr>
        <w:t>溶解，最终浓度</w:t>
      </w:r>
      <w:r w:rsidRPr="00434B27">
        <w:rPr>
          <w:rFonts w:ascii="Times New Roman"/>
          <w:snapToGrid w:val="0"/>
        </w:rPr>
        <w:t>50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g/m</w:t>
      </w:r>
      <w:r w:rsidR="00F042AF">
        <w:rPr>
          <w:rFonts w:ascii="Times New Roman" w:hint="eastAsia"/>
          <w:snapToGrid w:val="0"/>
        </w:rPr>
        <w:t>L</w:t>
      </w:r>
      <w:r w:rsidRPr="00434B27">
        <w:rPr>
          <w:rFonts w:ascii="Times New Roman" w:hint="eastAsia"/>
          <w:snapToGrid w:val="0"/>
        </w:rPr>
        <w:t>）、阴性对照</w:t>
      </w:r>
      <w:r w:rsidRPr="00434B27">
        <w:rPr>
          <w:rFonts w:ascii="Times New Roman"/>
          <w:snapToGrid w:val="0"/>
        </w:rPr>
        <w:t>LA</w:t>
      </w:r>
      <w:r w:rsidRPr="00434B27">
        <w:rPr>
          <w:rFonts w:ascii="Times New Roman" w:hint="eastAsia"/>
          <w:snapToGrid w:val="0"/>
        </w:rPr>
        <w:t>（完全培养基溶解，最终浓度</w:t>
      </w:r>
      <w:r w:rsidRPr="00434B27">
        <w:rPr>
          <w:rFonts w:ascii="Times New Roman"/>
          <w:snapToGrid w:val="0"/>
        </w:rPr>
        <w:t>200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g/mL</w:t>
      </w:r>
      <w:r w:rsidRPr="00434B27">
        <w:rPr>
          <w:rFonts w:ascii="Times New Roman" w:hint="eastAsia"/>
          <w:snapToGrid w:val="0"/>
        </w:rPr>
        <w:t>），每种对照需要准备三对复孔。</w:t>
      </w:r>
      <w:r w:rsidRPr="00434B27">
        <w:rPr>
          <w:rFonts w:ascii="Times New Roman"/>
          <w:snapToGrid w:val="0"/>
        </w:rPr>
        <w:t xml:space="preserve"> </w:t>
      </w:r>
    </w:p>
    <w:p w14:paraId="474428FC"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 xml:space="preserve">6.4  </w:t>
      </w:r>
      <w:bookmarkStart w:id="5" w:name="_Hlk130577174"/>
      <w:r w:rsidRPr="00434B27">
        <w:rPr>
          <w:rFonts w:ascii="Times New Roman" w:hint="eastAsia"/>
          <w:snapToGrid w:val="0"/>
        </w:rPr>
        <w:t>细胞铺板及染毒</w:t>
      </w:r>
      <w:r w:rsidRPr="00434B27">
        <w:rPr>
          <w:rFonts w:ascii="Times New Roman"/>
          <w:snapToGrid w:val="0"/>
        </w:rPr>
        <w:t xml:space="preserve"> </w:t>
      </w:r>
      <w:bookmarkEnd w:id="5"/>
    </w:p>
    <w:p w14:paraId="474428FD" w14:textId="255A9A69"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lastRenderedPageBreak/>
        <w:t>以</w:t>
      </w:r>
      <w:r w:rsidRPr="00434B27">
        <w:rPr>
          <w:rFonts w:ascii="Times New Roman"/>
          <w:snapToGrid w:val="0"/>
        </w:rPr>
        <w:t>3 x10</w:t>
      </w:r>
      <w:r w:rsidRPr="00434B27">
        <w:rPr>
          <w:rFonts w:ascii="Times New Roman"/>
          <w:snapToGrid w:val="0"/>
          <w:vertAlign w:val="superscript"/>
        </w:rPr>
        <w:t>5</w:t>
      </w:r>
      <w:r w:rsidRPr="00434B27">
        <w:rPr>
          <w:rFonts w:ascii="Times New Roman" w:hint="eastAsia"/>
          <w:snapToGrid w:val="0"/>
        </w:rPr>
        <w:t>个</w:t>
      </w:r>
      <w:r w:rsidRPr="00434B27">
        <w:rPr>
          <w:rFonts w:ascii="Times New Roman"/>
          <w:snapToGrid w:val="0"/>
        </w:rPr>
        <w:t>/m</w:t>
      </w:r>
      <w:r w:rsidR="00F042AF">
        <w:rPr>
          <w:rFonts w:ascii="Times New Roman" w:hint="eastAsia"/>
          <w:snapToGrid w:val="0"/>
        </w:rPr>
        <w:t>L</w:t>
      </w:r>
      <w:r w:rsidRPr="00434B27">
        <w:rPr>
          <w:rFonts w:ascii="Times New Roman" w:hint="eastAsia"/>
          <w:snapToGrid w:val="0"/>
        </w:rPr>
        <w:t>细胞传代培养</w:t>
      </w:r>
      <w:r w:rsidRPr="00434B27">
        <w:rPr>
          <w:rFonts w:ascii="Times New Roman"/>
          <w:snapToGrid w:val="0"/>
        </w:rPr>
        <w:t>2</w:t>
      </w:r>
      <w:r w:rsidRPr="00434B27">
        <w:rPr>
          <w:rFonts w:ascii="Times New Roman" w:hint="eastAsia"/>
          <w:snapToGrid w:val="0"/>
        </w:rPr>
        <w:t>天或以</w:t>
      </w:r>
      <w:r w:rsidRPr="00434B27">
        <w:rPr>
          <w:rFonts w:ascii="Times New Roman"/>
          <w:snapToGrid w:val="0"/>
        </w:rPr>
        <w:t>1.5 x10</w:t>
      </w:r>
      <w:r w:rsidRPr="00434B27">
        <w:rPr>
          <w:rFonts w:ascii="Times New Roman"/>
          <w:snapToGrid w:val="0"/>
          <w:vertAlign w:val="superscript"/>
        </w:rPr>
        <w:t>5</w:t>
      </w:r>
      <w:r w:rsidRPr="00434B27">
        <w:rPr>
          <w:rFonts w:ascii="Times New Roman" w:hint="eastAsia"/>
          <w:snapToGrid w:val="0"/>
        </w:rPr>
        <w:t>个</w:t>
      </w:r>
      <w:r w:rsidRPr="00434B27">
        <w:rPr>
          <w:rFonts w:ascii="Times New Roman"/>
          <w:snapToGrid w:val="0"/>
        </w:rPr>
        <w:t>/m</w:t>
      </w:r>
      <w:r w:rsidR="00F042AF">
        <w:rPr>
          <w:rFonts w:ascii="Times New Roman" w:hint="eastAsia"/>
          <w:snapToGrid w:val="0"/>
        </w:rPr>
        <w:t>L</w:t>
      </w:r>
      <w:r w:rsidRPr="00434B27">
        <w:rPr>
          <w:rFonts w:ascii="Times New Roman" w:hint="eastAsia"/>
          <w:snapToGrid w:val="0"/>
        </w:rPr>
        <w:t>传代培养</w:t>
      </w:r>
      <w:r w:rsidRPr="00434B27">
        <w:rPr>
          <w:rFonts w:ascii="Times New Roman"/>
          <w:snapToGrid w:val="0"/>
        </w:rPr>
        <w:t>3</w:t>
      </w:r>
      <w:r w:rsidRPr="00434B27">
        <w:rPr>
          <w:rFonts w:ascii="Times New Roman" w:hint="eastAsia"/>
          <w:snapToGrid w:val="0"/>
        </w:rPr>
        <w:t>天后，调整细胞浓度为</w:t>
      </w:r>
      <w:r w:rsidRPr="00434B27">
        <w:rPr>
          <w:rFonts w:ascii="Times New Roman"/>
          <w:snapToGrid w:val="0"/>
        </w:rPr>
        <w:t>5</w:t>
      </w:r>
      <w:r w:rsidRPr="00434B27">
        <w:rPr>
          <w:rFonts w:ascii="Times New Roman"/>
          <w:snapToGrid w:val="0"/>
        </w:rPr>
        <w:t>×</w:t>
      </w:r>
      <w:r w:rsidRPr="00434B27">
        <w:rPr>
          <w:rFonts w:ascii="Times New Roman"/>
          <w:snapToGrid w:val="0"/>
        </w:rPr>
        <w:t>10</w:t>
      </w:r>
      <w:r w:rsidRPr="00434B27">
        <w:rPr>
          <w:rFonts w:ascii="Times New Roman"/>
          <w:snapToGrid w:val="0"/>
          <w:vertAlign w:val="superscript"/>
        </w:rPr>
        <w:t>5</w:t>
      </w:r>
      <w:r w:rsidRPr="00434B27">
        <w:rPr>
          <w:rFonts w:ascii="Times New Roman" w:hint="eastAsia"/>
          <w:snapToGrid w:val="0"/>
        </w:rPr>
        <w:t>个</w:t>
      </w:r>
      <w:r w:rsidRPr="00434B27">
        <w:rPr>
          <w:rFonts w:ascii="Times New Roman"/>
          <w:snapToGrid w:val="0"/>
        </w:rPr>
        <w:t>/m</w:t>
      </w:r>
      <w:r w:rsidR="00F042AF">
        <w:rPr>
          <w:rFonts w:ascii="Times New Roman" w:hint="eastAsia"/>
          <w:snapToGrid w:val="0"/>
        </w:rPr>
        <w:t>L</w:t>
      </w:r>
      <w:r w:rsidRPr="00434B27">
        <w:rPr>
          <w:rFonts w:ascii="Times New Roman" w:hint="eastAsia"/>
          <w:snapToGrid w:val="0"/>
        </w:rPr>
        <w:t>，取</w:t>
      </w:r>
      <w:r w:rsidRPr="00434B27">
        <w:rPr>
          <w:rFonts w:ascii="Times New Roman"/>
          <w:snapToGrid w:val="0"/>
        </w:rPr>
        <w:t>100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L/</w:t>
      </w:r>
      <w:r w:rsidRPr="00434B27">
        <w:rPr>
          <w:rFonts w:ascii="Times New Roman" w:hint="eastAsia"/>
          <w:snapToGrid w:val="0"/>
        </w:rPr>
        <w:t>孔受试物工作液和</w:t>
      </w:r>
      <w:r w:rsidRPr="00434B27">
        <w:rPr>
          <w:rFonts w:ascii="Times New Roman"/>
          <w:snapToGrid w:val="0"/>
        </w:rPr>
        <w:t>100</w:t>
      </w:r>
      <w:r w:rsidR="00F042AF">
        <w:rPr>
          <w:rFonts w:ascii="Times New Roman" w:hint="eastAsia"/>
          <w:snapToGrid w:val="0"/>
        </w:rPr>
        <w:t xml:space="preserve"> </w:t>
      </w:r>
      <w:r w:rsidRPr="00434B27">
        <w:rPr>
          <w:rFonts w:ascii="Times New Roman"/>
          <w:snapToGrid w:val="0"/>
        </w:rPr>
        <w:t>µ</w:t>
      </w:r>
      <w:r w:rsidRPr="00434B27">
        <w:rPr>
          <w:rFonts w:ascii="Times New Roman"/>
          <w:snapToGrid w:val="0"/>
        </w:rPr>
        <w:t>L/</w:t>
      </w:r>
      <w:r w:rsidRPr="00434B27">
        <w:rPr>
          <w:rFonts w:ascii="Times New Roman" w:hint="eastAsia"/>
          <w:snapToGrid w:val="0"/>
        </w:rPr>
        <w:t>孔细胞悬液</w:t>
      </w:r>
      <w:r w:rsidRPr="00434B27">
        <w:rPr>
          <w:rFonts w:ascii="Times New Roman"/>
          <w:snapToGrid w:val="0"/>
        </w:rPr>
        <w:t>1:1</w:t>
      </w:r>
      <w:r w:rsidRPr="00434B27">
        <w:rPr>
          <w:rFonts w:ascii="Times New Roman" w:hint="eastAsia"/>
          <w:snapToGrid w:val="0"/>
        </w:rPr>
        <w:t>混合接种于</w:t>
      </w:r>
      <w:r w:rsidRPr="00434B27">
        <w:rPr>
          <w:rFonts w:ascii="Times New Roman"/>
          <w:snapToGrid w:val="0"/>
        </w:rPr>
        <w:t>96</w:t>
      </w:r>
      <w:r w:rsidRPr="00434B27">
        <w:rPr>
          <w:rFonts w:ascii="Times New Roman" w:hint="eastAsia"/>
          <w:snapToGrid w:val="0"/>
        </w:rPr>
        <w:t>孔无菌平板中，每种条件下一对复孔，一孔用于</w:t>
      </w:r>
      <w:r w:rsidRPr="00434B27">
        <w:rPr>
          <w:rFonts w:ascii="Times New Roman"/>
          <w:snapToGrid w:val="0"/>
        </w:rPr>
        <w:t>CD86</w:t>
      </w:r>
      <w:r w:rsidRPr="00434B27">
        <w:rPr>
          <w:rFonts w:ascii="Times New Roman" w:hint="eastAsia"/>
          <w:snapToGrid w:val="0"/>
        </w:rPr>
        <w:t>染色，一孔用于</w:t>
      </w:r>
      <w:r w:rsidRPr="00434B27">
        <w:rPr>
          <w:rFonts w:ascii="Times New Roman"/>
          <w:snapToGrid w:val="0"/>
        </w:rPr>
        <w:t>IgG1</w:t>
      </w:r>
      <w:r w:rsidRPr="00434B27">
        <w:rPr>
          <w:rFonts w:ascii="Times New Roman" w:hint="eastAsia"/>
          <w:snapToGrid w:val="0"/>
        </w:rPr>
        <w:t>同型对照染色。每次</w:t>
      </w:r>
      <w:r w:rsidRPr="00434B27">
        <w:rPr>
          <w:rFonts w:ascii="Times New Roman"/>
          <w:snapToGrid w:val="0"/>
        </w:rPr>
        <w:t>CD86</w:t>
      </w:r>
      <w:r w:rsidRPr="00434B27">
        <w:rPr>
          <w:rFonts w:ascii="Times New Roman" w:hint="eastAsia"/>
          <w:snapToGrid w:val="0"/>
        </w:rPr>
        <w:t>表达检测均需设置培养基对照、溶剂对照、阳性对照、阴性对照各三对复孔（当使用培养基作为溶剂时，溶剂对照与培养基相同），用密封带盖住板，在</w:t>
      </w:r>
      <w:r w:rsidRPr="00434B27">
        <w:rPr>
          <w:rFonts w:ascii="Times New Roman"/>
          <w:snapToGrid w:val="0"/>
        </w:rPr>
        <w:t>37</w:t>
      </w:r>
      <w:r w:rsidRPr="00434B27">
        <w:rPr>
          <w:rFonts w:ascii="Times New Roman"/>
          <w:snapToGrid w:val="0"/>
        </w:rPr>
        <w:t>±</w:t>
      </w:r>
      <w:r w:rsidRPr="00434B27">
        <w:rPr>
          <w:rFonts w:ascii="Times New Roman"/>
          <w:snapToGrid w:val="0"/>
        </w:rPr>
        <w:t>2</w:t>
      </w:r>
      <w:r w:rsidRPr="00434B27">
        <w:rPr>
          <w:rFonts w:ascii="Times New Roman"/>
          <w:snapToGrid w:val="0"/>
        </w:rPr>
        <w:t>°</w:t>
      </w:r>
      <w:r w:rsidRPr="00434B27">
        <w:rPr>
          <w:rFonts w:ascii="Times New Roman"/>
          <w:snapToGrid w:val="0"/>
        </w:rPr>
        <w:t>C</w:t>
      </w:r>
      <w:r w:rsidRPr="00434B27">
        <w:rPr>
          <w:rFonts w:ascii="Times New Roman" w:hint="eastAsia"/>
          <w:snapToGrid w:val="0"/>
        </w:rPr>
        <w:t>，</w:t>
      </w:r>
      <w:r w:rsidRPr="00434B27">
        <w:rPr>
          <w:rFonts w:ascii="Times New Roman"/>
          <w:snapToGrid w:val="0"/>
        </w:rPr>
        <w:t>5</w:t>
      </w:r>
      <w:r w:rsidRPr="00434B27">
        <w:rPr>
          <w:rFonts w:ascii="Times New Roman"/>
          <w:snapToGrid w:val="0"/>
        </w:rPr>
        <w:t>±</w:t>
      </w:r>
      <w:r w:rsidRPr="00434B27">
        <w:rPr>
          <w:rFonts w:ascii="Times New Roman"/>
          <w:snapToGrid w:val="0"/>
        </w:rPr>
        <w:t>1%CO</w:t>
      </w:r>
      <w:r w:rsidRPr="00434B27">
        <w:rPr>
          <w:rFonts w:ascii="Times New Roman"/>
          <w:snapToGrid w:val="0"/>
          <w:vertAlign w:val="subscript"/>
        </w:rPr>
        <w:t>2</w:t>
      </w:r>
      <w:r w:rsidRPr="00434B27">
        <w:rPr>
          <w:rFonts w:ascii="Times New Roman" w:hint="eastAsia"/>
          <w:snapToGrid w:val="0"/>
        </w:rPr>
        <w:t>，</w:t>
      </w:r>
      <w:r w:rsidRPr="00B27EEC">
        <w:rPr>
          <w:rFonts w:ascii="Times New Roman" w:hAnsi="Times New Roman" w:cs="Times New Roman"/>
          <w:snapToGrid w:val="0"/>
        </w:rPr>
        <w:t>≥</w:t>
      </w:r>
      <w:r w:rsidRPr="00434B27">
        <w:rPr>
          <w:rFonts w:ascii="Times New Roman"/>
          <w:snapToGrid w:val="0"/>
        </w:rPr>
        <w:t>95%</w:t>
      </w:r>
      <w:r w:rsidRPr="00434B27">
        <w:rPr>
          <w:rFonts w:ascii="Times New Roman" w:hint="eastAsia"/>
          <w:snapToGrid w:val="0"/>
        </w:rPr>
        <w:t>湿度下培养孵育</w:t>
      </w:r>
      <w:r w:rsidRPr="00434B27">
        <w:rPr>
          <w:rFonts w:ascii="Times New Roman"/>
          <w:snapToGrid w:val="0"/>
        </w:rPr>
        <w:t>45</w:t>
      </w:r>
      <w:r w:rsidR="00B27EEC">
        <w:rPr>
          <w:rFonts w:ascii="Times New Roman" w:hint="eastAsia"/>
          <w:snapToGrid w:val="0"/>
        </w:rPr>
        <w:t xml:space="preserve"> </w:t>
      </w:r>
      <w:r w:rsidR="00B27EEC" w:rsidRPr="00434B27">
        <w:rPr>
          <w:rFonts w:ascii="Times New Roman"/>
          <w:snapToGrid w:val="0"/>
        </w:rPr>
        <w:t>h</w:t>
      </w:r>
      <w:r w:rsidRPr="00434B27">
        <w:rPr>
          <w:rFonts w:ascii="Times New Roman"/>
          <w:snapToGrid w:val="0"/>
        </w:rPr>
        <w:t>±</w:t>
      </w:r>
      <w:r w:rsidRPr="00434B27">
        <w:rPr>
          <w:rFonts w:ascii="Times New Roman"/>
          <w:snapToGrid w:val="0"/>
        </w:rPr>
        <w:t>3</w:t>
      </w:r>
      <w:r w:rsidR="00F042AF">
        <w:rPr>
          <w:rFonts w:ascii="Times New Roman" w:hint="eastAsia"/>
          <w:snapToGrid w:val="0"/>
        </w:rPr>
        <w:t xml:space="preserve"> </w:t>
      </w:r>
      <w:r w:rsidR="00BF6605" w:rsidRPr="00434B27">
        <w:rPr>
          <w:rFonts w:ascii="Times New Roman"/>
          <w:snapToGrid w:val="0"/>
        </w:rPr>
        <w:t>h</w:t>
      </w:r>
      <w:r w:rsidRPr="00434B27">
        <w:rPr>
          <w:rFonts w:ascii="Times New Roman" w:hint="eastAsia"/>
          <w:snapToGrid w:val="0"/>
        </w:rPr>
        <w:t>。</w:t>
      </w:r>
    </w:p>
    <w:p w14:paraId="474428FE" w14:textId="77777777" w:rsidR="00417EC9" w:rsidRPr="00434B27" w:rsidRDefault="0081630C" w:rsidP="00434B27">
      <w:pPr>
        <w:spacing w:beforeLines="50" w:before="120" w:afterLines="50" w:after="120" w:line="300" w:lineRule="auto"/>
        <w:rPr>
          <w:rFonts w:ascii="Times New Roman"/>
          <w:snapToGrid w:val="0"/>
        </w:rPr>
      </w:pPr>
      <w:r w:rsidRPr="00434B27">
        <w:rPr>
          <w:rFonts w:ascii="Times New Roman"/>
          <w:snapToGrid w:val="0"/>
        </w:rPr>
        <w:t>6.5  CD86</w:t>
      </w:r>
      <w:r w:rsidRPr="00434B27">
        <w:rPr>
          <w:rFonts w:ascii="Times New Roman" w:hint="eastAsia"/>
          <w:snapToGrid w:val="0"/>
        </w:rPr>
        <w:t>表达检测</w:t>
      </w:r>
    </w:p>
    <w:p w14:paraId="474428FF" w14:textId="77777777"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snapToGrid w:val="0"/>
          <w:kern w:val="0"/>
          <w:szCs w:val="21"/>
        </w:rPr>
        <w:t>孵育结束后，检查并确定溶解度（若在显微镜下观察到晶体或液滴，则会产生干扰）。</w:t>
      </w:r>
    </w:p>
    <w:p w14:paraId="47442900" w14:textId="77777777" w:rsidR="00417EC9" w:rsidRPr="007742CF" w:rsidRDefault="0081630C" w:rsidP="00562A1E">
      <w:pPr>
        <w:pStyle w:val="ad"/>
        <w:widowControl/>
        <w:spacing w:line="300" w:lineRule="auto"/>
        <w:rPr>
          <w:rFonts w:ascii="Times New Roman" w:eastAsia="宋体" w:hAnsi="Times New Roman" w:cs="Times New Roman"/>
          <w:snapToGrid w:val="0"/>
          <w:kern w:val="0"/>
          <w:szCs w:val="21"/>
        </w:rPr>
      </w:pPr>
      <w:r w:rsidRPr="007742CF">
        <w:rPr>
          <w:rFonts w:ascii="Times New Roman" w:eastAsia="宋体" w:hAnsi="Times New Roman" w:cs="Times New Roman"/>
          <w:snapToGrid w:val="0"/>
          <w:kern w:val="0"/>
          <w:szCs w:val="21"/>
        </w:rPr>
        <w:t>用排枪将细胞吹两下从</w:t>
      </w:r>
      <w:r w:rsidRPr="007742CF">
        <w:rPr>
          <w:rFonts w:ascii="Times New Roman" w:eastAsia="宋体" w:hAnsi="Times New Roman" w:cs="Times New Roman"/>
          <w:snapToGrid w:val="0"/>
          <w:kern w:val="0"/>
          <w:szCs w:val="21"/>
        </w:rPr>
        <w:t>96</w:t>
      </w:r>
      <w:r w:rsidRPr="007742CF">
        <w:rPr>
          <w:rFonts w:ascii="Times New Roman" w:eastAsia="宋体" w:hAnsi="Times New Roman" w:cs="Times New Roman"/>
          <w:snapToGrid w:val="0"/>
          <w:kern w:val="0"/>
          <w:szCs w:val="21"/>
        </w:rPr>
        <w:t>孔平板对应移至</w:t>
      </w:r>
      <w:r w:rsidRPr="007742CF">
        <w:rPr>
          <w:rFonts w:ascii="Times New Roman" w:eastAsia="宋体" w:hAnsi="Times New Roman" w:cs="Times New Roman"/>
          <w:snapToGrid w:val="0"/>
          <w:kern w:val="0"/>
          <w:szCs w:val="21"/>
        </w:rPr>
        <w:t>V</w:t>
      </w:r>
      <w:r w:rsidRPr="007742CF">
        <w:rPr>
          <w:rFonts w:ascii="Times New Roman" w:eastAsia="宋体" w:hAnsi="Times New Roman" w:cs="Times New Roman"/>
          <w:snapToGrid w:val="0"/>
          <w:kern w:val="0"/>
          <w:szCs w:val="21"/>
        </w:rPr>
        <w:t>型板中，离心弃上清；</w:t>
      </w:r>
    </w:p>
    <w:p w14:paraId="47442901" w14:textId="25C5C977"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冰冷染色缓冲液清洗一次，然后在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染色缓冲液中重悬细胞；</w:t>
      </w:r>
    </w:p>
    <w:p w14:paraId="47442902" w14:textId="092CC31F"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7-AAD</w:t>
      </w:r>
      <w:r w:rsidRPr="00E63EEA">
        <w:rPr>
          <w:rFonts w:ascii="Times New Roman" w:eastAsia="宋体" w:hAnsi="Times New Roman" w:cs="Times New Roman" w:hint="eastAsia"/>
          <w:snapToGrid w:val="0"/>
          <w:kern w:val="0"/>
          <w:szCs w:val="21"/>
        </w:rPr>
        <w:t>染色细胞（</w:t>
      </w:r>
      <w:r w:rsidRPr="00E63EEA">
        <w:rPr>
          <w:rFonts w:ascii="Times New Roman" w:eastAsia="宋体" w:hAnsi="Times New Roman" w:cs="Times New Roman"/>
          <w:snapToGrid w:val="0"/>
          <w:kern w:val="0"/>
          <w:szCs w:val="21"/>
        </w:rPr>
        <w:t>5</w:t>
      </w:r>
      <w:r w:rsidR="00D310F0">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孔，</w:t>
      </w:r>
      <w:r w:rsidRPr="00E63EEA">
        <w:rPr>
          <w:rFonts w:ascii="Times New Roman" w:eastAsia="宋体" w:hAnsi="Times New Roman" w:cs="Times New Roman"/>
          <w:snapToGrid w:val="0"/>
          <w:kern w:val="0"/>
          <w:szCs w:val="21"/>
        </w:rPr>
        <w:t>10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min</w:t>
      </w:r>
      <w:r w:rsidRPr="00E63EEA">
        <w:rPr>
          <w:rFonts w:ascii="Times New Roman" w:eastAsia="宋体" w:hAnsi="Times New Roman" w:cs="Times New Roman" w:hint="eastAsia"/>
          <w:snapToGrid w:val="0"/>
          <w:kern w:val="0"/>
          <w:szCs w:val="21"/>
        </w:rPr>
        <w:t>室温，避光）；</w:t>
      </w:r>
    </w:p>
    <w:p w14:paraId="47442903" w14:textId="0FB49E5E"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冰冷染色缓冲液清洗一次，然后在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染色缓冲液中重新悬浮细胞；</w:t>
      </w:r>
    </w:p>
    <w:p w14:paraId="47442904" w14:textId="7C150B57"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FITC</w:t>
      </w:r>
      <w:r w:rsidRPr="00E63EEA">
        <w:rPr>
          <w:rFonts w:ascii="Times New Roman" w:eastAsia="宋体" w:hAnsi="Times New Roman" w:cs="Times New Roman" w:hint="eastAsia"/>
          <w:snapToGrid w:val="0"/>
          <w:kern w:val="0"/>
          <w:szCs w:val="21"/>
        </w:rPr>
        <w:t>标记的抗</w:t>
      </w:r>
      <w:r w:rsidRPr="00E63EEA">
        <w:rPr>
          <w:rFonts w:ascii="Times New Roman" w:eastAsia="宋体" w:hAnsi="Times New Roman" w:cs="Times New Roman"/>
          <w:snapToGrid w:val="0"/>
          <w:kern w:val="0"/>
          <w:szCs w:val="21"/>
        </w:rPr>
        <w:t>CD86</w:t>
      </w:r>
      <w:r w:rsidRPr="00E63EEA">
        <w:rPr>
          <w:rFonts w:ascii="Times New Roman" w:eastAsia="宋体" w:hAnsi="Times New Roman" w:cs="Times New Roman" w:hint="eastAsia"/>
          <w:snapToGrid w:val="0"/>
          <w:kern w:val="0"/>
          <w:szCs w:val="21"/>
        </w:rPr>
        <w:t>或小鼠</w:t>
      </w:r>
      <w:r w:rsidRPr="00E63EEA">
        <w:rPr>
          <w:rFonts w:ascii="Times New Roman" w:eastAsia="宋体" w:hAnsi="Times New Roman" w:cs="Times New Roman"/>
          <w:snapToGrid w:val="0"/>
          <w:kern w:val="0"/>
          <w:szCs w:val="21"/>
        </w:rPr>
        <w:t>IgG1</w:t>
      </w:r>
      <w:r w:rsidRPr="00E63EEA">
        <w:rPr>
          <w:rFonts w:ascii="Times New Roman" w:eastAsia="宋体" w:hAnsi="Times New Roman" w:cs="Times New Roman" w:hint="eastAsia"/>
          <w:snapToGrid w:val="0"/>
          <w:kern w:val="0"/>
          <w:szCs w:val="21"/>
        </w:rPr>
        <w:t>（</w:t>
      </w:r>
      <w:r w:rsidRPr="00E63EEA">
        <w:rPr>
          <w:rFonts w:ascii="Times New Roman" w:eastAsia="宋体" w:hAnsi="Times New Roman" w:cs="Times New Roman"/>
          <w:snapToGrid w:val="0"/>
          <w:kern w:val="0"/>
          <w:szCs w:val="21"/>
        </w:rPr>
        <w:t>5</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孔，</w:t>
      </w:r>
      <w:r w:rsidRPr="00E63EEA">
        <w:rPr>
          <w:rFonts w:ascii="Times New Roman" w:eastAsia="宋体" w:hAnsi="Times New Roman" w:cs="Times New Roman"/>
          <w:snapToGrid w:val="0"/>
          <w:kern w:val="0"/>
          <w:szCs w:val="21"/>
        </w:rPr>
        <w:t>30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min</w:t>
      </w:r>
      <w:r w:rsidRPr="00E63EEA">
        <w:rPr>
          <w:rFonts w:ascii="Times New Roman" w:eastAsia="宋体" w:hAnsi="Times New Roman" w:cs="Times New Roman" w:hint="eastAsia"/>
          <w:snapToGrid w:val="0"/>
          <w:kern w:val="0"/>
          <w:szCs w:val="21"/>
        </w:rPr>
        <w:t>，</w:t>
      </w:r>
      <w:r w:rsidRPr="00E63EEA">
        <w:rPr>
          <w:rFonts w:ascii="Times New Roman" w:eastAsia="宋体" w:hAnsi="Times New Roman" w:cs="Times New Roman"/>
          <w:snapToGrid w:val="0"/>
          <w:kern w:val="0"/>
          <w:szCs w:val="21"/>
        </w:rPr>
        <w:t>4°C</w:t>
      </w:r>
      <w:r w:rsidRPr="00E63EEA">
        <w:rPr>
          <w:rFonts w:ascii="Times New Roman" w:eastAsia="宋体" w:hAnsi="Times New Roman" w:cs="Times New Roman" w:hint="eastAsia"/>
          <w:snapToGrid w:val="0"/>
          <w:kern w:val="0"/>
          <w:szCs w:val="21"/>
        </w:rPr>
        <w:t>，避光）染色细胞；</w:t>
      </w:r>
    </w:p>
    <w:p w14:paraId="47442905" w14:textId="243012A2"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冰冷染色缓冲液清洗两次；</w:t>
      </w:r>
    </w:p>
    <w:p w14:paraId="47442906" w14:textId="63478CDE"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用</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冰冷</w:t>
      </w:r>
      <w:r w:rsidRPr="00E63EEA">
        <w:rPr>
          <w:rFonts w:ascii="Times New Roman" w:eastAsia="宋体" w:hAnsi="Times New Roman" w:cs="Times New Roman"/>
          <w:snapToGrid w:val="0"/>
          <w:kern w:val="0"/>
          <w:szCs w:val="21"/>
        </w:rPr>
        <w:t>PBS</w:t>
      </w:r>
      <w:r w:rsidRPr="00E63EEA">
        <w:rPr>
          <w:rFonts w:ascii="Times New Roman" w:eastAsia="宋体" w:hAnsi="Times New Roman" w:cs="Times New Roman" w:hint="eastAsia"/>
          <w:snapToGrid w:val="0"/>
          <w:kern w:val="0"/>
          <w:szCs w:val="21"/>
        </w:rPr>
        <w:t>清洗一次；</w:t>
      </w:r>
    </w:p>
    <w:p w14:paraId="47442907" w14:textId="7834C60E" w:rsidR="00417EC9" w:rsidRPr="00E63EEA" w:rsidRDefault="0081630C" w:rsidP="00562A1E">
      <w:pPr>
        <w:pStyle w:val="ad"/>
        <w:widowControl/>
        <w:spacing w:line="300" w:lineRule="auto"/>
        <w:rPr>
          <w:rFonts w:ascii="Times New Roman" w:eastAsia="宋体" w:hAnsi="Times New Roman" w:cs="Times New Roman"/>
          <w:snapToGrid w:val="0"/>
          <w:kern w:val="0"/>
          <w:szCs w:val="21"/>
        </w:rPr>
      </w:pPr>
      <w:r w:rsidRPr="00E63EEA">
        <w:rPr>
          <w:rFonts w:ascii="Times New Roman" w:eastAsia="宋体" w:hAnsi="Times New Roman" w:cs="Times New Roman" w:hint="eastAsia"/>
          <w:snapToGrid w:val="0"/>
          <w:kern w:val="0"/>
          <w:szCs w:val="21"/>
        </w:rPr>
        <w:t>在冰冷</w:t>
      </w:r>
      <w:r w:rsidRPr="00E63EEA">
        <w:rPr>
          <w:rFonts w:ascii="Times New Roman" w:eastAsia="宋体" w:hAnsi="Times New Roman" w:cs="Times New Roman"/>
          <w:snapToGrid w:val="0"/>
          <w:kern w:val="0"/>
          <w:szCs w:val="21"/>
        </w:rPr>
        <w:t>PBS</w:t>
      </w:r>
      <w:r w:rsidRPr="00E63EEA">
        <w:rPr>
          <w:rFonts w:ascii="Times New Roman" w:eastAsia="宋体" w:hAnsi="Times New Roman" w:cs="Times New Roman" w:hint="eastAsia"/>
          <w:snapToGrid w:val="0"/>
          <w:kern w:val="0"/>
          <w:szCs w:val="21"/>
        </w:rPr>
        <w:t>中再悬浮细胞（</w:t>
      </w:r>
      <w:r w:rsidRPr="00E63EEA">
        <w:rPr>
          <w:rFonts w:ascii="Times New Roman" w:eastAsia="宋体" w:hAnsi="Times New Roman" w:cs="Times New Roman"/>
          <w:snapToGrid w:val="0"/>
          <w:kern w:val="0"/>
          <w:szCs w:val="21"/>
        </w:rPr>
        <w:t>96</w:t>
      </w:r>
      <w:r w:rsidRPr="00E63EEA">
        <w:rPr>
          <w:rFonts w:ascii="Times New Roman" w:eastAsia="宋体" w:hAnsi="Times New Roman" w:cs="Times New Roman" w:hint="eastAsia"/>
          <w:snapToGrid w:val="0"/>
          <w:kern w:val="0"/>
          <w:szCs w:val="21"/>
        </w:rPr>
        <w:t>孔板中</w:t>
      </w:r>
      <w:r w:rsidRPr="00E63EEA">
        <w:rPr>
          <w:rFonts w:ascii="Times New Roman" w:eastAsia="宋体" w:hAnsi="Times New Roman" w:cs="Times New Roman"/>
          <w:snapToGrid w:val="0"/>
          <w:kern w:val="0"/>
          <w:szCs w:val="21"/>
        </w:rPr>
        <w:t>100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或流式管中</w:t>
      </w:r>
      <w:r w:rsidRPr="00E63EEA">
        <w:rPr>
          <w:rFonts w:ascii="Times New Roman" w:eastAsia="宋体" w:hAnsi="Times New Roman" w:cs="Times New Roman"/>
          <w:snapToGrid w:val="0"/>
          <w:kern w:val="0"/>
          <w:szCs w:val="21"/>
        </w:rPr>
        <w:t>200</w:t>
      </w:r>
      <w:r w:rsidR="00F042AF">
        <w:rPr>
          <w:rFonts w:ascii="Times New Roman" w:eastAsia="宋体" w:hAnsi="Times New Roman" w:cs="Times New Roman" w:hint="eastAsia"/>
          <w:snapToGrid w:val="0"/>
          <w:kern w:val="0"/>
          <w:szCs w:val="21"/>
        </w:rPr>
        <w:t xml:space="preserve"> </w:t>
      </w:r>
      <w:r w:rsidRPr="00E63EEA">
        <w:rPr>
          <w:rFonts w:ascii="Times New Roman" w:eastAsia="宋体" w:hAnsi="Times New Roman" w:cs="Times New Roman"/>
          <w:snapToGrid w:val="0"/>
          <w:kern w:val="0"/>
          <w:szCs w:val="21"/>
        </w:rPr>
        <w:t>µL</w:t>
      </w:r>
      <w:r w:rsidRPr="00E63EEA">
        <w:rPr>
          <w:rFonts w:ascii="Times New Roman" w:eastAsia="宋体" w:hAnsi="Times New Roman" w:cs="Times New Roman" w:hint="eastAsia"/>
          <w:snapToGrid w:val="0"/>
          <w:kern w:val="0"/>
          <w:szCs w:val="21"/>
        </w:rPr>
        <w:t>）。</w:t>
      </w:r>
    </w:p>
    <w:p w14:paraId="47442908"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注意：整个染色操作应在冰上进行，在每一个洗涤步骤中，不要通过反复的移液来重悬细胞，而是在弃去上清液后通过短暂的涡旋来分散细胞即可。</w:t>
      </w:r>
    </w:p>
    <w:p w14:paraId="47442909" w14:textId="77777777"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用流式细胞仪对每组细胞的细胞存活率及</w:t>
      </w:r>
      <w:r w:rsidRPr="00434B27">
        <w:rPr>
          <w:rFonts w:ascii="Times New Roman"/>
          <w:snapToGrid w:val="0"/>
        </w:rPr>
        <w:t>CD86</w:t>
      </w:r>
      <w:r w:rsidRPr="00434B27">
        <w:rPr>
          <w:rFonts w:ascii="Times New Roman" w:hint="eastAsia"/>
          <w:snapToGrid w:val="0"/>
        </w:rPr>
        <w:t>阳性细胞百分比进行测定。</w:t>
      </w:r>
      <w:r w:rsidRPr="00434B27">
        <w:rPr>
          <w:rFonts w:ascii="Times New Roman"/>
          <w:snapToGrid w:val="0"/>
        </w:rPr>
        <w:t xml:space="preserve"> </w:t>
      </w:r>
      <w:r w:rsidRPr="00434B27">
        <w:rPr>
          <w:rFonts w:ascii="Times New Roman" w:hint="eastAsia"/>
          <w:snapToGrid w:val="0"/>
        </w:rPr>
        <w:t>分别用以下用公式计算出受试物的细胞存活率（</w:t>
      </w:r>
      <w:r w:rsidRPr="00434B27">
        <w:rPr>
          <w:rFonts w:ascii="Times New Roman"/>
          <w:snapToGrid w:val="0"/>
        </w:rPr>
        <w:t>CV70</w:t>
      </w:r>
      <w:r w:rsidRPr="00434B27">
        <w:rPr>
          <w:rFonts w:ascii="Times New Roman" w:hint="eastAsia"/>
          <w:snapToGrid w:val="0"/>
        </w:rPr>
        <w:t>）和受试物的细胞刺激指数（</w:t>
      </w:r>
      <w:r w:rsidRPr="00434B27">
        <w:rPr>
          <w:rFonts w:ascii="Times New Roman"/>
          <w:snapToGrid w:val="0"/>
        </w:rPr>
        <w:t>S.I.</w:t>
      </w:r>
      <w:r w:rsidRPr="00434B27">
        <w:rPr>
          <w:rFonts w:ascii="Times New Roman" w:hint="eastAsia"/>
          <w:snapToGrid w:val="0"/>
        </w:rPr>
        <w:t>）。</w:t>
      </w:r>
    </w:p>
    <w:p w14:paraId="4744290A" w14:textId="77777777" w:rsidR="00417EC9" w:rsidRPr="00E63EEA" w:rsidRDefault="0081630C" w:rsidP="007742CF">
      <w:pPr>
        <w:spacing w:before="50" w:after="50" w:line="300" w:lineRule="auto"/>
        <w:ind w:firstLineChars="200" w:firstLine="420"/>
        <w:jc w:val="left"/>
        <w:rPr>
          <w:rFonts w:ascii="Times New Roman" w:eastAsia="宋体" w:hAnsi="Times New Roman" w:cs="Times New Roman"/>
          <w:snapToGrid w:val="0"/>
          <w:kern w:val="0"/>
          <w:szCs w:val="21"/>
        </w:rPr>
      </w:pPr>
      <m:oMathPara>
        <m:oMathParaPr>
          <m:jc m:val="center"/>
        </m:oMathParaPr>
        <m:oMath>
          <m:r>
            <m:rPr>
              <m:nor/>
            </m:rPr>
            <w:rPr>
              <w:rFonts w:ascii="Times New Roman" w:eastAsia="宋体" w:hAnsi="Times New Roman" w:cs="Times New Roman"/>
              <w:snapToGrid w:val="0"/>
              <w:kern w:val="0"/>
              <w:szCs w:val="21"/>
            </w:rPr>
            <m:t>CV70=C1+</m:t>
          </m:r>
          <m:f>
            <m:fPr>
              <m:ctrlPr>
                <w:rPr>
                  <w:rFonts w:ascii="Cambria Math" w:eastAsia="宋体" w:hAnsi="Cambria Math" w:cs="Times New Roman"/>
                  <w:snapToGrid w:val="0"/>
                  <w:kern w:val="0"/>
                  <w:szCs w:val="21"/>
                </w:rPr>
              </m:ctrlPr>
            </m:fPr>
            <m:num>
              <m:r>
                <m:rPr>
                  <m:nor/>
                </m:rPr>
                <w:rPr>
                  <w:rFonts w:ascii="Times New Roman" w:eastAsia="宋体" w:hAnsi="Times New Roman" w:cs="Times New Roman"/>
                  <w:snapToGrid w:val="0"/>
                  <w:kern w:val="0"/>
                  <w:szCs w:val="21"/>
                </w:rPr>
                <m:t>V1</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70</m:t>
              </m:r>
            </m:num>
            <m:den>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V1</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V2</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C2</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C1</m:t>
              </m:r>
              <m:r>
                <m:rPr>
                  <m:nor/>
                </m:rPr>
                <w:rPr>
                  <w:rFonts w:ascii="Times New Roman" w:eastAsia="宋体" w:hAnsi="Times New Roman" w:cs="Times New Roman"/>
                  <w:snapToGrid w:val="0"/>
                  <w:kern w:val="0"/>
                  <w:szCs w:val="21"/>
                </w:rPr>
                <m:t>）</m:t>
              </m:r>
            </m:den>
          </m:f>
        </m:oMath>
      </m:oMathPara>
    </w:p>
    <w:p w14:paraId="4744290B"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V1</w:t>
      </w:r>
      <w:r w:rsidRPr="00434B27">
        <w:rPr>
          <w:rFonts w:ascii="Times New Roman" w:hint="eastAsia"/>
          <w:snapToGrid w:val="0"/>
        </w:rPr>
        <w:t>：大于</w:t>
      </w:r>
      <w:r w:rsidRPr="00434B27">
        <w:rPr>
          <w:rFonts w:ascii="Times New Roman"/>
          <w:snapToGrid w:val="0"/>
        </w:rPr>
        <w:t>70%</w:t>
      </w:r>
      <w:r w:rsidRPr="00434B27">
        <w:rPr>
          <w:rFonts w:ascii="Times New Roman" w:hint="eastAsia"/>
          <w:snapToGrid w:val="0"/>
        </w:rPr>
        <w:t>最小细胞活性值</w:t>
      </w:r>
    </w:p>
    <w:p w14:paraId="4744290C"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V2</w:t>
      </w:r>
      <w:r w:rsidRPr="00434B27">
        <w:rPr>
          <w:rFonts w:ascii="Times New Roman" w:hint="eastAsia"/>
          <w:snapToGrid w:val="0"/>
        </w:rPr>
        <w:t>：小于</w:t>
      </w:r>
      <w:r w:rsidRPr="00434B27">
        <w:rPr>
          <w:rFonts w:ascii="Times New Roman"/>
          <w:snapToGrid w:val="0"/>
        </w:rPr>
        <w:t>70%</w:t>
      </w:r>
      <w:r w:rsidRPr="00434B27">
        <w:rPr>
          <w:rFonts w:ascii="Times New Roman" w:hint="eastAsia"/>
          <w:snapToGrid w:val="0"/>
        </w:rPr>
        <w:t>最大细胞活性值</w:t>
      </w:r>
    </w:p>
    <w:p w14:paraId="4744290D"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C1</w:t>
      </w:r>
      <w:r w:rsidRPr="00434B27">
        <w:rPr>
          <w:rFonts w:ascii="Times New Roman" w:hint="eastAsia"/>
          <w:snapToGrid w:val="0"/>
        </w:rPr>
        <w:t>（</w:t>
      </w:r>
      <w:r w:rsidRPr="00434B27">
        <w:rPr>
          <w:rFonts w:ascii="Times New Roman"/>
          <w:snapToGrid w:val="0"/>
        </w:rPr>
        <w:t>μ</w:t>
      </w:r>
      <w:r w:rsidRPr="00434B27">
        <w:rPr>
          <w:rFonts w:ascii="Times New Roman"/>
          <w:snapToGrid w:val="0"/>
        </w:rPr>
        <w:t>g/mL</w:t>
      </w:r>
      <w:r w:rsidRPr="00434B27">
        <w:rPr>
          <w:rFonts w:ascii="Times New Roman" w:hint="eastAsia"/>
          <w:snapToGrid w:val="0"/>
        </w:rPr>
        <w:t>）：</w:t>
      </w:r>
      <w:r w:rsidRPr="00434B27">
        <w:rPr>
          <w:rFonts w:ascii="Times New Roman"/>
          <w:snapToGrid w:val="0"/>
        </w:rPr>
        <w:t>V1</w:t>
      </w:r>
      <w:r w:rsidRPr="00434B27">
        <w:rPr>
          <w:rFonts w:ascii="Times New Roman" w:hint="eastAsia"/>
          <w:snapToGrid w:val="0"/>
        </w:rPr>
        <w:t>对应的受试物浓度</w:t>
      </w:r>
    </w:p>
    <w:p w14:paraId="4744290E" w14:textId="77777777" w:rsidR="00417EC9" w:rsidRPr="00434B27" w:rsidRDefault="0081630C" w:rsidP="00434B27">
      <w:pPr>
        <w:spacing w:line="300" w:lineRule="auto"/>
        <w:ind w:firstLine="420"/>
        <w:rPr>
          <w:rFonts w:ascii="Times New Roman"/>
          <w:snapToGrid w:val="0"/>
        </w:rPr>
      </w:pPr>
      <w:r w:rsidRPr="00434B27">
        <w:rPr>
          <w:rFonts w:ascii="Times New Roman"/>
          <w:snapToGrid w:val="0"/>
        </w:rPr>
        <w:t>C2</w:t>
      </w:r>
      <w:r w:rsidRPr="00434B27">
        <w:rPr>
          <w:rFonts w:ascii="Times New Roman" w:hint="eastAsia"/>
          <w:snapToGrid w:val="0"/>
        </w:rPr>
        <w:t>（</w:t>
      </w:r>
      <w:r w:rsidRPr="00434B27">
        <w:rPr>
          <w:rFonts w:ascii="Times New Roman"/>
          <w:snapToGrid w:val="0"/>
        </w:rPr>
        <w:t>μ</w:t>
      </w:r>
      <w:r w:rsidRPr="00434B27">
        <w:rPr>
          <w:rFonts w:ascii="Times New Roman"/>
          <w:snapToGrid w:val="0"/>
        </w:rPr>
        <w:t>g/mL</w:t>
      </w:r>
      <w:r w:rsidRPr="00434B27">
        <w:rPr>
          <w:rFonts w:ascii="Times New Roman" w:hint="eastAsia"/>
          <w:snapToGrid w:val="0"/>
        </w:rPr>
        <w:t>）：</w:t>
      </w:r>
      <w:r w:rsidRPr="00434B27">
        <w:rPr>
          <w:rFonts w:ascii="Times New Roman"/>
          <w:snapToGrid w:val="0"/>
        </w:rPr>
        <w:t>V2</w:t>
      </w:r>
      <w:r w:rsidRPr="00434B27">
        <w:rPr>
          <w:rFonts w:ascii="Times New Roman" w:hint="eastAsia"/>
          <w:snapToGrid w:val="0"/>
        </w:rPr>
        <w:t>对应的受试物浓度</w:t>
      </w:r>
    </w:p>
    <w:p w14:paraId="4129CA92" w14:textId="77777777" w:rsidR="002E2EC4" w:rsidRPr="002E2EC4" w:rsidRDefault="0081630C" w:rsidP="002E2EC4">
      <w:pPr>
        <w:spacing w:before="50" w:after="50" w:line="300" w:lineRule="auto"/>
        <w:ind w:firstLineChars="200" w:firstLine="420"/>
        <w:jc w:val="left"/>
        <w:rPr>
          <w:rFonts w:ascii="Times New Roman" w:eastAsia="宋体" w:hAnsi="Times New Roman" w:cs="Times New Roman"/>
          <w:snapToGrid w:val="0"/>
          <w:kern w:val="0"/>
          <w:szCs w:val="21"/>
        </w:rPr>
      </w:pPr>
      <m:oMathPara>
        <m:oMath>
          <m:r>
            <m:rPr>
              <m:nor/>
            </m:rPr>
            <w:rPr>
              <w:rFonts w:ascii="Times New Roman" w:eastAsia="宋体" w:hAnsi="Times New Roman" w:cs="Times New Roman"/>
              <w:snapToGrid w:val="0"/>
              <w:kern w:val="0"/>
              <w:szCs w:val="21"/>
            </w:rPr>
            <m:t>S.I.=</m:t>
          </m:r>
          <m:f>
            <m:fPr>
              <m:ctrlPr>
                <w:rPr>
                  <w:rFonts w:ascii="Cambria Math" w:eastAsia="宋体" w:hAnsi="Cambria Math" w:cs="Times New Roman"/>
                  <w:snapToGrid w:val="0"/>
                  <w:kern w:val="0"/>
                  <w:szCs w:val="21"/>
                </w:rPr>
              </m:ctrlPr>
            </m:fPr>
            <m:num>
              <m:r>
                <m:rPr>
                  <m:nor/>
                </m:rPr>
                <w:rPr>
                  <w:rFonts w:ascii="Times New Roman" w:eastAsia="宋体" w:hAnsi="Times New Roman" w:cs="Times New Roman"/>
                  <w:snapToGrid w:val="0"/>
                  <w:kern w:val="0"/>
                  <w:szCs w:val="21"/>
                </w:rPr>
                <m:t>（受试组</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－受试组同型对照</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m:t>
              </m:r>
              <m:r>
                <m:rPr>
                  <m:nor/>
                </m:rPr>
                <w:rPr>
                  <w:rFonts w:ascii="Times New Roman" w:eastAsia="宋体" w:hAnsi="Times New Roman" w:cs="Times New Roman"/>
                  <w:snapToGrid w:val="0"/>
                  <w:kern w:val="0"/>
                  <w:szCs w:val="21"/>
                </w:rPr>
                <m:t>×100</m:t>
              </m:r>
            </m:num>
            <m:den>
              <m:r>
                <m:rPr>
                  <m:nor/>
                </m:rPr>
                <w:rPr>
                  <w:rFonts w:ascii="Times New Roman" w:eastAsia="宋体" w:hAnsi="Times New Roman" w:cs="Times New Roman"/>
                  <w:snapToGrid w:val="0"/>
                  <w:kern w:val="0"/>
                  <w:szCs w:val="21"/>
                </w:rPr>
                <m:t>溶剂对照组</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r>
                <m:rPr>
                  <m:nor/>
                </m:rPr>
                <w:rPr>
                  <w:rFonts w:ascii="Times New Roman" w:eastAsia="宋体" w:hAnsi="Times New Roman" w:cs="Times New Roman"/>
                  <w:snapToGrid w:val="0"/>
                  <w:kern w:val="0"/>
                  <w:szCs w:val="21"/>
                </w:rPr>
                <m:t>－溶剂对照组同型对照</m:t>
              </m:r>
              <m:r>
                <m:rPr>
                  <m:nor/>
                </m:rPr>
                <w:rPr>
                  <w:rFonts w:ascii="Times New Roman" w:hAnsi="Times New Roman" w:cs="Times New Roman"/>
                  <w:snapToGrid w:val="0"/>
                  <w:kern w:val="0"/>
                  <w:szCs w:val="21"/>
                </w:rPr>
                <m:t>CD86</m:t>
              </m:r>
              <m:r>
                <m:rPr>
                  <m:nor/>
                </m:rPr>
                <w:rPr>
                  <w:rFonts w:ascii="Times New Roman" w:hAnsi="Times New Roman" w:cs="Times New Roman"/>
                  <w:snapToGrid w:val="0"/>
                  <w:kern w:val="0"/>
                  <w:szCs w:val="21"/>
                  <w:vertAlign w:val="superscript"/>
                </w:rPr>
                <m:t>+</m:t>
              </m:r>
              <m:r>
                <m:rPr>
                  <m:nor/>
                </m:rPr>
                <w:rPr>
                  <w:rFonts w:ascii="Times New Roman" w:hAnsi="Times New Roman" w:cs="Times New Roman"/>
                  <w:snapToGrid w:val="0"/>
                  <w:kern w:val="0"/>
                  <w:szCs w:val="21"/>
                </w:rPr>
                <m:t>%</m:t>
              </m:r>
            </m:den>
          </m:f>
        </m:oMath>
      </m:oMathPara>
    </w:p>
    <w:p w14:paraId="64E664B7" w14:textId="77777777" w:rsidR="002E2EC4" w:rsidRDefault="002E2EC4" w:rsidP="002E2EC4">
      <w:pPr>
        <w:pStyle w:val="af"/>
        <w:spacing w:before="120" w:after="120" w:line="300" w:lineRule="auto"/>
        <w:ind w:firstLine="420"/>
        <w:rPr>
          <w:rFonts w:ascii="Times New Roman"/>
          <w:snapToGrid w:val="0"/>
        </w:rPr>
      </w:pPr>
      <w:r>
        <w:rPr>
          <w:rFonts w:ascii="Times New Roman"/>
          <w:snapToGrid w:val="0"/>
        </w:rPr>
        <w:t>CD86</w:t>
      </w:r>
      <w:r>
        <w:rPr>
          <w:rFonts w:ascii="Times New Roman"/>
          <w:snapToGrid w:val="0"/>
          <w:vertAlign w:val="superscript"/>
        </w:rPr>
        <w:t>+</w:t>
      </w:r>
      <w:r>
        <w:rPr>
          <w:rFonts w:ascii="Times New Roman"/>
          <w:snapToGrid w:val="0"/>
        </w:rPr>
        <w:t>%</w:t>
      </w:r>
      <w:r>
        <w:rPr>
          <w:rFonts w:ascii="Times New Roman"/>
          <w:snapToGrid w:val="0"/>
        </w:rPr>
        <w:t>：</w:t>
      </w:r>
      <w:r>
        <w:rPr>
          <w:rFonts w:ascii="Times New Roman"/>
          <w:snapToGrid w:val="0"/>
        </w:rPr>
        <w:t>CD86</w:t>
      </w:r>
      <w:r>
        <w:rPr>
          <w:rFonts w:ascii="Times New Roman"/>
          <w:snapToGrid w:val="0"/>
        </w:rPr>
        <w:t>阳性细胞百分比</w:t>
      </w:r>
    </w:p>
    <w:p w14:paraId="75B2A674" w14:textId="77777777" w:rsidR="002E2EC4" w:rsidRPr="00661A47" w:rsidRDefault="002E2EC4" w:rsidP="00661A47">
      <w:pPr>
        <w:spacing w:beforeLines="50" w:before="120" w:afterLines="50" w:after="120" w:line="300" w:lineRule="auto"/>
        <w:rPr>
          <w:rFonts w:ascii="Times New Roman"/>
          <w:snapToGrid w:val="0"/>
        </w:rPr>
      </w:pPr>
      <w:r w:rsidRPr="00661A47">
        <w:rPr>
          <w:rFonts w:ascii="Times New Roman"/>
          <w:snapToGrid w:val="0"/>
        </w:rPr>
        <w:t xml:space="preserve">6.6  </w:t>
      </w:r>
      <w:r w:rsidRPr="00661A47">
        <w:rPr>
          <w:rFonts w:ascii="Times New Roman"/>
          <w:snapToGrid w:val="0"/>
        </w:rPr>
        <w:t>流式细胞仪检测</w:t>
      </w:r>
    </w:p>
    <w:p w14:paraId="61A8B882" w14:textId="75075722" w:rsidR="002E2EC4" w:rsidRDefault="002E2EC4" w:rsidP="002E2EC4">
      <w:pPr>
        <w:pStyle w:val="af"/>
        <w:spacing w:line="300" w:lineRule="auto"/>
        <w:ind w:firstLine="420"/>
        <w:rPr>
          <w:rFonts w:ascii="Times New Roman"/>
          <w:snapToGrid w:val="0"/>
          <w:szCs w:val="21"/>
        </w:rPr>
      </w:pPr>
      <w:r>
        <w:rPr>
          <w:rFonts w:ascii="Times New Roman"/>
          <w:snapToGrid w:val="0"/>
          <w:szCs w:val="21"/>
        </w:rPr>
        <w:t>绘制</w:t>
      </w:r>
      <w:r>
        <w:rPr>
          <w:rFonts w:ascii="Times New Roman"/>
          <w:snapToGrid w:val="0"/>
          <w:szCs w:val="21"/>
        </w:rPr>
        <w:t>SSC/FSC</w:t>
      </w:r>
      <w:r>
        <w:rPr>
          <w:rFonts w:ascii="Times New Roman"/>
          <w:snapToGrid w:val="0"/>
          <w:szCs w:val="21"/>
        </w:rPr>
        <w:t>散点图，调节仪器电压，圈出</w:t>
      </w:r>
      <w:r>
        <w:rPr>
          <w:rFonts w:ascii="Times New Roman"/>
          <w:snapToGrid w:val="0"/>
          <w:szCs w:val="21"/>
        </w:rPr>
        <w:t>U937</w:t>
      </w:r>
      <w:r>
        <w:rPr>
          <w:rFonts w:ascii="Times New Roman"/>
          <w:snapToGrid w:val="0"/>
          <w:szCs w:val="21"/>
        </w:rPr>
        <w:t>细胞群</w:t>
      </w:r>
      <w:r>
        <w:rPr>
          <w:rFonts w:ascii="Times New Roman"/>
          <w:snapToGrid w:val="0"/>
          <w:szCs w:val="21"/>
        </w:rPr>
        <w:t>P1</w:t>
      </w:r>
      <w:r>
        <w:rPr>
          <w:rFonts w:ascii="Times New Roman"/>
          <w:snapToGrid w:val="0"/>
          <w:szCs w:val="21"/>
        </w:rPr>
        <w:t>门；绘制</w:t>
      </w:r>
      <w:r>
        <w:rPr>
          <w:rFonts w:ascii="Times New Roman"/>
          <w:snapToGrid w:val="0"/>
          <w:szCs w:val="21"/>
        </w:rPr>
        <w:t>7-AAD</w:t>
      </w:r>
      <w:r>
        <w:rPr>
          <w:rFonts w:ascii="Times New Roman"/>
          <w:snapToGrid w:val="0"/>
          <w:szCs w:val="21"/>
        </w:rPr>
        <w:t>直方图，圈出活细胞</w:t>
      </w:r>
      <w:r>
        <w:rPr>
          <w:rFonts w:ascii="Times New Roman"/>
          <w:snapToGrid w:val="0"/>
          <w:szCs w:val="21"/>
        </w:rPr>
        <w:t>P2</w:t>
      </w:r>
      <w:r>
        <w:rPr>
          <w:rFonts w:ascii="Times New Roman"/>
          <w:snapToGrid w:val="0"/>
          <w:szCs w:val="21"/>
        </w:rPr>
        <w:t>门；绘制</w:t>
      </w:r>
      <w:r>
        <w:rPr>
          <w:rFonts w:ascii="Times New Roman"/>
          <w:snapToGrid w:val="0"/>
          <w:szCs w:val="21"/>
        </w:rPr>
        <w:t>FITC/SSC</w:t>
      </w:r>
      <w:r>
        <w:rPr>
          <w:rFonts w:ascii="Times New Roman"/>
          <w:snapToGrid w:val="0"/>
          <w:szCs w:val="21"/>
        </w:rPr>
        <w:t>散点图，放置十字门，分析细胞表面标记物</w:t>
      </w:r>
      <w:r>
        <w:rPr>
          <w:rFonts w:ascii="Times New Roman"/>
          <w:snapToGrid w:val="0"/>
          <w:szCs w:val="21"/>
        </w:rPr>
        <w:t>CD86</w:t>
      </w:r>
      <w:r>
        <w:rPr>
          <w:rFonts w:ascii="Times New Roman"/>
          <w:snapToGrid w:val="0"/>
          <w:szCs w:val="21"/>
        </w:rPr>
        <w:t>的表达。通过获取完全培养基</w:t>
      </w:r>
      <w:r>
        <w:rPr>
          <w:rFonts w:ascii="Times New Roman"/>
          <w:snapToGrid w:val="0"/>
          <w:szCs w:val="21"/>
        </w:rPr>
        <w:t>/ IgG1</w:t>
      </w:r>
      <w:r>
        <w:rPr>
          <w:rFonts w:ascii="Times New Roman"/>
          <w:snapToGrid w:val="0"/>
          <w:szCs w:val="21"/>
        </w:rPr>
        <w:t>孔表达值，设置</w:t>
      </w:r>
      <w:r>
        <w:rPr>
          <w:rFonts w:ascii="Times New Roman"/>
          <w:snapToGrid w:val="0"/>
          <w:szCs w:val="21"/>
        </w:rPr>
        <w:t>FITC/SSC</w:t>
      </w:r>
      <w:r>
        <w:rPr>
          <w:rFonts w:ascii="Times New Roman"/>
          <w:snapToGrid w:val="0"/>
          <w:szCs w:val="21"/>
        </w:rPr>
        <w:t>十字门分析标记，以便在可能的情况下，所有三个或至少两个完全培养基对照的</w:t>
      </w:r>
      <w:r>
        <w:rPr>
          <w:rFonts w:ascii="Times New Roman"/>
          <w:snapToGrid w:val="0"/>
          <w:szCs w:val="21"/>
        </w:rPr>
        <w:t>IgG1</w:t>
      </w:r>
      <w:r>
        <w:rPr>
          <w:rFonts w:ascii="Times New Roman"/>
          <w:snapToGrid w:val="0"/>
          <w:szCs w:val="21"/>
        </w:rPr>
        <w:t>位于</w:t>
      </w:r>
      <w:r>
        <w:rPr>
          <w:rFonts w:ascii="Times New Roman"/>
          <w:snapToGrid w:val="0"/>
          <w:szCs w:val="21"/>
        </w:rPr>
        <w:t>0.6</w:t>
      </w:r>
      <w:r>
        <w:rPr>
          <w:rFonts w:ascii="Times New Roman"/>
          <w:snapToGrid w:val="0"/>
          <w:szCs w:val="21"/>
        </w:rPr>
        <w:t>至</w:t>
      </w:r>
      <w:r>
        <w:rPr>
          <w:rFonts w:ascii="Times New Roman"/>
          <w:snapToGrid w:val="0"/>
          <w:szCs w:val="21"/>
        </w:rPr>
        <w:t>0.9%</w:t>
      </w:r>
      <w:r>
        <w:rPr>
          <w:rFonts w:ascii="Times New Roman"/>
          <w:snapToGrid w:val="0"/>
          <w:szCs w:val="21"/>
        </w:rPr>
        <w:t>区域内；如果这无法实现，则设置分析标记，使一个完全培养基对照的</w:t>
      </w:r>
      <w:r>
        <w:rPr>
          <w:rFonts w:ascii="Times New Roman"/>
          <w:snapToGrid w:val="0"/>
          <w:szCs w:val="21"/>
        </w:rPr>
        <w:t>IgG1</w:t>
      </w:r>
      <w:r>
        <w:rPr>
          <w:rFonts w:ascii="Times New Roman"/>
          <w:snapToGrid w:val="0"/>
          <w:szCs w:val="21"/>
        </w:rPr>
        <w:t>在</w:t>
      </w:r>
      <w:r>
        <w:rPr>
          <w:rFonts w:ascii="Times New Roman"/>
          <w:snapToGrid w:val="0"/>
          <w:szCs w:val="21"/>
        </w:rPr>
        <w:t>0.6</w:t>
      </w:r>
      <w:r>
        <w:rPr>
          <w:rFonts w:ascii="Times New Roman"/>
          <w:snapToGrid w:val="0"/>
          <w:szCs w:val="21"/>
        </w:rPr>
        <w:t>至</w:t>
      </w:r>
      <w:r>
        <w:rPr>
          <w:rFonts w:ascii="Times New Roman"/>
          <w:snapToGrid w:val="0"/>
          <w:szCs w:val="21"/>
        </w:rPr>
        <w:t>0.9%</w:t>
      </w:r>
      <w:r>
        <w:rPr>
          <w:rFonts w:ascii="Times New Roman"/>
          <w:snapToGrid w:val="0"/>
          <w:szCs w:val="21"/>
        </w:rPr>
        <w:t>，另一个完全培养基对照的</w:t>
      </w:r>
      <w:r>
        <w:rPr>
          <w:rFonts w:ascii="Times New Roman"/>
          <w:snapToGrid w:val="0"/>
          <w:szCs w:val="21"/>
        </w:rPr>
        <w:t>IgG1</w:t>
      </w:r>
      <w:r>
        <w:rPr>
          <w:rFonts w:ascii="Times New Roman"/>
          <w:snapToGrid w:val="0"/>
          <w:szCs w:val="21"/>
        </w:rPr>
        <w:t>在</w:t>
      </w:r>
      <w:r>
        <w:rPr>
          <w:rFonts w:ascii="Times New Roman"/>
          <w:snapToGrid w:val="0"/>
          <w:szCs w:val="21"/>
        </w:rPr>
        <w:t>0.9%</w:t>
      </w:r>
      <w:r>
        <w:rPr>
          <w:rFonts w:ascii="Times New Roman"/>
          <w:snapToGrid w:val="0"/>
          <w:szCs w:val="21"/>
        </w:rPr>
        <w:t>至</w:t>
      </w:r>
      <w:r>
        <w:rPr>
          <w:rFonts w:ascii="Times New Roman"/>
          <w:snapToGrid w:val="0"/>
          <w:szCs w:val="21"/>
        </w:rPr>
        <w:t>1.5%</w:t>
      </w:r>
      <w:r>
        <w:rPr>
          <w:rFonts w:ascii="Times New Roman"/>
          <w:snapToGrid w:val="0"/>
          <w:szCs w:val="21"/>
        </w:rPr>
        <w:t>；如果这仍然无法实现，则</w:t>
      </w:r>
      <w:r>
        <w:rPr>
          <w:rFonts w:ascii="Times New Roman"/>
          <w:snapToGrid w:val="0"/>
          <w:szCs w:val="21"/>
        </w:rPr>
        <w:t>IgG1</w:t>
      </w:r>
      <w:r>
        <w:rPr>
          <w:rFonts w:ascii="Times New Roman"/>
          <w:snapToGrid w:val="0"/>
          <w:szCs w:val="21"/>
        </w:rPr>
        <w:t>数据分布太广，必须放弃运行。之后在不移动分析标记的情况下，测量每个孔中</w:t>
      </w:r>
      <w:r>
        <w:rPr>
          <w:rFonts w:ascii="Times New Roman"/>
          <w:snapToGrid w:val="0"/>
          <w:szCs w:val="21"/>
        </w:rPr>
        <w:t>IgG1</w:t>
      </w:r>
      <w:r>
        <w:rPr>
          <w:rFonts w:ascii="Times New Roman"/>
          <w:snapToGrid w:val="0"/>
          <w:szCs w:val="21"/>
        </w:rPr>
        <w:t>阳性细胞或</w:t>
      </w:r>
      <w:r>
        <w:rPr>
          <w:rFonts w:ascii="Times New Roman"/>
          <w:snapToGrid w:val="0"/>
          <w:szCs w:val="21"/>
        </w:rPr>
        <w:t>CD86</w:t>
      </w:r>
      <w:r>
        <w:rPr>
          <w:rFonts w:ascii="Times New Roman"/>
          <w:snapToGrid w:val="0"/>
          <w:szCs w:val="21"/>
        </w:rPr>
        <w:t>阳性细胞的百分比。</w:t>
      </w:r>
    </w:p>
    <w:p w14:paraId="20BB438C" w14:textId="77777777" w:rsidR="002E2EC4" w:rsidRDefault="002E2EC4" w:rsidP="002E2EC4">
      <w:pPr>
        <w:pStyle w:val="af"/>
        <w:spacing w:line="300" w:lineRule="auto"/>
        <w:ind w:firstLine="420"/>
        <w:rPr>
          <w:rFonts w:ascii="Times New Roman"/>
          <w:snapToGrid w:val="0"/>
          <w:szCs w:val="21"/>
        </w:rPr>
      </w:pPr>
      <w:r>
        <w:rPr>
          <w:rFonts w:ascii="Times New Roman"/>
          <w:snapToGrid w:val="0"/>
          <w:szCs w:val="21"/>
        </w:rPr>
        <w:lastRenderedPageBreak/>
        <w:t>细胞显示在大小</w:t>
      </w:r>
      <w:r>
        <w:rPr>
          <w:rFonts w:ascii="Times New Roman"/>
          <w:snapToGrid w:val="0"/>
          <w:szCs w:val="21"/>
        </w:rPr>
        <w:t>(FSC)</w:t>
      </w:r>
      <w:r>
        <w:rPr>
          <w:rFonts w:ascii="Times New Roman"/>
          <w:snapToGrid w:val="0"/>
          <w:szCs w:val="21"/>
        </w:rPr>
        <w:t>和粒度</w:t>
      </w:r>
      <w:r>
        <w:rPr>
          <w:rFonts w:ascii="Times New Roman"/>
          <w:snapToGrid w:val="0"/>
          <w:szCs w:val="21"/>
        </w:rPr>
        <w:t>(SSC)</w:t>
      </w:r>
      <w:r>
        <w:rPr>
          <w:rFonts w:ascii="Times New Roman"/>
          <w:snapToGrid w:val="0"/>
          <w:szCs w:val="21"/>
        </w:rPr>
        <w:t>的散点图中，设置为对数比例（</w:t>
      </w:r>
      <w:r>
        <w:rPr>
          <w:rFonts w:ascii="Times New Roman"/>
          <w:snapToGrid w:val="0"/>
          <w:szCs w:val="21"/>
        </w:rPr>
        <w:t>Log</w:t>
      </w:r>
      <w:r>
        <w:rPr>
          <w:rFonts w:ascii="Times New Roman"/>
          <w:snapToGrid w:val="0"/>
          <w:szCs w:val="21"/>
        </w:rPr>
        <w:t>），以便清楚地识别第一门</w:t>
      </w:r>
      <w:r>
        <w:rPr>
          <w:rFonts w:ascii="Times New Roman"/>
          <w:snapToGrid w:val="0"/>
          <w:szCs w:val="21"/>
        </w:rPr>
        <w:t>R1</w:t>
      </w:r>
      <w:r>
        <w:rPr>
          <w:rFonts w:ascii="Times New Roman"/>
          <w:snapToGrid w:val="0"/>
          <w:szCs w:val="21"/>
        </w:rPr>
        <w:t>门中的（</w:t>
      </w:r>
      <w:r>
        <w:rPr>
          <w:rFonts w:ascii="Times New Roman"/>
          <w:snapToGrid w:val="0"/>
          <w:szCs w:val="21"/>
        </w:rPr>
        <w:t>population</w:t>
      </w:r>
      <w:r>
        <w:rPr>
          <w:rFonts w:ascii="Times New Roman"/>
          <w:snapToGrid w:val="0"/>
          <w:szCs w:val="21"/>
        </w:rPr>
        <w:t>）细胞群和消除碎片。</w:t>
      </w:r>
    </w:p>
    <w:p w14:paraId="4B1B100D" w14:textId="13BCC0C5" w:rsidR="002E2EC4" w:rsidRDefault="002E2EC4" w:rsidP="002E2EC4">
      <w:pPr>
        <w:pStyle w:val="af"/>
        <w:spacing w:line="300" w:lineRule="auto"/>
        <w:ind w:firstLine="420"/>
        <w:rPr>
          <w:rFonts w:ascii="Times New Roman"/>
          <w:snapToGrid w:val="0"/>
          <w:szCs w:val="21"/>
        </w:rPr>
      </w:pPr>
      <w:r>
        <w:rPr>
          <w:rFonts w:ascii="Times New Roman"/>
          <w:snapToGrid w:val="0"/>
          <w:szCs w:val="21"/>
        </w:rPr>
        <w:t>设置流式细胞仪，每孔获得</w:t>
      </w:r>
      <w:r>
        <w:rPr>
          <w:rFonts w:ascii="Times New Roman"/>
          <w:snapToGrid w:val="0"/>
          <w:szCs w:val="21"/>
        </w:rPr>
        <w:t>P1</w:t>
      </w:r>
      <w:r>
        <w:rPr>
          <w:rFonts w:ascii="Times New Roman"/>
          <w:snapToGrid w:val="0"/>
          <w:szCs w:val="21"/>
        </w:rPr>
        <w:t>门细胞</w:t>
      </w:r>
      <w:r>
        <w:rPr>
          <w:rFonts w:ascii="Times New Roman"/>
          <w:snapToGrid w:val="0"/>
          <w:szCs w:val="21"/>
        </w:rPr>
        <w:t>10000</w:t>
      </w:r>
      <w:r>
        <w:rPr>
          <w:rFonts w:ascii="Times New Roman"/>
          <w:snapToGrid w:val="0"/>
          <w:szCs w:val="21"/>
        </w:rPr>
        <w:t>个或包括死亡细胞在内的多达</w:t>
      </w:r>
      <w:r>
        <w:rPr>
          <w:rFonts w:ascii="Times New Roman"/>
          <w:snapToGrid w:val="0"/>
          <w:szCs w:val="21"/>
        </w:rPr>
        <w:t>20,000</w:t>
      </w:r>
      <w:r>
        <w:rPr>
          <w:rFonts w:ascii="Times New Roman"/>
          <w:snapToGrid w:val="0"/>
          <w:szCs w:val="21"/>
        </w:rPr>
        <w:t>个细胞，或在分析开始后</w:t>
      </w:r>
      <w:r>
        <w:rPr>
          <w:rFonts w:ascii="Times New Roman" w:hint="eastAsia"/>
          <w:snapToGrid w:val="0"/>
          <w:szCs w:val="21"/>
        </w:rPr>
        <w:t>1</w:t>
      </w:r>
      <w:r w:rsidR="00501C17">
        <w:rPr>
          <w:rFonts w:ascii="Times New Roman" w:hint="eastAsia"/>
          <w:snapToGrid w:val="0"/>
          <w:szCs w:val="21"/>
        </w:rPr>
        <w:t xml:space="preserve"> </w:t>
      </w:r>
      <w:r>
        <w:rPr>
          <w:rFonts w:ascii="Times New Roman" w:hint="eastAsia"/>
          <w:snapToGrid w:val="0"/>
          <w:szCs w:val="21"/>
        </w:rPr>
        <w:t>min</w:t>
      </w:r>
      <w:r>
        <w:rPr>
          <w:rFonts w:ascii="Times New Roman"/>
          <w:snapToGrid w:val="0"/>
          <w:szCs w:val="21"/>
        </w:rPr>
        <w:t>内获取数据。</w:t>
      </w:r>
    </w:p>
    <w:p w14:paraId="6843936B" w14:textId="35A6A7A4" w:rsidR="002E2EC4" w:rsidRPr="0088726C" w:rsidRDefault="002E2EC4" w:rsidP="0088726C">
      <w:pPr>
        <w:spacing w:beforeLines="50" w:before="120" w:afterLines="50" w:after="120" w:line="300" w:lineRule="auto"/>
        <w:rPr>
          <w:rFonts w:ascii="Times New Roman" w:eastAsia="黑体" w:hAnsi="Times New Roman" w:cs="Times New Roman"/>
          <w:snapToGrid w:val="0"/>
        </w:rPr>
      </w:pPr>
      <w:r w:rsidRPr="0088726C">
        <w:rPr>
          <w:rFonts w:ascii="Times New Roman" w:eastAsia="黑体" w:hAnsi="Times New Roman" w:cs="Times New Roman"/>
          <w:snapToGrid w:val="0"/>
        </w:rPr>
        <w:t xml:space="preserve">7  </w:t>
      </w:r>
      <w:r w:rsidRPr="0088726C">
        <w:rPr>
          <w:rFonts w:ascii="Times New Roman" w:eastAsia="黑体" w:hAnsi="Times New Roman" w:cs="Times New Roman"/>
          <w:snapToGrid w:val="0"/>
        </w:rPr>
        <w:t>结果评价</w:t>
      </w:r>
    </w:p>
    <w:p w14:paraId="037B61C4" w14:textId="75E68E05" w:rsidR="002E2EC4" w:rsidRPr="00661A47" w:rsidRDefault="002E2EC4" w:rsidP="00661A47">
      <w:pPr>
        <w:spacing w:beforeLines="50" w:before="120" w:afterLines="50" w:after="120" w:line="300" w:lineRule="auto"/>
        <w:rPr>
          <w:rFonts w:ascii="Times New Roman"/>
          <w:snapToGrid w:val="0"/>
        </w:rPr>
      </w:pPr>
      <w:r w:rsidRPr="00661A47">
        <w:rPr>
          <w:rFonts w:ascii="Times New Roman"/>
          <w:snapToGrid w:val="0"/>
        </w:rPr>
        <w:t xml:space="preserve">7.1 </w:t>
      </w:r>
      <w:r w:rsidR="00E871B5">
        <w:rPr>
          <w:rFonts w:ascii="Times New Roman" w:hint="eastAsia"/>
          <w:snapToGrid w:val="0"/>
        </w:rPr>
        <w:t xml:space="preserve"> </w:t>
      </w:r>
      <w:r w:rsidRPr="00661A47">
        <w:rPr>
          <w:rFonts w:ascii="Times New Roman"/>
          <w:snapToGrid w:val="0"/>
        </w:rPr>
        <w:t>试验成立条件</w:t>
      </w:r>
    </w:p>
    <w:p w14:paraId="2F625347" w14:textId="1DD0E5EF" w:rsidR="002E2EC4" w:rsidRDefault="002E2EC4" w:rsidP="002E2EC4">
      <w:pPr>
        <w:pStyle w:val="af"/>
        <w:spacing w:line="300" w:lineRule="auto"/>
        <w:ind w:firstLine="420"/>
        <w:rPr>
          <w:rFonts w:ascii="Times New Roman"/>
          <w:snapToGrid w:val="0"/>
          <w:szCs w:val="21"/>
        </w:rPr>
      </w:pPr>
      <w:r>
        <w:rPr>
          <w:rFonts w:ascii="Times New Roman"/>
          <w:snapToGrid w:val="0"/>
          <w:szCs w:val="21"/>
        </w:rPr>
        <w:t xml:space="preserve">7.1.1 </w:t>
      </w:r>
      <w:r w:rsidR="00E871B5">
        <w:rPr>
          <w:rFonts w:ascii="Times New Roman" w:hint="eastAsia"/>
          <w:snapToGrid w:val="0"/>
          <w:szCs w:val="21"/>
        </w:rPr>
        <w:t xml:space="preserve"> </w:t>
      </w:r>
      <w:r>
        <w:rPr>
          <w:rFonts w:ascii="Times New Roman"/>
          <w:snapToGrid w:val="0"/>
          <w:szCs w:val="21"/>
        </w:rPr>
        <w:t>完全培养基对照细胞平均存活率</w:t>
      </w:r>
      <w:r w:rsidR="00224411">
        <w:rPr>
          <w:rFonts w:ascii="Times New Roman"/>
          <w:snapToGrid w:val="0"/>
          <w:szCs w:val="21"/>
        </w:rPr>
        <w:t>&gt;</w:t>
      </w:r>
      <w:r>
        <w:rPr>
          <w:rFonts w:ascii="Times New Roman"/>
          <w:snapToGrid w:val="0"/>
          <w:szCs w:val="21"/>
        </w:rPr>
        <w:t>90%</w:t>
      </w:r>
      <w:r>
        <w:rPr>
          <w:rFonts w:ascii="Times New Roman"/>
          <w:snapToGrid w:val="0"/>
          <w:szCs w:val="21"/>
        </w:rPr>
        <w:t>；至少两个完全培养基对照的</w:t>
      </w:r>
      <w:r w:rsidR="00224411">
        <w:rPr>
          <w:rFonts w:ascii="Times New Roman"/>
          <w:snapToGrid w:val="0"/>
          <w:szCs w:val="21"/>
        </w:rPr>
        <w:t>IgG1≥</w:t>
      </w:r>
      <w:r>
        <w:rPr>
          <w:rFonts w:ascii="Times New Roman"/>
          <w:snapToGrid w:val="0"/>
          <w:szCs w:val="21"/>
        </w:rPr>
        <w:t>0.6</w:t>
      </w:r>
      <w:r>
        <w:rPr>
          <w:rFonts w:ascii="Times New Roman"/>
          <w:snapToGrid w:val="0"/>
          <w:szCs w:val="21"/>
        </w:rPr>
        <w:t>且</w:t>
      </w:r>
      <w:r>
        <w:rPr>
          <w:rFonts w:ascii="Times New Roman"/>
          <w:snapToGrid w:val="0"/>
          <w:szCs w:val="21"/>
        </w:rPr>
        <w:t>&lt;1.5%</w:t>
      </w:r>
      <w:r>
        <w:rPr>
          <w:rFonts w:ascii="Times New Roman"/>
          <w:snapToGrid w:val="0"/>
          <w:szCs w:val="21"/>
        </w:rPr>
        <w:t>；若丢弃一个完全培养基对照的离群值后，剩下的两个完全培养基对照的校正后的</w:t>
      </w:r>
      <w:r>
        <w:rPr>
          <w:rFonts w:ascii="Times New Roman"/>
          <w:snapToGrid w:val="0"/>
          <w:szCs w:val="21"/>
        </w:rPr>
        <w:t>CD86</w:t>
      </w:r>
      <w:r>
        <w:rPr>
          <w:rFonts w:ascii="Times New Roman"/>
          <w:snapToGrid w:val="0"/>
          <w:szCs w:val="21"/>
        </w:rPr>
        <w:t>表达值应高于或低于其平均值的</w:t>
      </w:r>
      <w:r>
        <w:rPr>
          <w:rFonts w:ascii="Times New Roman"/>
          <w:snapToGrid w:val="0"/>
          <w:szCs w:val="21"/>
        </w:rPr>
        <w:t>25%</w:t>
      </w:r>
      <w:r>
        <w:rPr>
          <w:rFonts w:ascii="Times New Roman"/>
          <w:snapToGrid w:val="0"/>
          <w:szCs w:val="21"/>
        </w:rPr>
        <w:t>；完全培养基对照校正后的</w:t>
      </w:r>
      <w:r>
        <w:rPr>
          <w:rFonts w:ascii="Times New Roman"/>
          <w:snapToGrid w:val="0"/>
          <w:szCs w:val="21"/>
        </w:rPr>
        <w:t>CD86</w:t>
      </w:r>
      <w:r>
        <w:rPr>
          <w:rFonts w:ascii="Times New Roman"/>
          <w:snapToGrid w:val="0"/>
          <w:szCs w:val="21"/>
        </w:rPr>
        <w:t>基础表达值</w:t>
      </w:r>
      <w:r>
        <w:rPr>
          <w:rFonts w:ascii="Times New Roman"/>
          <w:snapToGrid w:val="0"/>
          <w:szCs w:val="21"/>
        </w:rPr>
        <w:t>≥2%</w:t>
      </w:r>
      <w:r>
        <w:rPr>
          <w:rFonts w:ascii="Times New Roman"/>
          <w:snapToGrid w:val="0"/>
          <w:szCs w:val="21"/>
        </w:rPr>
        <w:t>且</w:t>
      </w:r>
      <w:r w:rsidR="00224411">
        <w:rPr>
          <w:rFonts w:ascii="Times New Roman"/>
          <w:snapToGrid w:val="0"/>
          <w:szCs w:val="21"/>
        </w:rPr>
        <w:t>≤</w:t>
      </w:r>
      <w:r>
        <w:rPr>
          <w:rFonts w:ascii="Times New Roman"/>
          <w:snapToGrid w:val="0"/>
          <w:szCs w:val="21"/>
        </w:rPr>
        <w:t>25%</w:t>
      </w:r>
      <w:r>
        <w:rPr>
          <w:rFonts w:ascii="Times New Roman"/>
          <w:snapToGrid w:val="0"/>
          <w:szCs w:val="21"/>
        </w:rPr>
        <w:t>。</w:t>
      </w:r>
    </w:p>
    <w:p w14:paraId="6A2191AC" w14:textId="43B8B3C4" w:rsidR="002E2EC4" w:rsidRDefault="002E2EC4" w:rsidP="002E2EC4">
      <w:pPr>
        <w:pStyle w:val="af"/>
        <w:spacing w:line="300" w:lineRule="auto"/>
        <w:ind w:firstLine="420"/>
        <w:rPr>
          <w:rFonts w:ascii="Times New Roman"/>
          <w:snapToGrid w:val="0"/>
          <w:szCs w:val="21"/>
        </w:rPr>
      </w:pPr>
      <w:r>
        <w:rPr>
          <w:rFonts w:ascii="Times New Roman"/>
          <w:snapToGrid w:val="0"/>
          <w:szCs w:val="21"/>
        </w:rPr>
        <w:t>7.1.2</w:t>
      </w:r>
      <w:r w:rsidR="00E871B5">
        <w:rPr>
          <w:rFonts w:ascii="Times New Roman" w:hint="eastAsia"/>
          <w:snapToGrid w:val="0"/>
          <w:szCs w:val="21"/>
        </w:rPr>
        <w:t xml:space="preserve">  </w:t>
      </w:r>
      <w:r>
        <w:rPr>
          <w:rFonts w:ascii="Times New Roman"/>
          <w:snapToGrid w:val="0"/>
          <w:szCs w:val="21"/>
        </w:rPr>
        <w:t>DMSO</w:t>
      </w:r>
      <w:r>
        <w:rPr>
          <w:rFonts w:ascii="Times New Roman"/>
          <w:snapToGrid w:val="0"/>
          <w:szCs w:val="21"/>
        </w:rPr>
        <w:t>溶剂对照的平均存活率</w:t>
      </w:r>
      <w:r w:rsidR="00D310F0">
        <w:rPr>
          <w:rFonts w:ascii="Times New Roman"/>
          <w:snapToGrid w:val="0"/>
          <w:szCs w:val="21"/>
        </w:rPr>
        <w:t>&gt;</w:t>
      </w:r>
      <w:r>
        <w:rPr>
          <w:rFonts w:ascii="Times New Roman"/>
          <w:snapToGrid w:val="0"/>
          <w:szCs w:val="21"/>
        </w:rPr>
        <w:t>90%</w:t>
      </w:r>
      <w:r>
        <w:rPr>
          <w:rFonts w:ascii="Times New Roman"/>
          <w:snapToGrid w:val="0"/>
          <w:szCs w:val="21"/>
        </w:rPr>
        <w:t>；若丢弃一个</w:t>
      </w:r>
      <w:r>
        <w:rPr>
          <w:rFonts w:ascii="Times New Roman"/>
          <w:snapToGrid w:val="0"/>
          <w:szCs w:val="21"/>
        </w:rPr>
        <w:t>DMSO</w:t>
      </w:r>
      <w:r>
        <w:rPr>
          <w:rFonts w:ascii="Times New Roman"/>
          <w:snapToGrid w:val="0"/>
          <w:szCs w:val="21"/>
        </w:rPr>
        <w:t>对照的异常值后，剩下的两个</w:t>
      </w:r>
      <w:r>
        <w:rPr>
          <w:rFonts w:ascii="Times New Roman"/>
          <w:snapToGrid w:val="0"/>
          <w:szCs w:val="21"/>
        </w:rPr>
        <w:t>DMSO</w:t>
      </w:r>
      <w:r>
        <w:rPr>
          <w:rFonts w:ascii="Times New Roman"/>
          <w:snapToGrid w:val="0"/>
          <w:szCs w:val="21"/>
        </w:rPr>
        <w:t>对照的校正后的</w:t>
      </w:r>
      <w:r>
        <w:rPr>
          <w:rFonts w:ascii="Times New Roman"/>
          <w:snapToGrid w:val="0"/>
          <w:szCs w:val="21"/>
        </w:rPr>
        <w:t>CD86</w:t>
      </w:r>
      <w:r>
        <w:rPr>
          <w:rFonts w:ascii="Times New Roman"/>
          <w:snapToGrid w:val="0"/>
          <w:szCs w:val="21"/>
        </w:rPr>
        <w:t>表达值应高于或低于其平均值的</w:t>
      </w:r>
      <w:r>
        <w:rPr>
          <w:rFonts w:ascii="Times New Roman"/>
          <w:snapToGrid w:val="0"/>
          <w:szCs w:val="21"/>
        </w:rPr>
        <w:t>25%</w:t>
      </w:r>
      <w:r>
        <w:rPr>
          <w:rFonts w:ascii="Times New Roman"/>
          <w:snapToGrid w:val="0"/>
          <w:szCs w:val="21"/>
        </w:rPr>
        <w:t>；丢弃异常值后，</w:t>
      </w:r>
      <w:r>
        <w:rPr>
          <w:rFonts w:ascii="Times New Roman"/>
          <w:snapToGrid w:val="0"/>
          <w:szCs w:val="21"/>
        </w:rPr>
        <w:t>DMSO</w:t>
      </w:r>
      <w:r>
        <w:rPr>
          <w:rFonts w:ascii="Times New Roman"/>
          <w:snapToGrid w:val="0"/>
          <w:szCs w:val="21"/>
        </w:rPr>
        <w:t>溶剂对照</w:t>
      </w:r>
      <w:r>
        <w:rPr>
          <w:rFonts w:ascii="Times New Roman"/>
          <w:snapToGrid w:val="0"/>
          <w:szCs w:val="21"/>
        </w:rPr>
        <w:t>CD86 S.I.</w:t>
      </w:r>
      <w:r>
        <w:rPr>
          <w:rFonts w:ascii="Times New Roman"/>
          <w:snapToGrid w:val="0"/>
          <w:szCs w:val="21"/>
        </w:rPr>
        <w:t>的平均值小于</w:t>
      </w:r>
      <w:r>
        <w:rPr>
          <w:rFonts w:ascii="Times New Roman"/>
          <w:snapToGrid w:val="0"/>
          <w:szCs w:val="21"/>
        </w:rPr>
        <w:t>250%</w:t>
      </w:r>
      <w:r>
        <w:rPr>
          <w:rFonts w:ascii="Times New Roman"/>
          <w:snapToGrid w:val="0"/>
          <w:szCs w:val="21"/>
        </w:rPr>
        <w:t>。</w:t>
      </w:r>
    </w:p>
    <w:p w14:paraId="24DE6D3F" w14:textId="2EF61CB1" w:rsidR="002E2EC4" w:rsidRDefault="002E2EC4" w:rsidP="002E2EC4">
      <w:pPr>
        <w:pStyle w:val="af"/>
        <w:spacing w:line="300" w:lineRule="auto"/>
        <w:ind w:firstLine="420"/>
        <w:rPr>
          <w:rFonts w:ascii="Times New Roman"/>
          <w:snapToGrid w:val="0"/>
          <w:szCs w:val="21"/>
        </w:rPr>
      </w:pPr>
      <w:r>
        <w:rPr>
          <w:rFonts w:ascii="Times New Roman"/>
          <w:snapToGrid w:val="0"/>
          <w:szCs w:val="21"/>
        </w:rPr>
        <w:t xml:space="preserve">7.1.3 </w:t>
      </w:r>
      <w:r w:rsidR="00E871B5">
        <w:rPr>
          <w:rFonts w:ascii="Times New Roman" w:hint="eastAsia"/>
          <w:snapToGrid w:val="0"/>
          <w:szCs w:val="21"/>
        </w:rPr>
        <w:t xml:space="preserve"> </w:t>
      </w:r>
      <w:r>
        <w:rPr>
          <w:rFonts w:ascii="Times New Roman"/>
          <w:snapToGrid w:val="0"/>
          <w:szCs w:val="21"/>
        </w:rPr>
        <w:t>阳性对照三对复孔中至少两个为阳性</w:t>
      </w:r>
      <w:r w:rsidR="00D310F0">
        <w:rPr>
          <w:rFonts w:ascii="Times New Roman" w:hint="eastAsia"/>
          <w:snapToGrid w:val="0"/>
          <w:szCs w:val="21"/>
        </w:rPr>
        <w:t>（</w:t>
      </w:r>
      <w:r w:rsidR="00FE7392">
        <w:rPr>
          <w:rFonts w:ascii="Times New Roman"/>
          <w:snapToGrid w:val="0"/>
          <w:szCs w:val="21"/>
        </w:rPr>
        <w:t>CD86 S.I.≥</w:t>
      </w:r>
      <w:r>
        <w:rPr>
          <w:rFonts w:ascii="Times New Roman"/>
          <w:snapToGrid w:val="0"/>
          <w:szCs w:val="21"/>
        </w:rPr>
        <w:t>150</w:t>
      </w:r>
      <w:r w:rsidR="00D310F0">
        <w:rPr>
          <w:rFonts w:ascii="Times New Roman" w:hint="eastAsia"/>
          <w:snapToGrid w:val="0"/>
          <w:szCs w:val="21"/>
        </w:rPr>
        <w:t>）</w:t>
      </w:r>
      <w:r>
        <w:rPr>
          <w:rFonts w:ascii="Times New Roman"/>
          <w:snapToGrid w:val="0"/>
          <w:szCs w:val="21"/>
        </w:rPr>
        <w:t>，必要时配制阳性对照系列浓度，应存在剂量反应。</w:t>
      </w:r>
    </w:p>
    <w:p w14:paraId="0411C3BC" w14:textId="14E63399" w:rsidR="002E2EC4" w:rsidRDefault="002E2EC4" w:rsidP="002E2EC4">
      <w:pPr>
        <w:pStyle w:val="af"/>
        <w:spacing w:line="300" w:lineRule="auto"/>
        <w:ind w:firstLine="420"/>
        <w:rPr>
          <w:rFonts w:ascii="Times New Roman"/>
          <w:snapToGrid w:val="0"/>
          <w:szCs w:val="21"/>
        </w:rPr>
      </w:pPr>
      <w:r>
        <w:rPr>
          <w:rFonts w:ascii="Times New Roman"/>
          <w:snapToGrid w:val="0"/>
          <w:szCs w:val="21"/>
        </w:rPr>
        <w:t xml:space="preserve">7.1.4 </w:t>
      </w:r>
      <w:r w:rsidR="00E871B5">
        <w:rPr>
          <w:rFonts w:ascii="Times New Roman" w:hint="eastAsia"/>
          <w:snapToGrid w:val="0"/>
          <w:szCs w:val="21"/>
        </w:rPr>
        <w:t xml:space="preserve"> </w:t>
      </w:r>
      <w:r>
        <w:rPr>
          <w:rFonts w:ascii="Times New Roman"/>
          <w:snapToGrid w:val="0"/>
          <w:szCs w:val="21"/>
        </w:rPr>
        <w:t>阴性对照三对复孔中至少有两个为阴性</w:t>
      </w:r>
      <w:r w:rsidR="00D310F0">
        <w:rPr>
          <w:rFonts w:ascii="Times New Roman" w:hint="eastAsia"/>
          <w:snapToGrid w:val="0"/>
          <w:szCs w:val="21"/>
        </w:rPr>
        <w:t>（</w:t>
      </w:r>
      <w:r>
        <w:rPr>
          <w:rFonts w:ascii="Times New Roman"/>
          <w:snapToGrid w:val="0"/>
          <w:szCs w:val="21"/>
        </w:rPr>
        <w:t>CD86 S.I. &lt;150%</w:t>
      </w:r>
      <w:r w:rsidR="00D310F0">
        <w:rPr>
          <w:rFonts w:ascii="Times New Roman" w:hint="eastAsia"/>
          <w:snapToGrid w:val="0"/>
          <w:szCs w:val="21"/>
        </w:rPr>
        <w:t>）</w:t>
      </w:r>
      <w:r>
        <w:rPr>
          <w:rFonts w:ascii="Times New Roman"/>
          <w:snapToGrid w:val="0"/>
          <w:szCs w:val="21"/>
        </w:rPr>
        <w:t>，且细胞活性</w:t>
      </w:r>
      <w:r w:rsidR="00224411">
        <w:rPr>
          <w:rFonts w:ascii="Times New Roman"/>
          <w:snapToGrid w:val="0"/>
          <w:szCs w:val="21"/>
        </w:rPr>
        <w:t>≥</w:t>
      </w:r>
      <w:r>
        <w:rPr>
          <w:rFonts w:ascii="Times New Roman"/>
          <w:snapToGrid w:val="0"/>
          <w:szCs w:val="21"/>
        </w:rPr>
        <w:t>70%</w:t>
      </w:r>
      <w:r>
        <w:rPr>
          <w:rFonts w:ascii="Times New Roman"/>
          <w:snapToGrid w:val="0"/>
          <w:szCs w:val="21"/>
        </w:rPr>
        <w:t>。</w:t>
      </w:r>
    </w:p>
    <w:p w14:paraId="388EBF77" w14:textId="7211B4D9" w:rsidR="002E2EC4" w:rsidRDefault="002E2EC4" w:rsidP="002E2EC4">
      <w:pPr>
        <w:pStyle w:val="af"/>
        <w:spacing w:line="300" w:lineRule="auto"/>
        <w:ind w:firstLine="420"/>
        <w:rPr>
          <w:rFonts w:ascii="Times New Roman"/>
          <w:snapToGrid w:val="0"/>
          <w:szCs w:val="21"/>
        </w:rPr>
      </w:pPr>
      <w:r>
        <w:rPr>
          <w:rFonts w:ascii="Times New Roman"/>
          <w:snapToGrid w:val="0"/>
          <w:szCs w:val="21"/>
        </w:rPr>
        <w:t>7.1</w:t>
      </w:r>
      <w:r>
        <w:rPr>
          <w:rFonts w:ascii="Times New Roman" w:hint="eastAsia"/>
          <w:snapToGrid w:val="0"/>
          <w:szCs w:val="21"/>
        </w:rPr>
        <w:t>.5</w:t>
      </w:r>
      <w:r>
        <w:rPr>
          <w:rFonts w:ascii="Times New Roman"/>
          <w:snapToGrid w:val="0"/>
          <w:szCs w:val="21"/>
        </w:rPr>
        <w:t xml:space="preserve"> </w:t>
      </w:r>
      <w:r w:rsidR="00E871B5">
        <w:rPr>
          <w:rFonts w:ascii="Times New Roman" w:hint="eastAsia"/>
          <w:snapToGrid w:val="0"/>
          <w:szCs w:val="21"/>
        </w:rPr>
        <w:t xml:space="preserve"> </w:t>
      </w:r>
      <w:r>
        <w:rPr>
          <w:rFonts w:ascii="Times New Roman" w:hint="eastAsia"/>
          <w:snapToGrid w:val="0"/>
          <w:szCs w:val="21"/>
        </w:rPr>
        <w:t>溶解度干扰：受试物处理后</w:t>
      </w:r>
      <w:r>
        <w:rPr>
          <w:rFonts w:ascii="Times New Roman" w:hint="eastAsia"/>
          <w:snapToGrid w:val="0"/>
          <w:szCs w:val="21"/>
        </w:rPr>
        <w:t>45</w:t>
      </w:r>
      <w:r>
        <w:rPr>
          <w:rFonts w:ascii="Times New Roman" w:hint="eastAsia"/>
          <w:snapToGrid w:val="0"/>
          <w:szCs w:val="21"/>
        </w:rPr>
        <w:t>±</w:t>
      </w:r>
      <w:r>
        <w:rPr>
          <w:rFonts w:ascii="Times New Roman" w:hint="eastAsia"/>
          <w:snapToGrid w:val="0"/>
          <w:szCs w:val="21"/>
        </w:rPr>
        <w:t>3</w:t>
      </w:r>
      <w:r w:rsidR="00224411">
        <w:rPr>
          <w:rFonts w:ascii="Times New Roman" w:hint="eastAsia"/>
          <w:snapToGrid w:val="0"/>
          <w:szCs w:val="21"/>
        </w:rPr>
        <w:t xml:space="preserve"> </w:t>
      </w:r>
      <w:r>
        <w:rPr>
          <w:rFonts w:ascii="Times New Roman" w:hint="eastAsia"/>
          <w:snapToGrid w:val="0"/>
          <w:szCs w:val="21"/>
        </w:rPr>
        <w:t>h(</w:t>
      </w:r>
      <w:r>
        <w:rPr>
          <w:rFonts w:ascii="Times New Roman" w:hint="eastAsia"/>
          <w:snapToGrid w:val="0"/>
          <w:szCs w:val="21"/>
        </w:rPr>
        <w:t>细胞染色前</w:t>
      </w:r>
      <w:r>
        <w:rPr>
          <w:rFonts w:ascii="Times New Roman" w:hint="eastAsia"/>
          <w:snapToGrid w:val="0"/>
          <w:szCs w:val="21"/>
        </w:rPr>
        <w:t>)</w:t>
      </w:r>
      <w:r>
        <w:rPr>
          <w:rFonts w:ascii="Times New Roman" w:hint="eastAsia"/>
          <w:snapToGrid w:val="0"/>
          <w:szCs w:val="21"/>
        </w:rPr>
        <w:t>在显微镜下观察到晶体或滴状，则提示测试受到受试物溶解度干扰。</w:t>
      </w:r>
    </w:p>
    <w:p w14:paraId="57540C99" w14:textId="13DAAD1F" w:rsidR="002E2EC4" w:rsidRDefault="002E2EC4" w:rsidP="002E2EC4">
      <w:pPr>
        <w:pStyle w:val="af"/>
        <w:spacing w:line="300" w:lineRule="auto"/>
        <w:ind w:firstLine="420"/>
        <w:rPr>
          <w:rFonts w:ascii="Times New Roman"/>
          <w:snapToGrid w:val="0"/>
          <w:szCs w:val="21"/>
        </w:rPr>
      </w:pPr>
      <w:r>
        <w:rPr>
          <w:rFonts w:ascii="Times New Roman" w:hint="eastAsia"/>
          <w:snapToGrid w:val="0"/>
          <w:szCs w:val="21"/>
        </w:rPr>
        <w:t>7</w:t>
      </w:r>
      <w:r>
        <w:rPr>
          <w:rFonts w:ascii="Times New Roman"/>
          <w:snapToGrid w:val="0"/>
          <w:szCs w:val="21"/>
        </w:rPr>
        <w:t xml:space="preserve">.1.6 </w:t>
      </w:r>
      <w:r w:rsidR="00E871B5">
        <w:rPr>
          <w:rFonts w:ascii="Times New Roman" w:hint="eastAsia"/>
          <w:snapToGrid w:val="0"/>
          <w:szCs w:val="21"/>
        </w:rPr>
        <w:t xml:space="preserve"> </w:t>
      </w:r>
      <w:r>
        <w:rPr>
          <w:rFonts w:ascii="Times New Roman" w:hint="eastAsia"/>
          <w:snapToGrid w:val="0"/>
          <w:szCs w:val="21"/>
        </w:rPr>
        <w:t>颜色干扰：受试物</w:t>
      </w:r>
      <w:r>
        <w:rPr>
          <w:rFonts w:ascii="Times New Roman" w:hint="eastAsia"/>
          <w:snapToGrid w:val="0"/>
          <w:szCs w:val="21"/>
        </w:rPr>
        <w:t>FITC</w:t>
      </w:r>
      <w:r>
        <w:rPr>
          <w:rFonts w:ascii="Times New Roman" w:hint="eastAsia"/>
          <w:snapToGrid w:val="0"/>
          <w:szCs w:val="21"/>
        </w:rPr>
        <w:t>标记</w:t>
      </w:r>
      <w:r>
        <w:rPr>
          <w:rFonts w:ascii="Times New Roman" w:hint="eastAsia"/>
          <w:snapToGrid w:val="0"/>
          <w:szCs w:val="21"/>
        </w:rPr>
        <w:t>IgG1</w:t>
      </w:r>
      <w:r>
        <w:rPr>
          <w:rFonts w:ascii="Times New Roman" w:hint="eastAsia"/>
          <w:snapToGrid w:val="0"/>
          <w:szCs w:val="21"/>
        </w:rPr>
        <w:t>散点图如发生位置偏移，则提示测试受到受试物颜色干扰（</w:t>
      </w:r>
      <w:r>
        <w:rPr>
          <w:rFonts w:ascii="Times New Roman" w:hint="eastAsia"/>
          <w:snapToGrid w:val="0"/>
          <w:szCs w:val="21"/>
        </w:rPr>
        <w:t>Ig</w:t>
      </w:r>
      <w:r>
        <w:rPr>
          <w:rFonts w:ascii="Times New Roman"/>
          <w:snapToGrid w:val="0"/>
          <w:szCs w:val="21"/>
        </w:rPr>
        <w:t>G1</w:t>
      </w:r>
      <w:r>
        <w:rPr>
          <w:rFonts w:ascii="Times New Roman" w:hint="eastAsia"/>
          <w:snapToGrid w:val="0"/>
          <w:szCs w:val="21"/>
        </w:rPr>
        <w:t>荧光通道几何平均数</w:t>
      </w:r>
      <w:r>
        <w:rPr>
          <w:rFonts w:ascii="Times New Roman" w:hint="eastAsia"/>
          <w:snapToGrid w:val="0"/>
          <w:szCs w:val="21"/>
        </w:rPr>
        <w:t>S</w:t>
      </w:r>
      <w:r>
        <w:rPr>
          <w:rFonts w:ascii="Times New Roman"/>
          <w:snapToGrid w:val="0"/>
          <w:szCs w:val="21"/>
        </w:rPr>
        <w:t>.I.</w:t>
      </w:r>
      <w:r w:rsidRPr="00BD24B9">
        <w:rPr>
          <w:rFonts w:ascii="Times New Roman"/>
          <w:snapToGrid w:val="0"/>
          <w:szCs w:val="21"/>
        </w:rPr>
        <w:t>≥</w:t>
      </w:r>
      <w:r>
        <w:rPr>
          <w:rFonts w:ascii="Times New Roman"/>
          <w:snapToGrid w:val="0"/>
          <w:szCs w:val="21"/>
        </w:rPr>
        <w:t>150%</w:t>
      </w:r>
      <w:r>
        <w:rPr>
          <w:rFonts w:ascii="Times New Roman" w:hint="eastAsia"/>
          <w:snapToGrid w:val="0"/>
          <w:szCs w:val="21"/>
        </w:rPr>
        <w:t>）。</w:t>
      </w:r>
    </w:p>
    <w:p w14:paraId="4E7437A7" w14:textId="0E3D1B14" w:rsidR="002E2EC4" w:rsidRPr="00661A47" w:rsidRDefault="002E2EC4" w:rsidP="00661A47">
      <w:pPr>
        <w:spacing w:beforeLines="50" w:before="120" w:afterLines="50" w:after="120" w:line="300" w:lineRule="auto"/>
        <w:rPr>
          <w:rFonts w:ascii="Times New Roman"/>
          <w:snapToGrid w:val="0"/>
        </w:rPr>
      </w:pPr>
      <w:r w:rsidRPr="00661A47">
        <w:rPr>
          <w:rFonts w:ascii="Times New Roman"/>
          <w:snapToGrid w:val="0"/>
        </w:rPr>
        <w:t>7.2</w:t>
      </w:r>
      <w:r w:rsidR="00E871B5">
        <w:rPr>
          <w:rFonts w:ascii="Times New Roman" w:hint="eastAsia"/>
          <w:snapToGrid w:val="0"/>
        </w:rPr>
        <w:t xml:space="preserve">  </w:t>
      </w:r>
      <w:r w:rsidRPr="00661A47">
        <w:rPr>
          <w:rFonts w:ascii="Times New Roman"/>
          <w:snapToGrid w:val="0"/>
        </w:rPr>
        <w:t>致敏性结果判定</w:t>
      </w:r>
    </w:p>
    <w:p w14:paraId="5B87D4FD" w14:textId="77777777" w:rsidR="002E2EC4" w:rsidRDefault="002E2EC4" w:rsidP="00713587">
      <w:pPr>
        <w:pStyle w:val="af"/>
        <w:spacing w:line="300" w:lineRule="auto"/>
        <w:ind w:firstLine="420"/>
        <w:rPr>
          <w:rFonts w:ascii="Times New Roman"/>
          <w:snapToGrid w:val="0"/>
          <w:szCs w:val="21"/>
        </w:rPr>
      </w:pPr>
      <w:r>
        <w:rPr>
          <w:rFonts w:ascii="Times New Roman"/>
          <w:snapToGrid w:val="0"/>
          <w:szCs w:val="21"/>
        </w:rPr>
        <w:t>每种受试物至少进行两次独立的</w:t>
      </w:r>
      <w:r>
        <w:rPr>
          <w:rFonts w:ascii="Times New Roman"/>
          <w:snapToGrid w:val="0"/>
          <w:szCs w:val="21"/>
        </w:rPr>
        <w:t>CD86</w:t>
      </w:r>
      <w:r>
        <w:rPr>
          <w:rFonts w:ascii="Times New Roman"/>
          <w:snapToGrid w:val="0"/>
          <w:szCs w:val="21"/>
        </w:rPr>
        <w:t>表达检测试验。每种受试物表达检测试验，如果</w:t>
      </w:r>
      <w:r>
        <w:rPr>
          <w:rFonts w:ascii="Times New Roman"/>
          <w:snapToGrid w:val="0"/>
          <w:szCs w:val="21"/>
        </w:rPr>
        <w:t>CD86 S.I.</w:t>
      </w:r>
      <w:r>
        <w:rPr>
          <w:rFonts w:ascii="Times New Roman"/>
          <w:snapToGrid w:val="0"/>
          <w:szCs w:val="21"/>
        </w:rPr>
        <w:t>仅在最高非细胞毒性浓度下高于</w:t>
      </w:r>
      <w:r>
        <w:rPr>
          <w:rFonts w:ascii="Times New Roman"/>
          <w:snapToGrid w:val="0"/>
          <w:szCs w:val="21"/>
        </w:rPr>
        <w:t>150%</w:t>
      </w:r>
      <w:r>
        <w:rPr>
          <w:rFonts w:ascii="Times New Roman"/>
          <w:snapToGrid w:val="0"/>
          <w:szCs w:val="21"/>
        </w:rPr>
        <w:t>，则在第一次试验中无法判定。每次表达检测试验，如果</w:t>
      </w:r>
      <w:r>
        <w:rPr>
          <w:rFonts w:ascii="Times New Roman"/>
          <w:snapToGrid w:val="0"/>
          <w:szCs w:val="21"/>
        </w:rPr>
        <w:t>CD86 S.I.</w:t>
      </w:r>
      <w:r>
        <w:rPr>
          <w:rFonts w:ascii="Times New Roman"/>
          <w:snapToGrid w:val="0"/>
          <w:szCs w:val="21"/>
        </w:rPr>
        <w:t>在所有非细胞毒性浓度下低于</w:t>
      </w:r>
      <w:r>
        <w:rPr>
          <w:rFonts w:ascii="Times New Roman"/>
          <w:snapToGrid w:val="0"/>
          <w:szCs w:val="21"/>
        </w:rPr>
        <w:t>150%</w:t>
      </w:r>
      <w:r>
        <w:rPr>
          <w:rFonts w:ascii="Times New Roman"/>
          <w:snapToGrid w:val="0"/>
          <w:szCs w:val="21"/>
        </w:rPr>
        <w:t>，且无干扰（溶解度、颜色、细胞毒性），则该次</w:t>
      </w:r>
      <w:r>
        <w:rPr>
          <w:rFonts w:ascii="Times New Roman"/>
          <w:snapToGrid w:val="0"/>
          <w:szCs w:val="21"/>
        </w:rPr>
        <w:t>CD86</w:t>
      </w:r>
      <w:r>
        <w:rPr>
          <w:rFonts w:ascii="Times New Roman"/>
          <w:snapToGrid w:val="0"/>
          <w:szCs w:val="21"/>
        </w:rPr>
        <w:t>表达判定为阴性；如果</w:t>
      </w:r>
      <w:r>
        <w:rPr>
          <w:rFonts w:ascii="Times New Roman"/>
          <w:snapToGrid w:val="0"/>
          <w:szCs w:val="21"/>
        </w:rPr>
        <w:t>CD86 S.I.</w:t>
      </w:r>
      <w:r>
        <w:rPr>
          <w:rFonts w:ascii="Times New Roman"/>
          <w:snapToGrid w:val="0"/>
          <w:szCs w:val="21"/>
        </w:rPr>
        <w:t>高于</w:t>
      </w:r>
      <w:r>
        <w:rPr>
          <w:rFonts w:ascii="Times New Roman"/>
          <w:snapToGrid w:val="0"/>
          <w:szCs w:val="21"/>
        </w:rPr>
        <w:t>150%</w:t>
      </w:r>
      <w:r>
        <w:rPr>
          <w:rFonts w:ascii="Times New Roman"/>
          <w:snapToGrid w:val="0"/>
          <w:szCs w:val="21"/>
        </w:rPr>
        <w:t>，不论有无剂量反应和</w:t>
      </w:r>
      <w:r>
        <w:rPr>
          <w:rFonts w:ascii="Times New Roman"/>
          <w:snapToGrid w:val="0"/>
          <w:szCs w:val="21"/>
        </w:rPr>
        <w:t>/</w:t>
      </w:r>
      <w:r>
        <w:rPr>
          <w:rFonts w:ascii="Times New Roman"/>
          <w:snapToGrid w:val="0"/>
          <w:szCs w:val="21"/>
        </w:rPr>
        <w:t>或干扰，则该次</w:t>
      </w:r>
      <w:r>
        <w:rPr>
          <w:rFonts w:ascii="Times New Roman"/>
          <w:snapToGrid w:val="0"/>
          <w:szCs w:val="21"/>
        </w:rPr>
        <w:t>CD86</w:t>
      </w:r>
      <w:r>
        <w:rPr>
          <w:rFonts w:ascii="Times New Roman"/>
          <w:snapToGrid w:val="0"/>
          <w:szCs w:val="21"/>
        </w:rPr>
        <w:t>表达均判定为阳性。如果两次试验</w:t>
      </w:r>
      <w:r>
        <w:rPr>
          <w:rFonts w:ascii="Times New Roman"/>
          <w:snapToGrid w:val="0"/>
          <w:szCs w:val="21"/>
        </w:rPr>
        <w:t>CD86</w:t>
      </w:r>
      <w:r>
        <w:rPr>
          <w:rFonts w:ascii="Times New Roman"/>
          <w:snapToGrid w:val="0"/>
          <w:szCs w:val="21"/>
        </w:rPr>
        <w:t>表达结果一致，则可判定该受试物是否具有致敏性；如果两次试验</w:t>
      </w:r>
      <w:r>
        <w:rPr>
          <w:rFonts w:ascii="Times New Roman"/>
          <w:snapToGrid w:val="0"/>
          <w:szCs w:val="21"/>
        </w:rPr>
        <w:t>CD86</w:t>
      </w:r>
      <w:r>
        <w:rPr>
          <w:rFonts w:ascii="Times New Roman"/>
          <w:snapToGrid w:val="0"/>
          <w:szCs w:val="21"/>
        </w:rPr>
        <w:t>表达不具有一致性，则需进行第三次试验。如果第一次试验无法判定，第二次与第三次结果不一致，则需进行第四次试验。最终的预测将基于三次或四次单独运行的结果来综合判定。</w:t>
      </w:r>
      <w:bookmarkStart w:id="6" w:name="OLE_LINK1"/>
    </w:p>
    <w:bookmarkEnd w:id="6"/>
    <w:p w14:paraId="0502C727" w14:textId="5E0DDAFC" w:rsidR="002E2EC4" w:rsidRDefault="002E2EC4" w:rsidP="002E2EC4">
      <w:pPr>
        <w:pStyle w:val="af"/>
        <w:spacing w:beforeLines="50" w:before="120" w:afterLines="50" w:after="120" w:line="300" w:lineRule="auto"/>
        <w:ind w:firstLineChars="0" w:firstLine="0"/>
        <w:rPr>
          <w:rFonts w:ascii="Times New Roman"/>
          <w:snapToGrid w:val="0"/>
          <w:szCs w:val="21"/>
        </w:rPr>
      </w:pPr>
      <w:r>
        <w:rPr>
          <w:rFonts w:ascii="Times New Roman"/>
          <w:snapToGrid w:val="0"/>
          <w:szCs w:val="21"/>
        </w:rPr>
        <w:t>7.3</w:t>
      </w:r>
      <w:r w:rsidR="00E871B5">
        <w:rPr>
          <w:rFonts w:ascii="Times New Roman" w:hint="eastAsia"/>
          <w:snapToGrid w:val="0"/>
          <w:szCs w:val="21"/>
        </w:rPr>
        <w:t xml:space="preserve">  </w:t>
      </w:r>
      <w:r>
        <w:rPr>
          <w:rFonts w:ascii="Times New Roman"/>
          <w:snapToGrid w:val="0"/>
          <w:szCs w:val="21"/>
        </w:rPr>
        <w:t>有效作用浓度计算</w:t>
      </w:r>
    </w:p>
    <w:p w14:paraId="569EE375" w14:textId="77777777" w:rsidR="002E2EC4" w:rsidRDefault="002E2EC4" w:rsidP="00093D1A">
      <w:pPr>
        <w:pStyle w:val="af"/>
        <w:spacing w:line="300" w:lineRule="auto"/>
        <w:ind w:firstLine="420"/>
        <w:rPr>
          <w:rFonts w:ascii="Times New Roman"/>
          <w:snapToGrid w:val="0"/>
          <w:szCs w:val="21"/>
        </w:rPr>
      </w:pPr>
      <w:r>
        <w:rPr>
          <w:rFonts w:ascii="Times New Roman"/>
          <w:snapToGrid w:val="0"/>
          <w:szCs w:val="21"/>
        </w:rPr>
        <w:t>对于判定具有致敏性的物质，进一步计算其有效作用浓度值（</w:t>
      </w:r>
      <w:r>
        <w:rPr>
          <w:rFonts w:ascii="Times New Roman"/>
          <w:snapToGrid w:val="0"/>
          <w:szCs w:val="21"/>
        </w:rPr>
        <w:t>Effective Concentration</w:t>
      </w:r>
      <w:r>
        <w:rPr>
          <w:rFonts w:ascii="Times New Roman"/>
          <w:snapToGrid w:val="0"/>
          <w:szCs w:val="21"/>
        </w:rPr>
        <w:t>，</w:t>
      </w:r>
      <w:r>
        <w:rPr>
          <w:rFonts w:ascii="Times New Roman"/>
          <w:snapToGrid w:val="0"/>
          <w:szCs w:val="21"/>
        </w:rPr>
        <w:t>EC</w:t>
      </w:r>
      <w:r>
        <w:rPr>
          <w:rFonts w:ascii="Times New Roman"/>
          <w:snapToGrid w:val="0"/>
          <w:szCs w:val="21"/>
        </w:rPr>
        <w:t>），选用以下公式计算</w:t>
      </w:r>
      <w:r>
        <w:rPr>
          <w:rFonts w:ascii="Times New Roman"/>
          <w:snapToGrid w:val="0"/>
          <w:szCs w:val="21"/>
        </w:rPr>
        <w:t>CD86</w:t>
      </w:r>
      <w:r>
        <w:rPr>
          <w:rFonts w:ascii="Times New Roman"/>
          <w:snapToGrid w:val="0"/>
          <w:szCs w:val="21"/>
        </w:rPr>
        <w:t>的有效作用浓度值（</w:t>
      </w:r>
      <w:r>
        <w:rPr>
          <w:rFonts w:ascii="Times New Roman"/>
          <w:snapToGrid w:val="0"/>
          <w:szCs w:val="21"/>
        </w:rPr>
        <w:t>EC150</w:t>
      </w:r>
      <w:r>
        <w:rPr>
          <w:rFonts w:ascii="Times New Roman"/>
          <w:snapToGrid w:val="0"/>
          <w:szCs w:val="21"/>
        </w:rPr>
        <w:t>）。</w:t>
      </w:r>
    </w:p>
    <w:p w14:paraId="2888D380" w14:textId="77777777" w:rsidR="002E2EC4" w:rsidRDefault="002E2EC4" w:rsidP="002E2EC4">
      <w:pPr>
        <w:pStyle w:val="af"/>
        <w:spacing w:before="120" w:after="120" w:line="300" w:lineRule="auto"/>
        <w:ind w:firstLine="420"/>
        <w:jc w:val="center"/>
        <w:rPr>
          <w:rFonts w:ascii="Times New Roman"/>
          <w:snapToGrid w:val="0"/>
          <w:szCs w:val="21"/>
        </w:rPr>
      </w:pPr>
      <m:oMathPara>
        <m:oMath>
          <m:r>
            <m:rPr>
              <m:nor/>
            </m:rPr>
            <w:rPr>
              <w:rFonts w:ascii="Times New Roman"/>
              <w:snapToGrid w:val="0"/>
              <w:szCs w:val="21"/>
            </w:rPr>
            <m:t>EC150=C1+</m:t>
          </m:r>
          <m:f>
            <m:fPr>
              <m:ctrlPr>
                <w:rPr>
                  <w:rFonts w:ascii="Cambria Math" w:hAnsi="Cambria Math"/>
                  <w:snapToGrid w:val="0"/>
                  <w:szCs w:val="21"/>
                </w:rPr>
              </m:ctrlPr>
            </m:fPr>
            <m:num>
              <m:r>
                <m:rPr>
                  <m:nor/>
                </m:rPr>
                <w:rPr>
                  <w:rFonts w:ascii="Times New Roman"/>
                  <w:snapToGrid w:val="0"/>
                  <w:szCs w:val="21"/>
                </w:rPr>
                <m:t>150</m:t>
              </m:r>
              <m:r>
                <m:rPr>
                  <m:nor/>
                </m:rPr>
                <w:rPr>
                  <w:rFonts w:ascii="Times New Roman"/>
                  <w:snapToGrid w:val="0"/>
                  <w:szCs w:val="21"/>
                </w:rPr>
                <m:t>－</m:t>
              </m:r>
              <m:r>
                <m:rPr>
                  <m:nor/>
                </m:rPr>
                <w:rPr>
                  <w:rFonts w:ascii="Times New Roman"/>
                  <w:snapToGrid w:val="0"/>
                  <w:szCs w:val="21"/>
                </w:rPr>
                <m:t>S.I.1</m:t>
              </m:r>
            </m:num>
            <m:den>
              <m:r>
                <m:rPr>
                  <m:nor/>
                </m:rPr>
                <w:rPr>
                  <w:rFonts w:ascii="Times New Roman"/>
                  <w:snapToGrid w:val="0"/>
                  <w:szCs w:val="21"/>
                </w:rPr>
                <m:t>（</m:t>
              </m:r>
              <m:r>
                <m:rPr>
                  <m:nor/>
                </m:rPr>
                <w:rPr>
                  <w:rFonts w:ascii="Times New Roman"/>
                  <w:snapToGrid w:val="0"/>
                  <w:szCs w:val="21"/>
                </w:rPr>
                <m:t>S.I.2</m:t>
              </m:r>
              <m:r>
                <m:rPr>
                  <m:nor/>
                </m:rPr>
                <w:rPr>
                  <w:rFonts w:ascii="Times New Roman"/>
                  <w:snapToGrid w:val="0"/>
                  <w:szCs w:val="21"/>
                </w:rPr>
                <m:t>－</m:t>
              </m:r>
              <m:r>
                <m:rPr>
                  <m:nor/>
                </m:rPr>
                <w:rPr>
                  <w:rFonts w:ascii="Times New Roman"/>
                  <w:snapToGrid w:val="0"/>
                  <w:szCs w:val="21"/>
                </w:rPr>
                <m:t>S.I.1</m:t>
              </m:r>
              <m:r>
                <m:rPr>
                  <m:nor/>
                </m:rPr>
                <w:rPr>
                  <w:rFonts w:ascii="Times New Roman"/>
                  <w:snapToGrid w:val="0"/>
                  <w:szCs w:val="21"/>
                </w:rPr>
                <m:t>）</m:t>
              </m:r>
              <m:r>
                <m:rPr>
                  <m:nor/>
                </m:rPr>
                <w:rPr>
                  <w:rFonts w:ascii="Times New Roman"/>
                  <w:snapToGrid w:val="0"/>
                  <w:szCs w:val="21"/>
                </w:rPr>
                <m:t>×</m:t>
              </m:r>
              <m:r>
                <m:rPr>
                  <m:nor/>
                </m:rPr>
                <w:rPr>
                  <w:rFonts w:ascii="Times New Roman"/>
                  <w:snapToGrid w:val="0"/>
                  <w:szCs w:val="21"/>
                </w:rPr>
                <m:t>（</m:t>
              </m:r>
              <m:r>
                <m:rPr>
                  <m:nor/>
                </m:rPr>
                <w:rPr>
                  <w:rFonts w:ascii="Times New Roman"/>
                  <w:snapToGrid w:val="0"/>
                  <w:szCs w:val="21"/>
                </w:rPr>
                <m:t>C2</m:t>
              </m:r>
              <m:r>
                <m:rPr>
                  <m:nor/>
                </m:rPr>
                <w:rPr>
                  <w:rFonts w:ascii="Times New Roman"/>
                  <w:snapToGrid w:val="0"/>
                  <w:szCs w:val="21"/>
                </w:rPr>
                <m:t>－</m:t>
              </m:r>
              <m:r>
                <m:rPr>
                  <m:sty m:val="p"/>
                </m:rPr>
                <w:rPr>
                  <w:rFonts w:ascii="Cambria Math" w:hAnsi="Cambria Math"/>
                  <w:snapToGrid w:val="0"/>
                  <w:szCs w:val="21"/>
                </w:rPr>
                <m:t>C1</m:t>
              </m:r>
              <m:r>
                <m:rPr>
                  <m:nor/>
                </m:rPr>
                <w:rPr>
                  <w:rFonts w:ascii="Times New Roman"/>
                  <w:snapToGrid w:val="0"/>
                  <w:szCs w:val="21"/>
                </w:rPr>
                <m:t>）</m:t>
              </m:r>
            </m:den>
          </m:f>
        </m:oMath>
      </m:oMathPara>
    </w:p>
    <w:p w14:paraId="2426A0BB" w14:textId="41164159" w:rsidR="002E2EC4" w:rsidRDefault="002E2EC4" w:rsidP="0085681D">
      <w:pPr>
        <w:pStyle w:val="af"/>
        <w:spacing w:line="300" w:lineRule="auto"/>
        <w:ind w:firstLine="420"/>
        <w:rPr>
          <w:rFonts w:ascii="Times New Roman"/>
          <w:snapToGrid w:val="0"/>
          <w:szCs w:val="21"/>
        </w:rPr>
      </w:pPr>
      <w:r>
        <w:rPr>
          <w:rFonts w:ascii="Times New Roman"/>
          <w:snapToGrid w:val="0"/>
          <w:szCs w:val="21"/>
        </w:rPr>
        <w:t>S.I.1: S.I.&lt;150</w:t>
      </w:r>
      <w:r>
        <w:rPr>
          <w:rFonts w:ascii="Times New Roman"/>
          <w:snapToGrid w:val="0"/>
          <w:szCs w:val="21"/>
        </w:rPr>
        <w:t>（</w:t>
      </w:r>
      <w:r>
        <w:rPr>
          <w:rFonts w:ascii="Times New Roman"/>
          <w:snapToGrid w:val="0"/>
          <w:szCs w:val="21"/>
        </w:rPr>
        <w:t>EC150</w:t>
      </w:r>
      <w:r>
        <w:rPr>
          <w:rFonts w:ascii="Times New Roman"/>
          <w:snapToGrid w:val="0"/>
          <w:szCs w:val="21"/>
        </w:rPr>
        <w:t>）最低刺激指数值</w:t>
      </w:r>
    </w:p>
    <w:p w14:paraId="78F0E77E" w14:textId="0DD5C7DB" w:rsidR="002E2EC4" w:rsidRDefault="002E2EC4" w:rsidP="0085681D">
      <w:pPr>
        <w:pStyle w:val="af"/>
        <w:spacing w:line="300" w:lineRule="auto"/>
        <w:ind w:firstLine="420"/>
        <w:rPr>
          <w:rFonts w:ascii="Times New Roman"/>
          <w:snapToGrid w:val="0"/>
          <w:szCs w:val="21"/>
        </w:rPr>
      </w:pPr>
      <w:r>
        <w:rPr>
          <w:rFonts w:ascii="Times New Roman"/>
          <w:snapToGrid w:val="0"/>
          <w:szCs w:val="21"/>
        </w:rPr>
        <w:t>S.I.2: S.I.≥150</w:t>
      </w:r>
      <w:r>
        <w:rPr>
          <w:rFonts w:ascii="Times New Roman"/>
          <w:snapToGrid w:val="0"/>
          <w:szCs w:val="21"/>
        </w:rPr>
        <w:t>（</w:t>
      </w:r>
      <w:r>
        <w:rPr>
          <w:rFonts w:ascii="Times New Roman"/>
          <w:snapToGrid w:val="0"/>
          <w:szCs w:val="21"/>
        </w:rPr>
        <w:t>EC150</w:t>
      </w:r>
      <w:r>
        <w:rPr>
          <w:rFonts w:ascii="Times New Roman"/>
          <w:snapToGrid w:val="0"/>
          <w:szCs w:val="21"/>
        </w:rPr>
        <w:t>）最低刺激指数值</w:t>
      </w:r>
    </w:p>
    <w:p w14:paraId="4CEDCA81" w14:textId="77777777" w:rsidR="002E2EC4" w:rsidRDefault="002E2EC4" w:rsidP="0085681D">
      <w:pPr>
        <w:pStyle w:val="af"/>
        <w:spacing w:line="300" w:lineRule="auto"/>
        <w:ind w:firstLine="420"/>
        <w:rPr>
          <w:rFonts w:ascii="Times New Roman"/>
          <w:snapToGrid w:val="0"/>
          <w:szCs w:val="21"/>
        </w:rPr>
      </w:pPr>
      <w:r>
        <w:rPr>
          <w:rFonts w:ascii="Times New Roman"/>
          <w:snapToGrid w:val="0"/>
          <w:szCs w:val="21"/>
        </w:rPr>
        <w:t>C1</w:t>
      </w:r>
      <w:r>
        <w:rPr>
          <w:rFonts w:ascii="Times New Roman"/>
          <w:snapToGrid w:val="0"/>
          <w:szCs w:val="21"/>
        </w:rPr>
        <w:t>（</w:t>
      </w:r>
      <w:r>
        <w:rPr>
          <w:rFonts w:ascii="Times New Roman"/>
          <w:snapToGrid w:val="0"/>
          <w:szCs w:val="21"/>
        </w:rPr>
        <w:t>μg/mL</w:t>
      </w:r>
      <w:r>
        <w:rPr>
          <w:rFonts w:ascii="Times New Roman"/>
          <w:snapToGrid w:val="0"/>
          <w:szCs w:val="21"/>
        </w:rPr>
        <w:t>）</w:t>
      </w:r>
      <w:r>
        <w:rPr>
          <w:rFonts w:ascii="Times New Roman"/>
          <w:snapToGrid w:val="0"/>
          <w:szCs w:val="21"/>
        </w:rPr>
        <w:t>: S.I.1</w:t>
      </w:r>
      <w:r>
        <w:rPr>
          <w:rFonts w:ascii="Times New Roman"/>
          <w:snapToGrid w:val="0"/>
          <w:szCs w:val="21"/>
        </w:rPr>
        <w:t>对应的受试物浓度</w:t>
      </w:r>
    </w:p>
    <w:p w14:paraId="597E88C2" w14:textId="77777777" w:rsidR="002E2EC4" w:rsidRDefault="002E2EC4" w:rsidP="0085681D">
      <w:pPr>
        <w:pStyle w:val="af"/>
        <w:spacing w:line="300" w:lineRule="auto"/>
        <w:ind w:firstLine="420"/>
        <w:rPr>
          <w:rFonts w:ascii="Times New Roman"/>
          <w:snapToGrid w:val="0"/>
          <w:szCs w:val="21"/>
        </w:rPr>
      </w:pPr>
      <w:r>
        <w:rPr>
          <w:rFonts w:ascii="Times New Roman"/>
          <w:snapToGrid w:val="0"/>
          <w:szCs w:val="21"/>
        </w:rPr>
        <w:lastRenderedPageBreak/>
        <w:t>C2</w:t>
      </w:r>
      <w:r>
        <w:rPr>
          <w:rFonts w:ascii="Times New Roman"/>
          <w:snapToGrid w:val="0"/>
          <w:szCs w:val="21"/>
        </w:rPr>
        <w:t>（</w:t>
      </w:r>
      <w:r>
        <w:rPr>
          <w:rFonts w:ascii="Times New Roman"/>
          <w:snapToGrid w:val="0"/>
          <w:szCs w:val="21"/>
        </w:rPr>
        <w:t>μg/mL</w:t>
      </w:r>
      <w:r>
        <w:rPr>
          <w:rFonts w:ascii="Times New Roman"/>
          <w:snapToGrid w:val="0"/>
          <w:szCs w:val="21"/>
        </w:rPr>
        <w:t>）</w:t>
      </w:r>
      <w:r>
        <w:rPr>
          <w:rFonts w:ascii="Times New Roman"/>
          <w:snapToGrid w:val="0"/>
          <w:szCs w:val="21"/>
        </w:rPr>
        <w:t>: S.I.2</w:t>
      </w:r>
      <w:r>
        <w:rPr>
          <w:rFonts w:ascii="Times New Roman"/>
          <w:snapToGrid w:val="0"/>
          <w:szCs w:val="21"/>
        </w:rPr>
        <w:t>对应的受试物浓度</w:t>
      </w:r>
    </w:p>
    <w:p w14:paraId="47442926" w14:textId="64BE5F10" w:rsidR="00417EC9" w:rsidRPr="00434B27" w:rsidRDefault="0081630C" w:rsidP="00434B27">
      <w:pPr>
        <w:spacing w:beforeLines="50" w:before="120" w:afterLines="50" w:after="120" w:line="300" w:lineRule="auto"/>
        <w:rPr>
          <w:rFonts w:ascii="Times New Roman" w:eastAsia="黑体" w:hAnsi="Times New Roman" w:cs="Times New Roman"/>
          <w:snapToGrid w:val="0"/>
        </w:rPr>
      </w:pPr>
      <w:r w:rsidRPr="00434B27">
        <w:rPr>
          <w:rFonts w:ascii="Times New Roman" w:eastAsia="黑体" w:hAnsi="Times New Roman" w:cs="Times New Roman"/>
          <w:snapToGrid w:val="0"/>
        </w:rPr>
        <w:t xml:space="preserve">8  </w:t>
      </w:r>
      <w:r w:rsidRPr="00434B27">
        <w:rPr>
          <w:rFonts w:ascii="Times New Roman" w:eastAsia="黑体" w:hAnsi="Times New Roman" w:cs="Times New Roman" w:hint="eastAsia"/>
          <w:snapToGrid w:val="0"/>
        </w:rPr>
        <w:t>结果解释</w:t>
      </w:r>
    </w:p>
    <w:p w14:paraId="47442938" w14:textId="3859DD22" w:rsidR="00417EC9" w:rsidRPr="00434B27" w:rsidRDefault="0081630C" w:rsidP="00434B27">
      <w:pPr>
        <w:spacing w:line="300" w:lineRule="auto"/>
        <w:ind w:firstLine="420"/>
        <w:rPr>
          <w:rFonts w:ascii="Times New Roman"/>
          <w:snapToGrid w:val="0"/>
        </w:rPr>
      </w:pPr>
      <w:r w:rsidRPr="00434B27">
        <w:rPr>
          <w:rFonts w:ascii="Times New Roman" w:hint="eastAsia"/>
          <w:snapToGrid w:val="0"/>
        </w:rPr>
        <w:t>本试验结果能预测受试物的致敏性，</w:t>
      </w:r>
      <w:r w:rsidR="00EB61DC" w:rsidRPr="00434B27">
        <w:rPr>
          <w:rFonts w:ascii="Times New Roman" w:hint="eastAsia"/>
          <w:snapToGrid w:val="0"/>
        </w:rPr>
        <w:t>可作为皮肤致敏性</w:t>
      </w:r>
      <w:r w:rsidRPr="00434B27">
        <w:rPr>
          <w:rFonts w:ascii="Times New Roman" w:hint="eastAsia"/>
          <w:snapToGrid w:val="0"/>
        </w:rPr>
        <w:t>整合测试和评估方法（</w:t>
      </w:r>
      <w:r w:rsidRPr="00434B27">
        <w:rPr>
          <w:rFonts w:ascii="Times New Roman"/>
          <w:snapToGrid w:val="0"/>
        </w:rPr>
        <w:t>IATA</w:t>
      </w:r>
      <w:r w:rsidRPr="00434B27">
        <w:rPr>
          <w:rFonts w:ascii="Times New Roman" w:hint="eastAsia"/>
          <w:snapToGrid w:val="0"/>
        </w:rPr>
        <w:t>）</w:t>
      </w:r>
      <w:r w:rsidR="00EB61DC" w:rsidRPr="00434B27">
        <w:rPr>
          <w:rFonts w:ascii="Times New Roman" w:hint="eastAsia"/>
          <w:snapToGrid w:val="0"/>
        </w:rPr>
        <w:t>中的</w:t>
      </w:r>
      <w:r w:rsidR="00AF559C" w:rsidRPr="00434B27">
        <w:rPr>
          <w:rFonts w:ascii="Times New Roman" w:hint="eastAsia"/>
          <w:snapToGrid w:val="0"/>
        </w:rPr>
        <w:t>检测方法之一</w:t>
      </w:r>
      <w:r w:rsidRPr="00434B27">
        <w:rPr>
          <w:rFonts w:ascii="Times New Roman" w:hint="eastAsia"/>
          <w:snapToGrid w:val="0"/>
        </w:rPr>
        <w:t>，这些结果在有限的范围内外推到人类。</w:t>
      </w:r>
    </w:p>
    <w:sectPr w:rsidR="00417EC9" w:rsidRPr="00434B2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5DB7A" w14:textId="77777777" w:rsidR="0011073A" w:rsidRDefault="0011073A">
      <w:r>
        <w:separator/>
      </w:r>
    </w:p>
  </w:endnote>
  <w:endnote w:type="continuationSeparator" w:id="0">
    <w:p w14:paraId="7209F0AF" w14:textId="77777777" w:rsidR="0011073A" w:rsidRDefault="0011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009D" w14:textId="77777777" w:rsidR="0011073A" w:rsidRDefault="0011073A">
      <w:r>
        <w:separator/>
      </w:r>
    </w:p>
  </w:footnote>
  <w:footnote w:type="continuationSeparator" w:id="0">
    <w:p w14:paraId="052572D0" w14:textId="77777777" w:rsidR="0011073A" w:rsidRDefault="0011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D85FEA"/>
    <w:rsid w:val="00003FA1"/>
    <w:rsid w:val="00007BB7"/>
    <w:rsid w:val="00010952"/>
    <w:rsid w:val="00012592"/>
    <w:rsid w:val="00013591"/>
    <w:rsid w:val="000262CD"/>
    <w:rsid w:val="000310B8"/>
    <w:rsid w:val="00032C35"/>
    <w:rsid w:val="00033701"/>
    <w:rsid w:val="00033A3A"/>
    <w:rsid w:val="00033F73"/>
    <w:rsid w:val="00034789"/>
    <w:rsid w:val="0003544A"/>
    <w:rsid w:val="000407C7"/>
    <w:rsid w:val="0004130D"/>
    <w:rsid w:val="000442F7"/>
    <w:rsid w:val="000464BE"/>
    <w:rsid w:val="00046833"/>
    <w:rsid w:val="000468EC"/>
    <w:rsid w:val="00054806"/>
    <w:rsid w:val="00054DED"/>
    <w:rsid w:val="00065A0A"/>
    <w:rsid w:val="0006603E"/>
    <w:rsid w:val="00071450"/>
    <w:rsid w:val="00071E06"/>
    <w:rsid w:val="0007363A"/>
    <w:rsid w:val="0007565F"/>
    <w:rsid w:val="000828FE"/>
    <w:rsid w:val="00085E9F"/>
    <w:rsid w:val="00086FEB"/>
    <w:rsid w:val="00090C67"/>
    <w:rsid w:val="0009197A"/>
    <w:rsid w:val="0009299D"/>
    <w:rsid w:val="00093D1A"/>
    <w:rsid w:val="00096990"/>
    <w:rsid w:val="00096B91"/>
    <w:rsid w:val="000A2E4D"/>
    <w:rsid w:val="000A37C5"/>
    <w:rsid w:val="000B16F5"/>
    <w:rsid w:val="000B23AE"/>
    <w:rsid w:val="000B2D79"/>
    <w:rsid w:val="000B3041"/>
    <w:rsid w:val="000B3133"/>
    <w:rsid w:val="000B412D"/>
    <w:rsid w:val="000B51C5"/>
    <w:rsid w:val="000B694B"/>
    <w:rsid w:val="000B6B93"/>
    <w:rsid w:val="000C225B"/>
    <w:rsid w:val="000D15E8"/>
    <w:rsid w:val="000D2D77"/>
    <w:rsid w:val="000D2F98"/>
    <w:rsid w:val="000D32F5"/>
    <w:rsid w:val="000D5761"/>
    <w:rsid w:val="000E2269"/>
    <w:rsid w:val="000E262A"/>
    <w:rsid w:val="000E3B9B"/>
    <w:rsid w:val="000E47C1"/>
    <w:rsid w:val="000E4A43"/>
    <w:rsid w:val="000F1B7C"/>
    <w:rsid w:val="000F20B8"/>
    <w:rsid w:val="000F27E2"/>
    <w:rsid w:val="000F3DC3"/>
    <w:rsid w:val="000F60DB"/>
    <w:rsid w:val="00100B28"/>
    <w:rsid w:val="00101339"/>
    <w:rsid w:val="00104377"/>
    <w:rsid w:val="001054DA"/>
    <w:rsid w:val="0011073A"/>
    <w:rsid w:val="001111E1"/>
    <w:rsid w:val="00114C2D"/>
    <w:rsid w:val="00115662"/>
    <w:rsid w:val="001170DB"/>
    <w:rsid w:val="00120A17"/>
    <w:rsid w:val="00121201"/>
    <w:rsid w:val="00121A70"/>
    <w:rsid w:val="001234F6"/>
    <w:rsid w:val="00125FBC"/>
    <w:rsid w:val="00131B59"/>
    <w:rsid w:val="00132271"/>
    <w:rsid w:val="00147CB1"/>
    <w:rsid w:val="0015774B"/>
    <w:rsid w:val="0016310B"/>
    <w:rsid w:val="00163BD1"/>
    <w:rsid w:val="001645BB"/>
    <w:rsid w:val="001657A9"/>
    <w:rsid w:val="00165F32"/>
    <w:rsid w:val="00166592"/>
    <w:rsid w:val="001670E5"/>
    <w:rsid w:val="00170856"/>
    <w:rsid w:val="00180E1D"/>
    <w:rsid w:val="00180E82"/>
    <w:rsid w:val="0018160F"/>
    <w:rsid w:val="001866C9"/>
    <w:rsid w:val="001912A7"/>
    <w:rsid w:val="00193BAB"/>
    <w:rsid w:val="00195BAB"/>
    <w:rsid w:val="00195C1E"/>
    <w:rsid w:val="001971DA"/>
    <w:rsid w:val="00197E95"/>
    <w:rsid w:val="001A1481"/>
    <w:rsid w:val="001A2549"/>
    <w:rsid w:val="001A5F39"/>
    <w:rsid w:val="001B1E8E"/>
    <w:rsid w:val="001B5706"/>
    <w:rsid w:val="001C210F"/>
    <w:rsid w:val="001C4AE6"/>
    <w:rsid w:val="001C7582"/>
    <w:rsid w:val="001D1D44"/>
    <w:rsid w:val="001D3D08"/>
    <w:rsid w:val="001D3DF8"/>
    <w:rsid w:val="001D4EB4"/>
    <w:rsid w:val="001E04A1"/>
    <w:rsid w:val="001E30A4"/>
    <w:rsid w:val="001E5B8F"/>
    <w:rsid w:val="001F0B4B"/>
    <w:rsid w:val="001F1751"/>
    <w:rsid w:val="001F200E"/>
    <w:rsid w:val="001F4912"/>
    <w:rsid w:val="001F4DE3"/>
    <w:rsid w:val="001F5877"/>
    <w:rsid w:val="002036DD"/>
    <w:rsid w:val="00204330"/>
    <w:rsid w:val="00211AF3"/>
    <w:rsid w:val="0021362E"/>
    <w:rsid w:val="00216000"/>
    <w:rsid w:val="00217067"/>
    <w:rsid w:val="00220DDB"/>
    <w:rsid w:val="00221A83"/>
    <w:rsid w:val="00222585"/>
    <w:rsid w:val="00224411"/>
    <w:rsid w:val="00230742"/>
    <w:rsid w:val="00233A8B"/>
    <w:rsid w:val="00236209"/>
    <w:rsid w:val="0023621B"/>
    <w:rsid w:val="00236B4E"/>
    <w:rsid w:val="00237497"/>
    <w:rsid w:val="0024031F"/>
    <w:rsid w:val="00240F26"/>
    <w:rsid w:val="002429F9"/>
    <w:rsid w:val="00245B66"/>
    <w:rsid w:val="00245BC2"/>
    <w:rsid w:val="00247A98"/>
    <w:rsid w:val="00250222"/>
    <w:rsid w:val="002510FA"/>
    <w:rsid w:val="002535E8"/>
    <w:rsid w:val="00255173"/>
    <w:rsid w:val="002552F3"/>
    <w:rsid w:val="0025689C"/>
    <w:rsid w:val="00262707"/>
    <w:rsid w:val="00264A4F"/>
    <w:rsid w:val="00264F32"/>
    <w:rsid w:val="00273CF8"/>
    <w:rsid w:val="00275A30"/>
    <w:rsid w:val="002776D4"/>
    <w:rsid w:val="00284439"/>
    <w:rsid w:val="00284A4F"/>
    <w:rsid w:val="0028791F"/>
    <w:rsid w:val="002929F7"/>
    <w:rsid w:val="002948DE"/>
    <w:rsid w:val="0029534D"/>
    <w:rsid w:val="0029730C"/>
    <w:rsid w:val="002978B3"/>
    <w:rsid w:val="00297CBD"/>
    <w:rsid w:val="002A0B8E"/>
    <w:rsid w:val="002A3640"/>
    <w:rsid w:val="002A55E1"/>
    <w:rsid w:val="002A5DF0"/>
    <w:rsid w:val="002A6D86"/>
    <w:rsid w:val="002A7E0A"/>
    <w:rsid w:val="002B2CA4"/>
    <w:rsid w:val="002B3B3F"/>
    <w:rsid w:val="002B4979"/>
    <w:rsid w:val="002B4CCA"/>
    <w:rsid w:val="002B5353"/>
    <w:rsid w:val="002C006A"/>
    <w:rsid w:val="002C3F04"/>
    <w:rsid w:val="002D0CCB"/>
    <w:rsid w:val="002D0FA9"/>
    <w:rsid w:val="002D403D"/>
    <w:rsid w:val="002D560E"/>
    <w:rsid w:val="002D6762"/>
    <w:rsid w:val="002E21E2"/>
    <w:rsid w:val="002E2EC4"/>
    <w:rsid w:val="002E7AD6"/>
    <w:rsid w:val="002F29F7"/>
    <w:rsid w:val="002F2E88"/>
    <w:rsid w:val="002F6409"/>
    <w:rsid w:val="00303A65"/>
    <w:rsid w:val="00304114"/>
    <w:rsid w:val="00304D27"/>
    <w:rsid w:val="0031099F"/>
    <w:rsid w:val="00311578"/>
    <w:rsid w:val="0031386F"/>
    <w:rsid w:val="00331E3C"/>
    <w:rsid w:val="00332EAA"/>
    <w:rsid w:val="00334864"/>
    <w:rsid w:val="00336129"/>
    <w:rsid w:val="003367DC"/>
    <w:rsid w:val="003408B4"/>
    <w:rsid w:val="003436E7"/>
    <w:rsid w:val="00343B0D"/>
    <w:rsid w:val="00343FB0"/>
    <w:rsid w:val="00346322"/>
    <w:rsid w:val="00355139"/>
    <w:rsid w:val="0035571D"/>
    <w:rsid w:val="003565F2"/>
    <w:rsid w:val="00357421"/>
    <w:rsid w:val="0035781B"/>
    <w:rsid w:val="00365DA6"/>
    <w:rsid w:val="00370474"/>
    <w:rsid w:val="00371198"/>
    <w:rsid w:val="00377202"/>
    <w:rsid w:val="00381C5F"/>
    <w:rsid w:val="003872AF"/>
    <w:rsid w:val="00391421"/>
    <w:rsid w:val="00391DEC"/>
    <w:rsid w:val="00392F34"/>
    <w:rsid w:val="00393B19"/>
    <w:rsid w:val="00393B56"/>
    <w:rsid w:val="00393C20"/>
    <w:rsid w:val="0039750F"/>
    <w:rsid w:val="00397854"/>
    <w:rsid w:val="003A3F3D"/>
    <w:rsid w:val="003A6E26"/>
    <w:rsid w:val="003B09D1"/>
    <w:rsid w:val="003B0C2B"/>
    <w:rsid w:val="003B0E9E"/>
    <w:rsid w:val="003B19C6"/>
    <w:rsid w:val="003B1CB6"/>
    <w:rsid w:val="003B2D36"/>
    <w:rsid w:val="003B69AD"/>
    <w:rsid w:val="003C11C1"/>
    <w:rsid w:val="003C1630"/>
    <w:rsid w:val="003C17BF"/>
    <w:rsid w:val="003C5A65"/>
    <w:rsid w:val="003D4323"/>
    <w:rsid w:val="003E21E7"/>
    <w:rsid w:val="003E2CE3"/>
    <w:rsid w:val="003E33F1"/>
    <w:rsid w:val="003E6F60"/>
    <w:rsid w:val="003F17CD"/>
    <w:rsid w:val="003F42C5"/>
    <w:rsid w:val="003F70C3"/>
    <w:rsid w:val="003F73FA"/>
    <w:rsid w:val="00404B8F"/>
    <w:rsid w:val="00410A3F"/>
    <w:rsid w:val="004110F1"/>
    <w:rsid w:val="004127EE"/>
    <w:rsid w:val="00412A4F"/>
    <w:rsid w:val="004145D4"/>
    <w:rsid w:val="00417164"/>
    <w:rsid w:val="00417EC9"/>
    <w:rsid w:val="00420678"/>
    <w:rsid w:val="00420D45"/>
    <w:rsid w:val="0042621A"/>
    <w:rsid w:val="00431C5A"/>
    <w:rsid w:val="0043249D"/>
    <w:rsid w:val="00434B27"/>
    <w:rsid w:val="0043508D"/>
    <w:rsid w:val="00442193"/>
    <w:rsid w:val="00451C08"/>
    <w:rsid w:val="00463CE8"/>
    <w:rsid w:val="0046689A"/>
    <w:rsid w:val="00471C66"/>
    <w:rsid w:val="00472254"/>
    <w:rsid w:val="00472693"/>
    <w:rsid w:val="004806FE"/>
    <w:rsid w:val="00483650"/>
    <w:rsid w:val="0048459B"/>
    <w:rsid w:val="00486CA3"/>
    <w:rsid w:val="00487DCC"/>
    <w:rsid w:val="004906A7"/>
    <w:rsid w:val="0049122B"/>
    <w:rsid w:val="00496642"/>
    <w:rsid w:val="00496C24"/>
    <w:rsid w:val="004A54B0"/>
    <w:rsid w:val="004A77FE"/>
    <w:rsid w:val="004B2EA3"/>
    <w:rsid w:val="004B326A"/>
    <w:rsid w:val="004B3C55"/>
    <w:rsid w:val="004B4767"/>
    <w:rsid w:val="004B675B"/>
    <w:rsid w:val="004B69B3"/>
    <w:rsid w:val="004C099D"/>
    <w:rsid w:val="004C2FF5"/>
    <w:rsid w:val="004C70EB"/>
    <w:rsid w:val="004D19D2"/>
    <w:rsid w:val="004D33D8"/>
    <w:rsid w:val="004D5900"/>
    <w:rsid w:val="004D62D6"/>
    <w:rsid w:val="004E02A2"/>
    <w:rsid w:val="004E442E"/>
    <w:rsid w:val="004E50C4"/>
    <w:rsid w:val="004F15E0"/>
    <w:rsid w:val="004F39F4"/>
    <w:rsid w:val="004F4F7F"/>
    <w:rsid w:val="004F6B5C"/>
    <w:rsid w:val="004F7ED5"/>
    <w:rsid w:val="005004A1"/>
    <w:rsid w:val="00501C17"/>
    <w:rsid w:val="00501FEA"/>
    <w:rsid w:val="00503E2F"/>
    <w:rsid w:val="00505A3F"/>
    <w:rsid w:val="00505D1E"/>
    <w:rsid w:val="00506287"/>
    <w:rsid w:val="005078CE"/>
    <w:rsid w:val="00511AC7"/>
    <w:rsid w:val="00512C6A"/>
    <w:rsid w:val="00512C7B"/>
    <w:rsid w:val="00515508"/>
    <w:rsid w:val="00520A4E"/>
    <w:rsid w:val="00522D7A"/>
    <w:rsid w:val="00525CC9"/>
    <w:rsid w:val="005306C6"/>
    <w:rsid w:val="00531176"/>
    <w:rsid w:val="00531EE4"/>
    <w:rsid w:val="00535A03"/>
    <w:rsid w:val="00536D60"/>
    <w:rsid w:val="00540013"/>
    <w:rsid w:val="005400AC"/>
    <w:rsid w:val="00544400"/>
    <w:rsid w:val="00545171"/>
    <w:rsid w:val="00546B0A"/>
    <w:rsid w:val="0055063D"/>
    <w:rsid w:val="00560EE8"/>
    <w:rsid w:val="00562038"/>
    <w:rsid w:val="0056228A"/>
    <w:rsid w:val="00562A1E"/>
    <w:rsid w:val="0056328B"/>
    <w:rsid w:val="00563992"/>
    <w:rsid w:val="0056718B"/>
    <w:rsid w:val="005704B7"/>
    <w:rsid w:val="005762D6"/>
    <w:rsid w:val="00580440"/>
    <w:rsid w:val="00581B0B"/>
    <w:rsid w:val="0058690D"/>
    <w:rsid w:val="005900E9"/>
    <w:rsid w:val="005931F1"/>
    <w:rsid w:val="00595280"/>
    <w:rsid w:val="00597F45"/>
    <w:rsid w:val="005A0288"/>
    <w:rsid w:val="005A43B4"/>
    <w:rsid w:val="005A4526"/>
    <w:rsid w:val="005A4CE3"/>
    <w:rsid w:val="005B354C"/>
    <w:rsid w:val="005C0AF5"/>
    <w:rsid w:val="005C1477"/>
    <w:rsid w:val="005C3762"/>
    <w:rsid w:val="005C4A0C"/>
    <w:rsid w:val="005D1285"/>
    <w:rsid w:val="005D2283"/>
    <w:rsid w:val="005D4308"/>
    <w:rsid w:val="005E2402"/>
    <w:rsid w:val="005F2B09"/>
    <w:rsid w:val="005F4F76"/>
    <w:rsid w:val="005F573C"/>
    <w:rsid w:val="00601EA4"/>
    <w:rsid w:val="00603153"/>
    <w:rsid w:val="00603ACA"/>
    <w:rsid w:val="00610936"/>
    <w:rsid w:val="00610A9B"/>
    <w:rsid w:val="006141AF"/>
    <w:rsid w:val="00615498"/>
    <w:rsid w:val="0061721F"/>
    <w:rsid w:val="00621C65"/>
    <w:rsid w:val="00623D2F"/>
    <w:rsid w:val="00624D27"/>
    <w:rsid w:val="0062754E"/>
    <w:rsid w:val="00634747"/>
    <w:rsid w:val="00634F0F"/>
    <w:rsid w:val="00650833"/>
    <w:rsid w:val="00652A12"/>
    <w:rsid w:val="00654C51"/>
    <w:rsid w:val="00660685"/>
    <w:rsid w:val="00661A47"/>
    <w:rsid w:val="00663434"/>
    <w:rsid w:val="00667E50"/>
    <w:rsid w:val="006709D6"/>
    <w:rsid w:val="00672670"/>
    <w:rsid w:val="00672C2C"/>
    <w:rsid w:val="00673147"/>
    <w:rsid w:val="00673ACB"/>
    <w:rsid w:val="00675A7D"/>
    <w:rsid w:val="00675EA1"/>
    <w:rsid w:val="0068116C"/>
    <w:rsid w:val="00687A88"/>
    <w:rsid w:val="006A0B0D"/>
    <w:rsid w:val="006A1738"/>
    <w:rsid w:val="006A1C49"/>
    <w:rsid w:val="006A2212"/>
    <w:rsid w:val="006A41AB"/>
    <w:rsid w:val="006A5F13"/>
    <w:rsid w:val="006B0864"/>
    <w:rsid w:val="006B11A3"/>
    <w:rsid w:val="006B2BAC"/>
    <w:rsid w:val="006B5603"/>
    <w:rsid w:val="006B708F"/>
    <w:rsid w:val="006C10FE"/>
    <w:rsid w:val="006C320E"/>
    <w:rsid w:val="006C61E4"/>
    <w:rsid w:val="006C64A3"/>
    <w:rsid w:val="006D032E"/>
    <w:rsid w:val="006D07AB"/>
    <w:rsid w:val="006D18A6"/>
    <w:rsid w:val="006D7F48"/>
    <w:rsid w:val="006E3B19"/>
    <w:rsid w:val="006F56FF"/>
    <w:rsid w:val="006F6B22"/>
    <w:rsid w:val="006F74C3"/>
    <w:rsid w:val="0070027D"/>
    <w:rsid w:val="00701811"/>
    <w:rsid w:val="00702499"/>
    <w:rsid w:val="0070708F"/>
    <w:rsid w:val="00711DD5"/>
    <w:rsid w:val="00712B63"/>
    <w:rsid w:val="00713587"/>
    <w:rsid w:val="00720157"/>
    <w:rsid w:val="00720F11"/>
    <w:rsid w:val="00722EB8"/>
    <w:rsid w:val="007330BE"/>
    <w:rsid w:val="007357A1"/>
    <w:rsid w:val="0073606A"/>
    <w:rsid w:val="00742725"/>
    <w:rsid w:val="00757569"/>
    <w:rsid w:val="00757747"/>
    <w:rsid w:val="00757B8C"/>
    <w:rsid w:val="00760BED"/>
    <w:rsid w:val="007655C0"/>
    <w:rsid w:val="00773510"/>
    <w:rsid w:val="00773FDC"/>
    <w:rsid w:val="007742CF"/>
    <w:rsid w:val="007811C2"/>
    <w:rsid w:val="00782E8B"/>
    <w:rsid w:val="00784005"/>
    <w:rsid w:val="007840E2"/>
    <w:rsid w:val="007924B7"/>
    <w:rsid w:val="00792956"/>
    <w:rsid w:val="0079458B"/>
    <w:rsid w:val="007A3931"/>
    <w:rsid w:val="007A6775"/>
    <w:rsid w:val="007B20D1"/>
    <w:rsid w:val="007B307B"/>
    <w:rsid w:val="007B4E7A"/>
    <w:rsid w:val="007C0018"/>
    <w:rsid w:val="007C3123"/>
    <w:rsid w:val="007C32CF"/>
    <w:rsid w:val="007C5680"/>
    <w:rsid w:val="007C627A"/>
    <w:rsid w:val="007C79CD"/>
    <w:rsid w:val="007D0B9E"/>
    <w:rsid w:val="007D115E"/>
    <w:rsid w:val="007D1F9D"/>
    <w:rsid w:val="007E12E7"/>
    <w:rsid w:val="007E3850"/>
    <w:rsid w:val="007F0F94"/>
    <w:rsid w:val="007F1051"/>
    <w:rsid w:val="007F2FFE"/>
    <w:rsid w:val="007F3B10"/>
    <w:rsid w:val="007F4DA5"/>
    <w:rsid w:val="007F629C"/>
    <w:rsid w:val="007F7DE2"/>
    <w:rsid w:val="00800D40"/>
    <w:rsid w:val="00800E11"/>
    <w:rsid w:val="0080255A"/>
    <w:rsid w:val="00807A77"/>
    <w:rsid w:val="008106EA"/>
    <w:rsid w:val="0081630C"/>
    <w:rsid w:val="00817F3F"/>
    <w:rsid w:val="00822C31"/>
    <w:rsid w:val="00822FB7"/>
    <w:rsid w:val="00827A46"/>
    <w:rsid w:val="0083052E"/>
    <w:rsid w:val="008305CF"/>
    <w:rsid w:val="0083206B"/>
    <w:rsid w:val="008328E5"/>
    <w:rsid w:val="0083372A"/>
    <w:rsid w:val="00835462"/>
    <w:rsid w:val="00836765"/>
    <w:rsid w:val="0084033A"/>
    <w:rsid w:val="00844F84"/>
    <w:rsid w:val="008452C0"/>
    <w:rsid w:val="00851159"/>
    <w:rsid w:val="008513B6"/>
    <w:rsid w:val="0085681D"/>
    <w:rsid w:val="008578E9"/>
    <w:rsid w:val="008609AE"/>
    <w:rsid w:val="008638AB"/>
    <w:rsid w:val="00873CE1"/>
    <w:rsid w:val="0087484D"/>
    <w:rsid w:val="00874FEE"/>
    <w:rsid w:val="00882A55"/>
    <w:rsid w:val="00883623"/>
    <w:rsid w:val="00884E02"/>
    <w:rsid w:val="00885326"/>
    <w:rsid w:val="00885F00"/>
    <w:rsid w:val="0088726C"/>
    <w:rsid w:val="00887DDA"/>
    <w:rsid w:val="00892472"/>
    <w:rsid w:val="00894649"/>
    <w:rsid w:val="00897C20"/>
    <w:rsid w:val="008A291B"/>
    <w:rsid w:val="008A3F4B"/>
    <w:rsid w:val="008A5104"/>
    <w:rsid w:val="008A72A7"/>
    <w:rsid w:val="008B1AE2"/>
    <w:rsid w:val="008B325B"/>
    <w:rsid w:val="008B466E"/>
    <w:rsid w:val="008B55C9"/>
    <w:rsid w:val="008C0179"/>
    <w:rsid w:val="008C0FCC"/>
    <w:rsid w:val="008C32BC"/>
    <w:rsid w:val="008C3775"/>
    <w:rsid w:val="008C3778"/>
    <w:rsid w:val="008D1CBF"/>
    <w:rsid w:val="008D6122"/>
    <w:rsid w:val="008E1D0E"/>
    <w:rsid w:val="008E267D"/>
    <w:rsid w:val="008E2E43"/>
    <w:rsid w:val="008E34EB"/>
    <w:rsid w:val="008E72CF"/>
    <w:rsid w:val="008F0B3E"/>
    <w:rsid w:val="008F235E"/>
    <w:rsid w:val="008F596C"/>
    <w:rsid w:val="00902A60"/>
    <w:rsid w:val="009078C5"/>
    <w:rsid w:val="009110AE"/>
    <w:rsid w:val="00913CC8"/>
    <w:rsid w:val="00915571"/>
    <w:rsid w:val="00917512"/>
    <w:rsid w:val="009175A9"/>
    <w:rsid w:val="0092729A"/>
    <w:rsid w:val="0092789E"/>
    <w:rsid w:val="0093607A"/>
    <w:rsid w:val="00940A95"/>
    <w:rsid w:val="00943BB5"/>
    <w:rsid w:val="00945D14"/>
    <w:rsid w:val="009500E8"/>
    <w:rsid w:val="00951DDA"/>
    <w:rsid w:val="009639E6"/>
    <w:rsid w:val="00964FD8"/>
    <w:rsid w:val="00966F1A"/>
    <w:rsid w:val="00967450"/>
    <w:rsid w:val="0097181F"/>
    <w:rsid w:val="009723F0"/>
    <w:rsid w:val="00973F53"/>
    <w:rsid w:val="00975F49"/>
    <w:rsid w:val="00980154"/>
    <w:rsid w:val="009806A8"/>
    <w:rsid w:val="009821F5"/>
    <w:rsid w:val="00983E22"/>
    <w:rsid w:val="009842F1"/>
    <w:rsid w:val="0099055A"/>
    <w:rsid w:val="00990B26"/>
    <w:rsid w:val="00991044"/>
    <w:rsid w:val="00991976"/>
    <w:rsid w:val="0099737F"/>
    <w:rsid w:val="009A0565"/>
    <w:rsid w:val="009A39B8"/>
    <w:rsid w:val="009A53D4"/>
    <w:rsid w:val="009A6765"/>
    <w:rsid w:val="009B185F"/>
    <w:rsid w:val="009B1BED"/>
    <w:rsid w:val="009B407C"/>
    <w:rsid w:val="009C4532"/>
    <w:rsid w:val="009C55B0"/>
    <w:rsid w:val="009C5661"/>
    <w:rsid w:val="009D32E5"/>
    <w:rsid w:val="009D3477"/>
    <w:rsid w:val="009D4E43"/>
    <w:rsid w:val="009D68DA"/>
    <w:rsid w:val="009D7306"/>
    <w:rsid w:val="009E31C0"/>
    <w:rsid w:val="009E767D"/>
    <w:rsid w:val="009F0CF8"/>
    <w:rsid w:val="009F1DA8"/>
    <w:rsid w:val="009F3F17"/>
    <w:rsid w:val="009F76EB"/>
    <w:rsid w:val="00A02708"/>
    <w:rsid w:val="00A03E7E"/>
    <w:rsid w:val="00A06216"/>
    <w:rsid w:val="00A14344"/>
    <w:rsid w:val="00A20F41"/>
    <w:rsid w:val="00A25DAA"/>
    <w:rsid w:val="00A2664A"/>
    <w:rsid w:val="00A26A8D"/>
    <w:rsid w:val="00A30D92"/>
    <w:rsid w:val="00A31133"/>
    <w:rsid w:val="00A35272"/>
    <w:rsid w:val="00A37081"/>
    <w:rsid w:val="00A42F8F"/>
    <w:rsid w:val="00A45759"/>
    <w:rsid w:val="00A51733"/>
    <w:rsid w:val="00A55EFB"/>
    <w:rsid w:val="00A60794"/>
    <w:rsid w:val="00A61723"/>
    <w:rsid w:val="00A62679"/>
    <w:rsid w:val="00A6286D"/>
    <w:rsid w:val="00A64EC2"/>
    <w:rsid w:val="00A65C99"/>
    <w:rsid w:val="00A676C8"/>
    <w:rsid w:val="00A701A0"/>
    <w:rsid w:val="00A70476"/>
    <w:rsid w:val="00A71E17"/>
    <w:rsid w:val="00A73E23"/>
    <w:rsid w:val="00A73EA6"/>
    <w:rsid w:val="00A742A8"/>
    <w:rsid w:val="00A77691"/>
    <w:rsid w:val="00A80EF1"/>
    <w:rsid w:val="00A812CE"/>
    <w:rsid w:val="00A86BF4"/>
    <w:rsid w:val="00A93A0D"/>
    <w:rsid w:val="00A94065"/>
    <w:rsid w:val="00A97E32"/>
    <w:rsid w:val="00AA07EA"/>
    <w:rsid w:val="00AB3C44"/>
    <w:rsid w:val="00AB544E"/>
    <w:rsid w:val="00AC3E39"/>
    <w:rsid w:val="00AC3FEB"/>
    <w:rsid w:val="00AC5129"/>
    <w:rsid w:val="00AC7E0D"/>
    <w:rsid w:val="00AD23BA"/>
    <w:rsid w:val="00AD4793"/>
    <w:rsid w:val="00AD582D"/>
    <w:rsid w:val="00AD755A"/>
    <w:rsid w:val="00AE1D42"/>
    <w:rsid w:val="00AE2A4E"/>
    <w:rsid w:val="00AE487C"/>
    <w:rsid w:val="00AE5BBE"/>
    <w:rsid w:val="00AE606A"/>
    <w:rsid w:val="00AF3BDB"/>
    <w:rsid w:val="00AF559C"/>
    <w:rsid w:val="00AF59D3"/>
    <w:rsid w:val="00B03D71"/>
    <w:rsid w:val="00B042B2"/>
    <w:rsid w:val="00B04378"/>
    <w:rsid w:val="00B048D8"/>
    <w:rsid w:val="00B04CE4"/>
    <w:rsid w:val="00B06F87"/>
    <w:rsid w:val="00B1012A"/>
    <w:rsid w:val="00B142FC"/>
    <w:rsid w:val="00B15E18"/>
    <w:rsid w:val="00B17026"/>
    <w:rsid w:val="00B179FF"/>
    <w:rsid w:val="00B26174"/>
    <w:rsid w:val="00B265F6"/>
    <w:rsid w:val="00B27EAB"/>
    <w:rsid w:val="00B27EEC"/>
    <w:rsid w:val="00B303CC"/>
    <w:rsid w:val="00B32954"/>
    <w:rsid w:val="00B32A5A"/>
    <w:rsid w:val="00B368C3"/>
    <w:rsid w:val="00B41EB7"/>
    <w:rsid w:val="00B423C5"/>
    <w:rsid w:val="00B45256"/>
    <w:rsid w:val="00B527F0"/>
    <w:rsid w:val="00B543A6"/>
    <w:rsid w:val="00B56986"/>
    <w:rsid w:val="00B57C34"/>
    <w:rsid w:val="00B6056E"/>
    <w:rsid w:val="00B62BDC"/>
    <w:rsid w:val="00B6528C"/>
    <w:rsid w:val="00B65DFE"/>
    <w:rsid w:val="00B7265B"/>
    <w:rsid w:val="00B75345"/>
    <w:rsid w:val="00B77FE7"/>
    <w:rsid w:val="00B86684"/>
    <w:rsid w:val="00B94F8E"/>
    <w:rsid w:val="00B96C1F"/>
    <w:rsid w:val="00B97308"/>
    <w:rsid w:val="00B9770E"/>
    <w:rsid w:val="00BA1751"/>
    <w:rsid w:val="00BA66A4"/>
    <w:rsid w:val="00BB19A8"/>
    <w:rsid w:val="00BB28BB"/>
    <w:rsid w:val="00BB3909"/>
    <w:rsid w:val="00BC6307"/>
    <w:rsid w:val="00BC762E"/>
    <w:rsid w:val="00BC7F42"/>
    <w:rsid w:val="00BD0C53"/>
    <w:rsid w:val="00BD24B9"/>
    <w:rsid w:val="00BD34C3"/>
    <w:rsid w:val="00BE3689"/>
    <w:rsid w:val="00BE568C"/>
    <w:rsid w:val="00BF63BE"/>
    <w:rsid w:val="00BF6605"/>
    <w:rsid w:val="00BF6FF7"/>
    <w:rsid w:val="00BF7E5A"/>
    <w:rsid w:val="00C0282A"/>
    <w:rsid w:val="00C0380F"/>
    <w:rsid w:val="00C042EB"/>
    <w:rsid w:val="00C063E5"/>
    <w:rsid w:val="00C10DDB"/>
    <w:rsid w:val="00C15522"/>
    <w:rsid w:val="00C220B7"/>
    <w:rsid w:val="00C24641"/>
    <w:rsid w:val="00C2543E"/>
    <w:rsid w:val="00C25949"/>
    <w:rsid w:val="00C27A64"/>
    <w:rsid w:val="00C3310F"/>
    <w:rsid w:val="00C33E1B"/>
    <w:rsid w:val="00C35F98"/>
    <w:rsid w:val="00C418DE"/>
    <w:rsid w:val="00C43225"/>
    <w:rsid w:val="00C4697C"/>
    <w:rsid w:val="00C5064D"/>
    <w:rsid w:val="00C57CFC"/>
    <w:rsid w:val="00C61E76"/>
    <w:rsid w:val="00C66859"/>
    <w:rsid w:val="00C703D5"/>
    <w:rsid w:val="00C758C2"/>
    <w:rsid w:val="00C7750D"/>
    <w:rsid w:val="00C77F01"/>
    <w:rsid w:val="00C77F91"/>
    <w:rsid w:val="00C83ABB"/>
    <w:rsid w:val="00C849E8"/>
    <w:rsid w:val="00C86318"/>
    <w:rsid w:val="00C86DAA"/>
    <w:rsid w:val="00C8799F"/>
    <w:rsid w:val="00C90A10"/>
    <w:rsid w:val="00C910C1"/>
    <w:rsid w:val="00C91F59"/>
    <w:rsid w:val="00C93755"/>
    <w:rsid w:val="00C961A3"/>
    <w:rsid w:val="00CA1922"/>
    <w:rsid w:val="00CA6D71"/>
    <w:rsid w:val="00CA7722"/>
    <w:rsid w:val="00CB18AA"/>
    <w:rsid w:val="00CB20E8"/>
    <w:rsid w:val="00CB238E"/>
    <w:rsid w:val="00CB2D9C"/>
    <w:rsid w:val="00CB3837"/>
    <w:rsid w:val="00CB57BD"/>
    <w:rsid w:val="00CB7386"/>
    <w:rsid w:val="00CB7DC6"/>
    <w:rsid w:val="00CC59C1"/>
    <w:rsid w:val="00CC6EFD"/>
    <w:rsid w:val="00CD66B3"/>
    <w:rsid w:val="00CE06F7"/>
    <w:rsid w:val="00CE5B15"/>
    <w:rsid w:val="00CE6BC0"/>
    <w:rsid w:val="00CE73C7"/>
    <w:rsid w:val="00CF164A"/>
    <w:rsid w:val="00CF237E"/>
    <w:rsid w:val="00CF67EB"/>
    <w:rsid w:val="00D046F4"/>
    <w:rsid w:val="00D051F4"/>
    <w:rsid w:val="00D11676"/>
    <w:rsid w:val="00D145C0"/>
    <w:rsid w:val="00D14D34"/>
    <w:rsid w:val="00D14FA4"/>
    <w:rsid w:val="00D15D38"/>
    <w:rsid w:val="00D17CA9"/>
    <w:rsid w:val="00D17EC8"/>
    <w:rsid w:val="00D21888"/>
    <w:rsid w:val="00D26321"/>
    <w:rsid w:val="00D27D6C"/>
    <w:rsid w:val="00D30523"/>
    <w:rsid w:val="00D310F0"/>
    <w:rsid w:val="00D31B93"/>
    <w:rsid w:val="00D35E6F"/>
    <w:rsid w:val="00D40E6A"/>
    <w:rsid w:val="00D42355"/>
    <w:rsid w:val="00D43384"/>
    <w:rsid w:val="00D43D15"/>
    <w:rsid w:val="00D46691"/>
    <w:rsid w:val="00D4783B"/>
    <w:rsid w:val="00D52639"/>
    <w:rsid w:val="00D56EE9"/>
    <w:rsid w:val="00D6391E"/>
    <w:rsid w:val="00D63CF7"/>
    <w:rsid w:val="00D66BA7"/>
    <w:rsid w:val="00D67AC1"/>
    <w:rsid w:val="00D752F4"/>
    <w:rsid w:val="00D85FEA"/>
    <w:rsid w:val="00D950BC"/>
    <w:rsid w:val="00D97A26"/>
    <w:rsid w:val="00DA0F7D"/>
    <w:rsid w:val="00DB03E9"/>
    <w:rsid w:val="00DB4C05"/>
    <w:rsid w:val="00DB4F3C"/>
    <w:rsid w:val="00DB5430"/>
    <w:rsid w:val="00DC1BD9"/>
    <w:rsid w:val="00DC4BC3"/>
    <w:rsid w:val="00DC5CB5"/>
    <w:rsid w:val="00DC666E"/>
    <w:rsid w:val="00DD0998"/>
    <w:rsid w:val="00DD1D80"/>
    <w:rsid w:val="00DD3167"/>
    <w:rsid w:val="00DD5E39"/>
    <w:rsid w:val="00DD6F68"/>
    <w:rsid w:val="00DE0AB1"/>
    <w:rsid w:val="00DE15C5"/>
    <w:rsid w:val="00DE770E"/>
    <w:rsid w:val="00DF1107"/>
    <w:rsid w:val="00DF1B87"/>
    <w:rsid w:val="00DF237B"/>
    <w:rsid w:val="00DF48CA"/>
    <w:rsid w:val="00DF58FF"/>
    <w:rsid w:val="00DF6AAA"/>
    <w:rsid w:val="00E02594"/>
    <w:rsid w:val="00E101C9"/>
    <w:rsid w:val="00E124E6"/>
    <w:rsid w:val="00E13932"/>
    <w:rsid w:val="00E13EA0"/>
    <w:rsid w:val="00E13F9D"/>
    <w:rsid w:val="00E1504C"/>
    <w:rsid w:val="00E1630E"/>
    <w:rsid w:val="00E16A38"/>
    <w:rsid w:val="00E16A4C"/>
    <w:rsid w:val="00E335DE"/>
    <w:rsid w:val="00E339FF"/>
    <w:rsid w:val="00E36AF5"/>
    <w:rsid w:val="00E44AC5"/>
    <w:rsid w:val="00E47736"/>
    <w:rsid w:val="00E47C70"/>
    <w:rsid w:val="00E53952"/>
    <w:rsid w:val="00E546CF"/>
    <w:rsid w:val="00E55641"/>
    <w:rsid w:val="00E56B0F"/>
    <w:rsid w:val="00E63EEA"/>
    <w:rsid w:val="00E6518E"/>
    <w:rsid w:val="00E705D7"/>
    <w:rsid w:val="00E71C1B"/>
    <w:rsid w:val="00E74513"/>
    <w:rsid w:val="00E76016"/>
    <w:rsid w:val="00E871B5"/>
    <w:rsid w:val="00E95781"/>
    <w:rsid w:val="00E97876"/>
    <w:rsid w:val="00EA1B29"/>
    <w:rsid w:val="00EB1C34"/>
    <w:rsid w:val="00EB23A3"/>
    <w:rsid w:val="00EB267A"/>
    <w:rsid w:val="00EB5158"/>
    <w:rsid w:val="00EB61DC"/>
    <w:rsid w:val="00EB6A23"/>
    <w:rsid w:val="00EC0B5F"/>
    <w:rsid w:val="00EC1223"/>
    <w:rsid w:val="00EC32F4"/>
    <w:rsid w:val="00EC7F15"/>
    <w:rsid w:val="00ED5494"/>
    <w:rsid w:val="00ED65BF"/>
    <w:rsid w:val="00EE239A"/>
    <w:rsid w:val="00EE250C"/>
    <w:rsid w:val="00EE7753"/>
    <w:rsid w:val="00EF0AD1"/>
    <w:rsid w:val="00EF3429"/>
    <w:rsid w:val="00F02018"/>
    <w:rsid w:val="00F022DD"/>
    <w:rsid w:val="00F042AF"/>
    <w:rsid w:val="00F11A69"/>
    <w:rsid w:val="00F139AD"/>
    <w:rsid w:val="00F15EE1"/>
    <w:rsid w:val="00F229BB"/>
    <w:rsid w:val="00F23510"/>
    <w:rsid w:val="00F2394F"/>
    <w:rsid w:val="00F247AE"/>
    <w:rsid w:val="00F252BB"/>
    <w:rsid w:val="00F30A79"/>
    <w:rsid w:val="00F32498"/>
    <w:rsid w:val="00F3561F"/>
    <w:rsid w:val="00F3611F"/>
    <w:rsid w:val="00F3772C"/>
    <w:rsid w:val="00F42BCF"/>
    <w:rsid w:val="00F466F0"/>
    <w:rsid w:val="00F50F31"/>
    <w:rsid w:val="00F568D8"/>
    <w:rsid w:val="00F56B83"/>
    <w:rsid w:val="00F576F6"/>
    <w:rsid w:val="00F57F7A"/>
    <w:rsid w:val="00F631C9"/>
    <w:rsid w:val="00F6365B"/>
    <w:rsid w:val="00F665A6"/>
    <w:rsid w:val="00F768F1"/>
    <w:rsid w:val="00F823EC"/>
    <w:rsid w:val="00F8253F"/>
    <w:rsid w:val="00F84CA5"/>
    <w:rsid w:val="00F87F45"/>
    <w:rsid w:val="00F90296"/>
    <w:rsid w:val="00F91E71"/>
    <w:rsid w:val="00F92084"/>
    <w:rsid w:val="00F952FE"/>
    <w:rsid w:val="00F96E3F"/>
    <w:rsid w:val="00FA0C56"/>
    <w:rsid w:val="00FA3D71"/>
    <w:rsid w:val="00FA5B51"/>
    <w:rsid w:val="00FA71A9"/>
    <w:rsid w:val="00FB1551"/>
    <w:rsid w:val="00FB2130"/>
    <w:rsid w:val="00FB30A2"/>
    <w:rsid w:val="00FB4F4E"/>
    <w:rsid w:val="00FB6FD3"/>
    <w:rsid w:val="00FC7264"/>
    <w:rsid w:val="00FD041D"/>
    <w:rsid w:val="00FD12DE"/>
    <w:rsid w:val="00FD147A"/>
    <w:rsid w:val="00FE043A"/>
    <w:rsid w:val="00FE132D"/>
    <w:rsid w:val="00FE14AB"/>
    <w:rsid w:val="00FE30E8"/>
    <w:rsid w:val="00FE3931"/>
    <w:rsid w:val="00FE4F6C"/>
    <w:rsid w:val="00FE5313"/>
    <w:rsid w:val="00FE7392"/>
    <w:rsid w:val="00FE768C"/>
    <w:rsid w:val="00FE799C"/>
    <w:rsid w:val="00FF1771"/>
    <w:rsid w:val="00FF55DD"/>
    <w:rsid w:val="071F3A7A"/>
    <w:rsid w:val="0E99343A"/>
    <w:rsid w:val="135049F8"/>
    <w:rsid w:val="13572980"/>
    <w:rsid w:val="1F713671"/>
    <w:rsid w:val="23FF27D3"/>
    <w:rsid w:val="2E8546CD"/>
    <w:rsid w:val="32636994"/>
    <w:rsid w:val="332B1F01"/>
    <w:rsid w:val="37DD0A99"/>
    <w:rsid w:val="3C404599"/>
    <w:rsid w:val="4A0F1CC7"/>
    <w:rsid w:val="4CA70200"/>
    <w:rsid w:val="55547B11"/>
    <w:rsid w:val="57135845"/>
    <w:rsid w:val="602351F5"/>
    <w:rsid w:val="70421E2F"/>
    <w:rsid w:val="7AB235D9"/>
    <w:rsid w:val="7BEE7E11"/>
    <w:rsid w:val="7BF54461"/>
    <w:rsid w:val="7D6A41DF"/>
    <w:rsid w:val="7DCF368A"/>
    <w:rsid w:val="7FC32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28D1"/>
  <w15:docId w15:val="{E28BC531-8FDB-476D-B1A7-7E2DDCBE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uiPriority w:val="99"/>
    <w:semiHidden/>
    <w:unhideWhenUsed/>
    <w:qFormat/>
    <w:rPr>
      <w:color w:val="0000FF"/>
      <w:u w:val="single"/>
    </w:rPr>
  </w:style>
  <w:style w:type="character" w:styleId="ab">
    <w:name w:val="annotation reference"/>
    <w:basedOn w:val="a0"/>
    <w:autoRedefine/>
    <w:uiPriority w:val="99"/>
    <w:semiHidden/>
    <w:unhideWhenUsed/>
    <w:qFormat/>
    <w:rPr>
      <w:sz w:val="21"/>
      <w:szCs w:val="21"/>
    </w:rPr>
  </w:style>
  <w:style w:type="character" w:customStyle="1" w:styleId="1Char">
    <w:name w:val="标题 1 Char"/>
    <w:basedOn w:val="a0"/>
    <w:link w:val="1"/>
    <w:autoRedefine/>
    <w:qFormat/>
    <w:rPr>
      <w:rFonts w:ascii="Times New Roman" w:eastAsia="宋体" w:hAnsi="Times New Roman" w:cs="Times New Roman"/>
      <w:b/>
      <w:bCs/>
      <w:kern w:val="44"/>
      <w:sz w:val="44"/>
      <w:szCs w:val="44"/>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paragraph" w:customStyle="1" w:styleId="ac">
    <w:name w:val="封面标准名称"/>
    <w:autoRedefine/>
    <w:qFormat/>
    <w:rsid w:val="00A26A8D"/>
    <w:pPr>
      <w:widowControl w:val="0"/>
      <w:adjustRightInd w:val="0"/>
      <w:snapToGrid w:val="0"/>
      <w:spacing w:beforeLines="50" w:before="120" w:afterLines="50" w:after="120" w:line="300" w:lineRule="auto"/>
      <w:jc w:val="center"/>
      <w:textAlignment w:val="center"/>
    </w:pPr>
    <w:rPr>
      <w:rFonts w:ascii="黑体" w:eastAsia="黑体" w:hAnsi="Times New Roman" w:cs="Times New Roman"/>
      <w:sz w:val="52"/>
    </w:rPr>
  </w:style>
  <w:style w:type="character" w:customStyle="1" w:styleId="Char0">
    <w:name w:val="批注框文本 Char"/>
    <w:basedOn w:val="a0"/>
    <w:link w:val="a4"/>
    <w:autoRedefine/>
    <w:uiPriority w:val="99"/>
    <w:semiHidden/>
    <w:qFormat/>
    <w:rPr>
      <w:kern w:val="2"/>
      <w:sz w:val="18"/>
      <w:szCs w:val="18"/>
    </w:rPr>
  </w:style>
  <w:style w:type="character" w:customStyle="1" w:styleId="Char">
    <w:name w:val="批注文字 Char"/>
    <w:basedOn w:val="a0"/>
    <w:link w:val="a3"/>
    <w:autoRedefine/>
    <w:uiPriority w:val="99"/>
    <w:semiHidden/>
    <w:qFormat/>
    <w:rPr>
      <w:kern w:val="2"/>
      <w:sz w:val="21"/>
      <w:szCs w:val="22"/>
    </w:rPr>
  </w:style>
  <w:style w:type="character" w:customStyle="1" w:styleId="Char3">
    <w:name w:val="批注主题 Char"/>
    <w:basedOn w:val="Char"/>
    <w:link w:val="a8"/>
    <w:autoRedefine/>
    <w:uiPriority w:val="99"/>
    <w:semiHidden/>
    <w:qFormat/>
    <w:rPr>
      <w:b/>
      <w:bCs/>
      <w:kern w:val="2"/>
      <w:sz w:val="21"/>
      <w:szCs w:val="22"/>
    </w:rPr>
  </w:style>
  <w:style w:type="character" w:customStyle="1" w:styleId="2Char">
    <w:name w:val="标题 2 Char"/>
    <w:basedOn w:val="a0"/>
    <w:link w:val="2"/>
    <w:autoRedefine/>
    <w:uiPriority w:val="9"/>
    <w:semiHidden/>
    <w:qFormat/>
    <w:rPr>
      <w:rFonts w:asciiTheme="majorHAnsi" w:eastAsiaTheme="majorEastAsia" w:hAnsiTheme="majorHAnsi" w:cstheme="majorBidi"/>
      <w:b/>
      <w:bCs/>
      <w:kern w:val="2"/>
      <w:sz w:val="32"/>
      <w:szCs w:val="32"/>
    </w:rPr>
  </w:style>
  <w:style w:type="character" w:customStyle="1" w:styleId="viiyi">
    <w:name w:val="viiyi"/>
    <w:basedOn w:val="a0"/>
    <w:autoRedefine/>
    <w:qFormat/>
  </w:style>
  <w:style w:type="character" w:customStyle="1" w:styleId="jlqj4b">
    <w:name w:val="jlqj4b"/>
    <w:basedOn w:val="a0"/>
    <w:autoRedefine/>
    <w:qFormat/>
  </w:style>
  <w:style w:type="character" w:customStyle="1" w:styleId="3Char">
    <w:name w:val="标题 3 Char"/>
    <w:basedOn w:val="a0"/>
    <w:link w:val="3"/>
    <w:autoRedefine/>
    <w:uiPriority w:val="9"/>
    <w:semiHidden/>
    <w:qFormat/>
    <w:rPr>
      <w:b/>
      <w:bCs/>
      <w:kern w:val="2"/>
      <w:sz w:val="32"/>
      <w:szCs w:val="32"/>
    </w:rPr>
  </w:style>
  <w:style w:type="paragraph" w:styleId="ad">
    <w:name w:val="List Paragraph"/>
    <w:basedOn w:val="a"/>
    <w:autoRedefine/>
    <w:uiPriority w:val="34"/>
    <w:qFormat/>
    <w:pPr>
      <w:ind w:firstLineChars="200" w:firstLine="420"/>
    </w:pPr>
  </w:style>
  <w:style w:type="paragraph" w:customStyle="1" w:styleId="10">
    <w:name w:val="修订1"/>
    <w:autoRedefine/>
    <w:hidden/>
    <w:uiPriority w:val="99"/>
    <w:semiHidden/>
    <w:qFormat/>
    <w:rPr>
      <w:kern w:val="2"/>
      <w:sz w:val="21"/>
      <w:szCs w:val="22"/>
    </w:rPr>
  </w:style>
  <w:style w:type="paragraph" w:customStyle="1" w:styleId="20">
    <w:name w:val="修订2"/>
    <w:autoRedefine/>
    <w:hidden/>
    <w:uiPriority w:val="99"/>
    <w:semiHidden/>
    <w:qFormat/>
    <w:rPr>
      <w:kern w:val="2"/>
      <w:sz w:val="21"/>
      <w:szCs w:val="22"/>
    </w:rPr>
  </w:style>
  <w:style w:type="paragraph" w:customStyle="1" w:styleId="30">
    <w:name w:val="修订3"/>
    <w:autoRedefine/>
    <w:hidden/>
    <w:uiPriority w:val="99"/>
    <w:unhideWhenUsed/>
    <w:qFormat/>
    <w:rPr>
      <w:kern w:val="2"/>
      <w:sz w:val="21"/>
      <w:szCs w:val="22"/>
    </w:rPr>
  </w:style>
  <w:style w:type="paragraph" w:styleId="ae">
    <w:name w:val="Revision"/>
    <w:hidden/>
    <w:uiPriority w:val="99"/>
    <w:unhideWhenUsed/>
    <w:rsid w:val="00940A95"/>
    <w:rPr>
      <w:kern w:val="2"/>
      <w:sz w:val="21"/>
      <w:szCs w:val="22"/>
    </w:rPr>
  </w:style>
  <w:style w:type="paragraph" w:customStyle="1" w:styleId="af">
    <w:name w:val="段"/>
    <w:autoRedefine/>
    <w:qFormat/>
    <w:rsid w:val="002E2EC4"/>
    <w:pPr>
      <w:autoSpaceDE w:val="0"/>
      <w:autoSpaceDN w:val="0"/>
      <w:ind w:firstLineChars="200" w:firstLine="20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5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C5B45-1844-483B-BD58-73CBA0F8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691</Words>
  <Characters>3945</Characters>
  <Application>Microsoft Office Word</Application>
  <DocSecurity>0</DocSecurity>
  <Lines>32</Lines>
  <Paragraphs>9</Paragraphs>
  <ScaleCrop>false</ScaleCrop>
  <Company>mycomputer</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43</cp:revision>
  <cp:lastPrinted>2023-05-11T07:10:00Z</cp:lastPrinted>
  <dcterms:created xsi:type="dcterms:W3CDTF">2024-01-04T07:47:00Z</dcterms:created>
  <dcterms:modified xsi:type="dcterms:W3CDTF">2024-03-21T09:23:00Z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6CDDD6C402BD43E7A363157A197A509A</vt:lpwstr>
  </property>
</Properties>
</file>