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EBBAB" w14:textId="77777777" w:rsidR="00200F83" w:rsidRPr="00322FD6" w:rsidRDefault="00F662DD">
      <w:pPr>
        <w:pStyle w:val="1"/>
      </w:pPr>
      <w:bookmarkStart w:id="0" w:name="OLE_LINK8"/>
      <w:r w:rsidRPr="00322FD6">
        <w:t>植入式脑机接口系统</w:t>
      </w:r>
      <w:bookmarkStart w:id="1" w:name="_GoBack"/>
      <w:bookmarkEnd w:id="1"/>
      <w:r w:rsidRPr="00322FD6">
        <w:t>（电子设备光标交互操控功能）临床试验技术审评要点</w:t>
      </w:r>
    </w:p>
    <w:p w14:paraId="45126BF5" w14:textId="77777777" w:rsidR="00200F83" w:rsidRPr="00322FD6" w:rsidRDefault="00F662DD">
      <w:pPr>
        <w:pStyle w:val="1"/>
      </w:pPr>
      <w:r w:rsidRPr="00322FD6">
        <w:t>（征求意见稿）</w:t>
      </w:r>
      <w:bookmarkEnd w:id="0"/>
    </w:p>
    <w:p w14:paraId="6EC471DD" w14:textId="77777777" w:rsidR="00200F83" w:rsidRPr="00322FD6" w:rsidRDefault="00200F83">
      <w:pPr>
        <w:ind w:firstLine="880"/>
        <w:jc w:val="left"/>
        <w:rPr>
          <w:rFonts w:eastAsia="方正小标宋简体"/>
          <w:sz w:val="44"/>
          <w:szCs w:val="36"/>
        </w:rPr>
      </w:pPr>
    </w:p>
    <w:p w14:paraId="01511FA7" w14:textId="4EA2C7F9" w:rsidR="00200F83" w:rsidRPr="00322FD6" w:rsidRDefault="00F662DD">
      <w:bookmarkStart w:id="2" w:name="OLE_LINK12"/>
      <w:bookmarkStart w:id="3" w:name="OLE_LINK34"/>
      <w:bookmarkStart w:id="4" w:name="OLE_LINK13"/>
      <w:bookmarkStart w:id="5" w:name="OLE_LINK16"/>
      <w:bookmarkStart w:id="6" w:name="OLE_LINK35"/>
      <w:r w:rsidRPr="00322FD6">
        <w:t>本审评要点是植入式脑机接口系统（电子设备光标交互操控功能）安全性、有效性方面重要的技术要求文件，通过综合分析植入式脑机接口系统（电子设备光标交互操控功能）的风险受益信息和临床评价领域科学研究，提炼汇总为本文件，用于规范技术审评工作，统一技术审评尺度。</w:t>
      </w:r>
    </w:p>
    <w:bookmarkEnd w:id="2"/>
    <w:p w14:paraId="20380098" w14:textId="77777777" w:rsidR="00200F83" w:rsidRPr="00322FD6" w:rsidRDefault="00F662DD">
      <w:r w:rsidRPr="00322FD6">
        <w:t>本审评要点是对植入式脑机接口系统（电子设备光标交互操控功能）预期能达到安全有效性的临床评价要求，供注册申请人准备注册申报资料的指导性文件，但不包括注册审批所涉及的行政事项，亦不作为法规强制执行，需在遵循法律规章、规范性文件和强制性医疗器械标准的前提下，结合产品的具体特性，使用本审评要点。</w:t>
      </w:r>
    </w:p>
    <w:p w14:paraId="1F7B802B" w14:textId="3D2FD7D4" w:rsidR="00200F83" w:rsidRPr="00322FD6" w:rsidRDefault="00F662DD">
      <w:r w:rsidRPr="00322FD6">
        <w:t>本审评要点是在当前认知水平下制定的。随着技术审评经验的积累和科学技术的发展，本审评要点的相关内容也将适时地调整或及时转化为注册审查指导原则。</w:t>
      </w:r>
    </w:p>
    <w:bookmarkEnd w:id="3"/>
    <w:p w14:paraId="5FF0B265" w14:textId="77777777" w:rsidR="00200F83" w:rsidRPr="00322FD6" w:rsidRDefault="00F662DD">
      <w:pPr>
        <w:pStyle w:val="2"/>
      </w:pPr>
      <w:r w:rsidRPr="00322FD6">
        <w:t>一</w:t>
      </w:r>
      <w:bookmarkStart w:id="7" w:name="OLE_LINK17"/>
      <w:r w:rsidRPr="00322FD6">
        <w:t>、</w:t>
      </w:r>
      <w:bookmarkStart w:id="8" w:name="OLE_LINK14"/>
      <w:r w:rsidRPr="00322FD6">
        <w:t>适用范围</w:t>
      </w:r>
      <w:bookmarkEnd w:id="7"/>
      <w:bookmarkEnd w:id="8"/>
    </w:p>
    <w:p w14:paraId="2FF8BACD" w14:textId="2C1F780B" w:rsidR="00200F83" w:rsidRPr="00322FD6" w:rsidRDefault="00F662DD">
      <w:r w:rsidRPr="00322FD6">
        <w:t>本审评要点所涉及的</w:t>
      </w:r>
      <w:bookmarkStart w:id="9" w:name="OLE_LINK24"/>
      <w:bookmarkStart w:id="10" w:name="_Hlk203406365"/>
      <w:r w:rsidRPr="00322FD6">
        <w:t>植</w:t>
      </w:r>
      <w:bookmarkStart w:id="11" w:name="OLE_LINK15"/>
      <w:r w:rsidRPr="00322FD6">
        <w:t>入式脑机接口系统</w:t>
      </w:r>
      <w:bookmarkEnd w:id="9"/>
      <w:bookmarkEnd w:id="10"/>
      <w:bookmarkEnd w:id="11"/>
      <w:r w:rsidRPr="00322FD6">
        <w:t>适用范围</w:t>
      </w:r>
      <w:bookmarkStart w:id="12" w:name="_Hlk203406908"/>
      <w:bookmarkStart w:id="13" w:name="OLE_LINK22"/>
      <w:bookmarkStart w:id="14" w:name="OLE_LINK23"/>
      <w:r w:rsidR="00765326" w:rsidRPr="00322FD6">
        <w:rPr>
          <w:rFonts w:hint="eastAsia"/>
        </w:rPr>
        <w:t>描述</w:t>
      </w:r>
      <w:r w:rsidRPr="00322FD6">
        <w:t>需明确具体适应证（如颈段脊髓损伤、肌萎缩侧索硬化所致的四肢瘫）、可实现的临床功能（如电子设备光标交互操控）以</w:t>
      </w:r>
      <w:r w:rsidRPr="00322FD6">
        <w:rPr>
          <w:rFonts w:hint="eastAsia"/>
        </w:rPr>
        <w:t>代偿</w:t>
      </w:r>
      <w:r w:rsidRPr="00322FD6">
        <w:t>部分运动功能，完成部分日常生活事务。患者需满足的条件</w:t>
      </w:r>
      <w:r w:rsidR="00CE42D5" w:rsidRPr="00322FD6">
        <w:t>包括</w:t>
      </w:r>
      <w:r w:rsidRPr="00322FD6">
        <w:t>：</w:t>
      </w:r>
      <w:bookmarkEnd w:id="4"/>
      <w:r w:rsidRPr="00322FD6">
        <w:t>年龄</w:t>
      </w:r>
      <w:r w:rsidR="001A40FB" w:rsidRPr="00322FD6">
        <w:rPr>
          <w:rFonts w:hint="eastAsia"/>
        </w:rPr>
        <w:t>，</w:t>
      </w:r>
      <w:r w:rsidRPr="00322FD6">
        <w:t>如</w:t>
      </w:r>
      <w:r w:rsidRPr="00322FD6">
        <w:t>18-6</w:t>
      </w:r>
      <w:r w:rsidR="00423BE2" w:rsidRPr="00322FD6">
        <w:rPr>
          <w:rFonts w:hint="eastAsia"/>
        </w:rPr>
        <w:t>0</w:t>
      </w:r>
      <w:r w:rsidRPr="00322FD6">
        <w:t>周岁</w:t>
      </w:r>
      <w:r w:rsidR="001A40FB" w:rsidRPr="00322FD6">
        <w:rPr>
          <w:rFonts w:hint="eastAsia"/>
        </w:rPr>
        <w:t>；</w:t>
      </w:r>
      <w:r w:rsidRPr="00322FD6">
        <w:t>疾病程度</w:t>
      </w:r>
      <w:r w:rsidR="001A40FB" w:rsidRPr="00322FD6">
        <w:rPr>
          <w:rFonts w:hint="eastAsia"/>
        </w:rPr>
        <w:t>，</w:t>
      </w:r>
      <w:r w:rsidRPr="00322FD6">
        <w:t>如</w:t>
      </w:r>
      <w:r w:rsidRPr="00322FD6">
        <w:t>C2</w:t>
      </w:r>
      <w:r w:rsidRPr="00322FD6">
        <w:t>～</w:t>
      </w:r>
      <w:r w:rsidRPr="00322FD6">
        <w:t>C6</w:t>
      </w:r>
      <w:r w:rsidRPr="00322FD6">
        <w:t>颈段脊髓损伤评级</w:t>
      </w:r>
      <w:r w:rsidRPr="00322FD6">
        <w:t>A</w:t>
      </w:r>
      <w:r w:rsidRPr="00322FD6">
        <w:t>～</w:t>
      </w:r>
      <w:r w:rsidRPr="00322FD6">
        <w:t>C</w:t>
      </w:r>
      <w:r w:rsidRPr="00322FD6">
        <w:t>级的四肢瘫</w:t>
      </w:r>
      <w:r w:rsidR="00F001B7" w:rsidRPr="00322FD6">
        <w:rPr>
          <w:rFonts w:hint="eastAsia"/>
        </w:rPr>
        <w:t>（</w:t>
      </w:r>
      <w:r w:rsidR="00F001B7" w:rsidRPr="00322FD6">
        <w:t>C</w:t>
      </w:r>
      <w:r w:rsidR="00F001B7" w:rsidRPr="00322FD6">
        <w:t>级受试者需满足手部关键肌肌力为</w:t>
      </w:r>
      <w:r w:rsidR="00F001B7" w:rsidRPr="00322FD6">
        <w:t>0</w:t>
      </w:r>
      <w:r w:rsidR="00F001B7" w:rsidRPr="00322FD6">
        <w:t>～</w:t>
      </w:r>
      <w:r w:rsidR="00F001B7" w:rsidRPr="00322FD6">
        <w:t>1</w:t>
      </w:r>
      <w:r w:rsidR="00F001B7" w:rsidRPr="00322FD6">
        <w:t>级</w:t>
      </w:r>
      <w:r w:rsidR="00F001B7" w:rsidRPr="00322FD6">
        <w:rPr>
          <w:rFonts w:hint="eastAsia"/>
        </w:rPr>
        <w:t>）</w:t>
      </w:r>
      <w:r w:rsidR="003712D8" w:rsidRPr="00322FD6">
        <w:rPr>
          <w:rFonts w:hint="eastAsia"/>
        </w:rPr>
        <w:t>，</w:t>
      </w:r>
      <w:r w:rsidRPr="00322FD6">
        <w:t>疾病确诊超过</w:t>
      </w:r>
      <w:r w:rsidR="00670C8C" w:rsidRPr="00322FD6">
        <w:t>12</w:t>
      </w:r>
      <w:r w:rsidR="00670C8C" w:rsidRPr="00322FD6">
        <w:rPr>
          <w:rFonts w:hint="eastAsia"/>
        </w:rPr>
        <w:t>个月</w:t>
      </w:r>
      <w:r w:rsidRPr="00322FD6">
        <w:t>且经规</w:t>
      </w:r>
      <w:r w:rsidRPr="00322FD6">
        <w:lastRenderedPageBreak/>
        <w:t>范治疗</w:t>
      </w:r>
      <w:r w:rsidR="001A40FB" w:rsidRPr="00322FD6">
        <w:rPr>
          <w:rFonts w:hint="eastAsia"/>
        </w:rPr>
        <w:t>（包括</w:t>
      </w:r>
      <w:r w:rsidR="001A40FB" w:rsidRPr="00322FD6">
        <w:t>标准化康复训练</w:t>
      </w:r>
      <w:r w:rsidR="001A40FB" w:rsidRPr="00322FD6">
        <w:rPr>
          <w:rFonts w:hint="eastAsia"/>
        </w:rPr>
        <w:t>）</w:t>
      </w:r>
      <w:r w:rsidRPr="00322FD6">
        <w:t>后病情无好转至少</w:t>
      </w:r>
      <w:r w:rsidRPr="00322FD6">
        <w:t>6</w:t>
      </w:r>
      <w:r w:rsidRPr="00322FD6">
        <w:t>个月、手部功能</w:t>
      </w:r>
      <w:r w:rsidR="00FE1585" w:rsidRPr="00322FD6">
        <w:rPr>
          <w:rFonts w:hint="eastAsia"/>
        </w:rPr>
        <w:t>未恢复</w:t>
      </w:r>
      <w:r w:rsidR="001A40FB" w:rsidRPr="00322FD6">
        <w:rPr>
          <w:rFonts w:hint="eastAsia"/>
        </w:rPr>
        <w:t>等</w:t>
      </w:r>
      <w:r w:rsidRPr="00322FD6">
        <w:t>。</w:t>
      </w:r>
      <w:bookmarkEnd w:id="12"/>
      <w:bookmarkEnd w:id="13"/>
      <w:bookmarkEnd w:id="14"/>
      <w:r w:rsidRPr="00322FD6">
        <w:t>按现行《医疗器械分类目录》，该类产品分类编码为</w:t>
      </w:r>
      <w:r w:rsidRPr="00322FD6">
        <w:t>12-00</w:t>
      </w:r>
      <w:r w:rsidRPr="00322FD6">
        <w:t>，管理类别为</w:t>
      </w:r>
      <w:r w:rsidRPr="00322FD6">
        <w:t>III</w:t>
      </w:r>
      <w:r w:rsidRPr="00322FD6">
        <w:t>类。本审评要点给出采用硬膜外或皮层内植入，基于局部场电位或神经元电位脑电信号解码，拥有较高通道数量（如</w:t>
      </w:r>
      <w:r w:rsidRPr="00322FD6">
        <w:t>128</w:t>
      </w:r>
      <w:r w:rsidRPr="00322FD6">
        <w:t>通道及以上），具备电子设备光标交互操控功能植入式脑机接口系统的通用要求；并以植入脑区为手节区、适应证为颈段脊髓损伤、确诊超过</w:t>
      </w:r>
      <w:r w:rsidR="00670C8C" w:rsidRPr="00322FD6">
        <w:t>12</w:t>
      </w:r>
      <w:r w:rsidR="00670C8C" w:rsidRPr="00322FD6">
        <w:rPr>
          <w:rFonts w:hint="eastAsia"/>
        </w:rPr>
        <w:t>个月</w:t>
      </w:r>
      <w:r w:rsidRPr="00322FD6">
        <w:t>且经规范治疗后病情无好转至少</w:t>
      </w:r>
      <w:r w:rsidRPr="00322FD6">
        <w:t>6</w:t>
      </w:r>
      <w:r w:rsidRPr="00322FD6">
        <w:t>个月的脑机接口产品临床试验设计考虑要素为例，给出具体推荐意见，其他脑机接口系统产品可参考本审评要点中适用的部分。</w:t>
      </w:r>
    </w:p>
    <w:p w14:paraId="74230E0E" w14:textId="367E0537" w:rsidR="00200F83" w:rsidRPr="00322FD6" w:rsidRDefault="00F662DD">
      <w:r w:rsidRPr="00322FD6">
        <w:t>本要点不适用如下情形：</w:t>
      </w:r>
      <w:r w:rsidRPr="00322FD6">
        <w:t>1.</w:t>
      </w:r>
      <w:r w:rsidRPr="00322FD6">
        <w:t>非植入的无创脑机接口产品；</w:t>
      </w:r>
      <w:r w:rsidRPr="00322FD6">
        <w:t>2.</w:t>
      </w:r>
      <w:r w:rsidRPr="00322FD6">
        <w:t>植入脑区为手节区以外的脑机接口产品；</w:t>
      </w:r>
      <w:r w:rsidRPr="00322FD6">
        <w:t>3.</w:t>
      </w:r>
      <w:r w:rsidRPr="00322FD6">
        <w:t>控制其他外设或实现其他临床功能的脑机接口产品，如全上肢外骨骼设备、电动轮椅、机械手套、下肢外骨骼设备等外设或宣称可促进神经功能修复等临床功能。</w:t>
      </w:r>
      <w:r w:rsidRPr="00322FD6">
        <w:rPr>
          <w:rFonts w:hint="eastAsia"/>
        </w:rPr>
        <w:t>但上述情况可参考本要点中的总体原则和评价思路等适用部分。</w:t>
      </w:r>
    </w:p>
    <w:bookmarkEnd w:id="5"/>
    <w:p w14:paraId="7FDF2924" w14:textId="77777777" w:rsidR="00200F83" w:rsidRPr="00322FD6" w:rsidRDefault="00F662DD">
      <w:pPr>
        <w:pStyle w:val="2"/>
      </w:pPr>
      <w:r w:rsidRPr="00322FD6">
        <w:t>二、总体原则</w:t>
      </w:r>
    </w:p>
    <w:p w14:paraId="2F3A463C" w14:textId="77777777" w:rsidR="00200F83" w:rsidRPr="00322FD6" w:rsidRDefault="00F662DD">
      <w:pPr>
        <w:pStyle w:val="3"/>
        <w:keepNext w:val="0"/>
        <w:ind w:firstLine="640"/>
      </w:pPr>
      <w:r w:rsidRPr="00322FD6">
        <w:t>（一）</w:t>
      </w:r>
      <w:bookmarkStart w:id="15" w:name="OLE_LINK21"/>
      <w:r w:rsidRPr="00322FD6">
        <w:t>临</w:t>
      </w:r>
      <w:bookmarkStart w:id="16" w:name="OLE_LINK18"/>
      <w:r w:rsidRPr="00322FD6">
        <w:t>床评价</w:t>
      </w:r>
      <w:bookmarkEnd w:id="16"/>
      <w:r w:rsidRPr="00322FD6">
        <w:t>路径要求</w:t>
      </w:r>
      <w:bookmarkEnd w:id="15"/>
    </w:p>
    <w:p w14:paraId="2003A427" w14:textId="147D1784" w:rsidR="00200F83" w:rsidRPr="00322FD6" w:rsidRDefault="00F662DD">
      <w:r w:rsidRPr="00322FD6">
        <w:t>脑机接口医疗器械为临床高风险产品，其临床应用安全有效性无法完全通过台架试验、动物试验等非临床研究予以确认，需通过临床试验路径开展临床评价，境内临床试验需符合《医疗器械临床试验质量管理规范》</w:t>
      </w:r>
      <w:r w:rsidR="00203F1F" w:rsidRPr="00322FD6">
        <w:t>（</w:t>
      </w:r>
      <w:r w:rsidR="00203F1F" w:rsidRPr="00322FD6">
        <w:t>Good Clinical Practice for Medical Devices</w:t>
      </w:r>
      <w:r w:rsidR="00203F1F" w:rsidRPr="00322FD6">
        <w:t>，</w:t>
      </w:r>
      <w:r w:rsidR="00203F1F" w:rsidRPr="00322FD6">
        <w:t>GCP</w:t>
      </w:r>
      <w:r w:rsidR="00203F1F" w:rsidRPr="00322FD6">
        <w:t>）</w:t>
      </w:r>
      <w:r w:rsidRPr="00322FD6">
        <w:t>的相关要求。如有境外临床试验数据，其符合我国注册相关法规要求，遵循伦理、依法、科学原则，且数据科学、完整、充分时，可参照《接受</w:t>
      </w:r>
      <w:r w:rsidRPr="00322FD6">
        <w:lastRenderedPageBreak/>
        <w:t>医疗器械境外临床试验数据技术指导原则》作为临床试验资料提交，选择临床试验路径进行临床评价。</w:t>
      </w:r>
    </w:p>
    <w:p w14:paraId="69A544E2" w14:textId="3961FA83" w:rsidR="00200F83" w:rsidRPr="00322FD6" w:rsidRDefault="00F662DD">
      <w:r w:rsidRPr="00322FD6">
        <w:t>临床试验设计具体内容参考《医疗器械临床试验设计指导原则》以及</w:t>
      </w:r>
      <w:r w:rsidR="001626CE" w:rsidRPr="00322FD6">
        <w:rPr>
          <w:rFonts w:hint="eastAsia"/>
        </w:rPr>
        <w:t>相关的</w:t>
      </w:r>
      <w:r w:rsidRPr="00322FD6">
        <w:t>临床指南共识、技术指导文件。</w:t>
      </w:r>
    </w:p>
    <w:p w14:paraId="0450912F" w14:textId="2972E964" w:rsidR="00200F83" w:rsidRPr="00322FD6" w:rsidRDefault="00F662DD">
      <w:r w:rsidRPr="00322FD6">
        <w:t>为了更好确保患者权益，以及更好设定临床试验相关参数，植入式脑机接口医疗器械通常需</w:t>
      </w:r>
      <w:r w:rsidR="002A3EDB" w:rsidRPr="00322FD6">
        <w:rPr>
          <w:rFonts w:hint="eastAsia"/>
        </w:rPr>
        <w:t>在</w:t>
      </w:r>
      <w:r w:rsidRPr="00322FD6">
        <w:t>开展可行性临床试验之后</w:t>
      </w:r>
      <w:r w:rsidR="00264857" w:rsidRPr="00322FD6">
        <w:rPr>
          <w:rFonts w:hint="eastAsia"/>
        </w:rPr>
        <w:t>，且试验成功的前提下</w:t>
      </w:r>
      <w:r w:rsidRPr="00322FD6">
        <w:t>，再开展确证性临床试验</w:t>
      </w:r>
      <w:r w:rsidR="00730F12" w:rsidRPr="00322FD6">
        <w:rPr>
          <w:rFonts w:hint="eastAsia"/>
        </w:rPr>
        <w:t>。</w:t>
      </w:r>
      <w:r w:rsidRPr="00322FD6">
        <w:t>申报产品用于相同适应证</w:t>
      </w:r>
      <w:r w:rsidR="00687E6D" w:rsidRPr="00322FD6">
        <w:rPr>
          <w:rFonts w:hint="eastAsia"/>
        </w:rPr>
        <w:t>、相同临床功能</w:t>
      </w:r>
      <w:r w:rsidRPr="00322FD6">
        <w:t>的可行性临床试验样本量不少于</w:t>
      </w:r>
      <w:r w:rsidRPr="00322FD6">
        <w:t>4</w:t>
      </w:r>
      <w:r w:rsidRPr="00322FD6">
        <w:t>例。</w:t>
      </w:r>
    </w:p>
    <w:p w14:paraId="21DE6DF3" w14:textId="77777777" w:rsidR="00200F83" w:rsidRPr="00322FD6" w:rsidRDefault="00F662DD">
      <w:pPr>
        <w:pStyle w:val="3"/>
        <w:spacing w:line="520" w:lineRule="exact"/>
        <w:ind w:firstLine="640"/>
      </w:pPr>
      <w:r w:rsidRPr="00322FD6">
        <w:t>（二）</w:t>
      </w:r>
      <w:bookmarkStart w:id="17" w:name="OLE_LINK36"/>
      <w:r w:rsidRPr="00322FD6">
        <w:t>适用人群考虑</w:t>
      </w:r>
      <w:bookmarkEnd w:id="17"/>
    </w:p>
    <w:p w14:paraId="6D2CCDC1" w14:textId="1AEDA854" w:rsidR="00200F83" w:rsidRPr="00322FD6" w:rsidRDefault="002845B4">
      <w:r w:rsidRPr="00322FD6">
        <w:rPr>
          <w:rFonts w:hint="eastAsia"/>
        </w:rPr>
        <w:t>根据当前脑机接口产品研发及临床研究应用情况</w:t>
      </w:r>
      <w:r w:rsidR="00F662DD" w:rsidRPr="00322FD6">
        <w:t>，脑机接口产品一般预期可用于脊髓损伤、脑卒中后的偏瘫、肌萎缩侧索硬化</w:t>
      </w:r>
      <w:r w:rsidR="005D1C0A" w:rsidRPr="00322FD6">
        <w:rPr>
          <w:rFonts w:hint="eastAsia"/>
        </w:rPr>
        <w:t>（</w:t>
      </w:r>
      <w:r w:rsidR="00095170" w:rsidRPr="00322FD6">
        <w:rPr>
          <w:rFonts w:hint="eastAsia"/>
        </w:rPr>
        <w:t>A</w:t>
      </w:r>
      <w:r w:rsidR="00095170" w:rsidRPr="00322FD6">
        <w:t xml:space="preserve">myotrophic </w:t>
      </w:r>
      <w:r w:rsidR="00095170" w:rsidRPr="00322FD6">
        <w:rPr>
          <w:rFonts w:hint="eastAsia"/>
        </w:rPr>
        <w:t>L</w:t>
      </w:r>
      <w:r w:rsidR="00095170" w:rsidRPr="00322FD6">
        <w:t xml:space="preserve">ateral </w:t>
      </w:r>
      <w:r w:rsidR="00095170" w:rsidRPr="00322FD6">
        <w:rPr>
          <w:rFonts w:hint="eastAsia"/>
        </w:rPr>
        <w:t>S</w:t>
      </w:r>
      <w:r w:rsidR="00095170" w:rsidRPr="00322FD6">
        <w:t>clerosis, ALS</w:t>
      </w:r>
      <w:r w:rsidR="00095170" w:rsidRPr="00322FD6">
        <w:t>俗称</w:t>
      </w:r>
      <w:r w:rsidR="00095170" w:rsidRPr="00322FD6">
        <w:t>“</w:t>
      </w:r>
      <w:r w:rsidR="00095170" w:rsidRPr="00322FD6">
        <w:t>渐冻症</w:t>
      </w:r>
      <w:r w:rsidR="00095170" w:rsidRPr="00322FD6">
        <w:t>”</w:t>
      </w:r>
      <w:r w:rsidR="00F662DD" w:rsidRPr="00322FD6">
        <w:t>）、脑外伤后瘫痪、完全闭锁综合征、严重构音障碍或听理解相对较好的失语症类型等人群中的一种或几种。</w:t>
      </w:r>
    </w:p>
    <w:p w14:paraId="6ADE5414" w14:textId="28E72BC5" w:rsidR="00200F83" w:rsidRPr="00322FD6" w:rsidRDefault="00F662DD">
      <w:r w:rsidRPr="00322FD6">
        <w:t>适用人群的选择需要考虑具体的适应证类型（如脑卒中、脊髓损伤、</w:t>
      </w:r>
      <w:r w:rsidRPr="00322FD6">
        <w:t>ALS</w:t>
      </w:r>
      <w:r w:rsidRPr="00322FD6">
        <w:t>等），疾病严重程度（如脊髓损伤分级、改良</w:t>
      </w:r>
      <w:r w:rsidRPr="00322FD6">
        <w:t>Rankin</w:t>
      </w:r>
      <w:r w:rsidRPr="00322FD6">
        <w:t>量表评分、</w:t>
      </w:r>
      <w:r w:rsidRPr="00322FD6">
        <w:t>ALS</w:t>
      </w:r>
      <w:r w:rsidRPr="00322FD6">
        <w:t>功能评定量表划分的不同严重程度等级），疾病病程与常规治疗手段恢复预期效果（例如疾病确诊超过</w:t>
      </w:r>
      <w:r w:rsidR="00670C8C" w:rsidRPr="00322FD6">
        <w:t>12</w:t>
      </w:r>
      <w:r w:rsidR="00670C8C" w:rsidRPr="00322FD6">
        <w:rPr>
          <w:rFonts w:hint="eastAsia"/>
        </w:rPr>
        <w:t>个月</w:t>
      </w:r>
      <w:r w:rsidRPr="00322FD6">
        <w:t>且经规范治疗后病情稳定至少</w:t>
      </w:r>
      <w:r w:rsidRPr="00322FD6">
        <w:t>6</w:t>
      </w:r>
      <w:r w:rsidRPr="00322FD6">
        <w:t>个月，预期常规恢复治疗后病情无明显好转）等维度。电子设备光标交互操控功能，一般而言主要的适用人群为颈段脊髓损伤、</w:t>
      </w:r>
      <w:r w:rsidRPr="00322FD6">
        <w:t>ALS</w:t>
      </w:r>
      <w:r w:rsidRPr="00322FD6">
        <w:t>等人群。由于卒中偏瘫人群一侧肢体仍可正常活动，植入脑机接口系统单纯进行光标控制的临床价值低，不宜</w:t>
      </w:r>
      <w:r w:rsidRPr="00322FD6">
        <w:rPr>
          <w:rFonts w:hint="eastAsia"/>
        </w:rPr>
        <w:t>将其</w:t>
      </w:r>
      <w:r w:rsidRPr="00322FD6">
        <w:t>作为适用人群。但若植入</w:t>
      </w:r>
      <w:r w:rsidRPr="00322FD6">
        <w:rPr>
          <w:rFonts w:hint="eastAsia"/>
        </w:rPr>
        <w:t>式</w:t>
      </w:r>
      <w:r w:rsidRPr="00322FD6">
        <w:t>脑机接口系统</w:t>
      </w:r>
      <w:r w:rsidRPr="00322FD6">
        <w:rPr>
          <w:rFonts w:hint="eastAsia"/>
        </w:rPr>
        <w:t>已因</w:t>
      </w:r>
      <w:r w:rsidRPr="00322FD6">
        <w:t>其他功能代</w:t>
      </w:r>
      <w:r w:rsidRPr="00322FD6">
        <w:lastRenderedPageBreak/>
        <w:t>偿为目的</w:t>
      </w:r>
      <w:r w:rsidRPr="00322FD6">
        <w:rPr>
          <w:rFonts w:hint="eastAsia"/>
        </w:rPr>
        <w:t>植入患者体内</w:t>
      </w:r>
      <w:r w:rsidRPr="00322FD6">
        <w:t>，可允许拓展电子设备光标交互操控功能的应用。</w:t>
      </w:r>
    </w:p>
    <w:p w14:paraId="593C6867" w14:textId="3354A9CC" w:rsidR="00D8059F" w:rsidRPr="00322FD6" w:rsidRDefault="00D8059F" w:rsidP="00D8059F">
      <w:r w:rsidRPr="00322FD6">
        <w:rPr>
          <w:rFonts w:hint="eastAsia"/>
        </w:rPr>
        <w:t>基于产品技术特征以及预期实现的临床功能、为患者带来的受益风险情况</w:t>
      </w:r>
      <w:r w:rsidR="00FE2150" w:rsidRPr="00322FD6">
        <w:rPr>
          <w:rFonts w:hint="eastAsia"/>
        </w:rPr>
        <w:t>等角度</w:t>
      </w:r>
      <w:r w:rsidRPr="00322FD6">
        <w:rPr>
          <w:rFonts w:hint="eastAsia"/>
        </w:rPr>
        <w:t>，</w:t>
      </w:r>
      <w:r w:rsidR="00FE2150" w:rsidRPr="00322FD6">
        <w:rPr>
          <w:rFonts w:hint="eastAsia"/>
        </w:rPr>
        <w:t>选择合理的适用人群</w:t>
      </w:r>
      <w:r w:rsidRPr="00322FD6">
        <w:rPr>
          <w:rFonts w:hint="eastAsia"/>
        </w:rPr>
        <w:t>。一是产品为相应患者人群带来受益的可行性。例如脑机接口产品预期实现手节区神经元电位解码实现中枢神经功能代偿，但患者为脑卒中</w:t>
      </w:r>
      <w:r w:rsidRPr="00322FD6">
        <w:rPr>
          <w:rFonts w:hint="eastAsia"/>
        </w:rPr>
        <w:t>/</w:t>
      </w:r>
      <w:r w:rsidRPr="00322FD6">
        <w:rPr>
          <w:rFonts w:hint="eastAsia"/>
        </w:rPr>
        <w:t>脑外伤患者，且手节区神经损伤严重，无法产生必要的脑电信号，则不适宜作为适用人群；又如预期患者需要代偿</w:t>
      </w:r>
      <w:r w:rsidRPr="00322FD6">
        <w:rPr>
          <w:rFonts w:hint="eastAsia"/>
        </w:rPr>
        <w:t>/</w:t>
      </w:r>
      <w:r w:rsidRPr="00322FD6">
        <w:rPr>
          <w:rFonts w:hint="eastAsia"/>
        </w:rPr>
        <w:t>恢复较为复杂的手部功能，产品设计的解码脑电类型、电极通道数、解码算法设置等参数配置低的，若不足以实现手部精细操作，则不适合申报相应适应证。</w:t>
      </w:r>
      <w:bookmarkStart w:id="18" w:name="OLE_LINK106"/>
      <w:r w:rsidR="00095170" w:rsidRPr="00322FD6">
        <w:rPr>
          <w:rFonts w:hint="eastAsia"/>
        </w:rPr>
        <w:t>二是产品设计需满足相应患者人群中枢神经功能代偿的需求</w:t>
      </w:r>
      <w:r w:rsidRPr="00322FD6">
        <w:rPr>
          <w:rFonts w:hint="eastAsia"/>
        </w:rPr>
        <w:t>。例如</w:t>
      </w:r>
      <w:r w:rsidR="00095170" w:rsidRPr="00322FD6">
        <w:rPr>
          <w:rFonts w:hint="eastAsia"/>
        </w:rPr>
        <w:t>，</w:t>
      </w:r>
      <w:r w:rsidRPr="00322FD6">
        <w:rPr>
          <w:rFonts w:hint="eastAsia"/>
        </w:rPr>
        <w:t>ALS</w:t>
      </w:r>
      <w:r w:rsidRPr="00322FD6">
        <w:rPr>
          <w:rFonts w:hint="eastAsia"/>
        </w:rPr>
        <w:t>人群处于疾病进行性发展状态，患者会逐渐面临部分运动功能丧失到全部运动功能乃至于构音功能、部分观察能力丧失，</w:t>
      </w:r>
      <w:r w:rsidR="00095170" w:rsidRPr="00322FD6">
        <w:rPr>
          <w:rFonts w:hint="eastAsia"/>
        </w:rPr>
        <w:t>且</w:t>
      </w:r>
      <w:r w:rsidRPr="00322FD6">
        <w:rPr>
          <w:rFonts w:hint="eastAsia"/>
        </w:rPr>
        <w:t>患者可能处于长期卧床状态，身体机能较差，不宜接受反复多次的植入手术</w:t>
      </w:r>
      <w:r w:rsidR="00095170" w:rsidRPr="00322FD6">
        <w:rPr>
          <w:rFonts w:hint="eastAsia"/>
        </w:rPr>
        <w:t>。同时，</w:t>
      </w:r>
      <w:r w:rsidRPr="00322FD6">
        <w:rPr>
          <w:rFonts w:hint="eastAsia"/>
        </w:rPr>
        <w:t>患者脑功能状态是否适合进行脑机接口的植入需要进行评估（患者</w:t>
      </w:r>
      <w:r w:rsidR="00943787" w:rsidRPr="00322FD6">
        <w:rPr>
          <w:rFonts w:hint="eastAsia"/>
        </w:rPr>
        <w:t>若</w:t>
      </w:r>
      <w:r w:rsidRPr="00322FD6">
        <w:rPr>
          <w:rFonts w:hint="eastAsia"/>
        </w:rPr>
        <w:t>脑功能快速持续恶化</w:t>
      </w:r>
      <w:r w:rsidR="00943787" w:rsidRPr="00322FD6">
        <w:rPr>
          <w:rFonts w:hint="eastAsia"/>
        </w:rPr>
        <w:t>，则植入</w:t>
      </w:r>
      <w:r w:rsidRPr="00322FD6">
        <w:rPr>
          <w:rFonts w:hint="eastAsia"/>
        </w:rPr>
        <w:t>受益不明确），因此</w:t>
      </w:r>
      <w:r w:rsidR="00095170" w:rsidRPr="00322FD6">
        <w:t>适用的植入式脑机接口在设计上需在通道数、脑电解码类型</w:t>
      </w:r>
      <w:r w:rsidR="002845B4" w:rsidRPr="00322FD6">
        <w:rPr>
          <w:rFonts w:hint="eastAsia"/>
        </w:rPr>
        <w:t>、提供的临床功能类型及数量、</w:t>
      </w:r>
      <w:r w:rsidR="00095170" w:rsidRPr="00322FD6">
        <w:t>手术创伤等方面满足患者需求。</w:t>
      </w:r>
      <w:bookmarkEnd w:id="18"/>
      <w:r w:rsidRPr="00322FD6">
        <w:rPr>
          <w:rFonts w:hint="eastAsia"/>
        </w:rPr>
        <w:t>三是产品预期临床效果需与预期康复治疗等常规治疗手段预期恢复效果（考虑病程、治疗史等因素）相适应。例如，目前绝大部分脑机接口的临床定位是通过外接设备实现对患者部分或全部中枢神经功能的代偿，暂无高质量临床证据证明脑机接口产品可对患者人群实现自身神经功能恢复，故此类脑机接口医疗器械需考虑</w:t>
      </w:r>
      <w:r w:rsidRPr="00322FD6">
        <w:rPr>
          <w:rFonts w:hint="eastAsia"/>
        </w:rPr>
        <w:lastRenderedPageBreak/>
        <w:t>面向已有一定病程和治疗历史，显示康复治疗等常规治疗手段预期恢复效果不佳的人群。</w:t>
      </w:r>
    </w:p>
    <w:p w14:paraId="7D7E2975" w14:textId="77777777" w:rsidR="00D8059F" w:rsidRPr="00322FD6" w:rsidRDefault="00D8059F" w:rsidP="00D8059F">
      <w:r w:rsidRPr="00322FD6">
        <w:rPr>
          <w:rFonts w:hint="eastAsia"/>
        </w:rPr>
        <w:t>本要点的临床试验设计部分，针对目前临床上开展研究应用较多的脑机接口产品，因颈段脊髓损伤人群具备临床经验和应用基础，现以该人群为例给出参考性建议。其他情况不适用但可参考相关部分。</w:t>
      </w:r>
    </w:p>
    <w:p w14:paraId="6C0958E0" w14:textId="77777777" w:rsidR="00D8059F" w:rsidRPr="00322FD6" w:rsidRDefault="00D8059F" w:rsidP="006F3F38">
      <w:pPr>
        <w:pStyle w:val="3"/>
        <w:spacing w:line="520" w:lineRule="exact"/>
        <w:ind w:firstLine="640"/>
      </w:pPr>
      <w:r w:rsidRPr="00322FD6">
        <w:rPr>
          <w:rFonts w:hint="eastAsia"/>
        </w:rPr>
        <w:t>（三）临床评价总体思路</w:t>
      </w:r>
    </w:p>
    <w:p w14:paraId="3DA36E74" w14:textId="77777777" w:rsidR="00D8059F" w:rsidRPr="00322FD6" w:rsidRDefault="00D8059F" w:rsidP="00D8059F">
      <w:r w:rsidRPr="00322FD6">
        <w:rPr>
          <w:rFonts w:hint="eastAsia"/>
        </w:rPr>
        <w:t>1.</w:t>
      </w:r>
      <w:r w:rsidRPr="00322FD6">
        <w:rPr>
          <w:rFonts w:hint="eastAsia"/>
        </w:rPr>
        <w:t>不同适应证分别进行验证</w:t>
      </w:r>
    </w:p>
    <w:p w14:paraId="41D13354" w14:textId="1F3E0D5C" w:rsidR="00D8059F" w:rsidRPr="00322FD6" w:rsidRDefault="00D8059F" w:rsidP="00D8059F">
      <w:bookmarkStart w:id="19" w:name="OLE_LINK108"/>
      <w:r w:rsidRPr="00322FD6">
        <w:rPr>
          <w:rFonts w:hint="eastAsia"/>
        </w:rPr>
        <w:t>不同的适用人群（如颈段脊髓损伤、脑卒中、</w:t>
      </w:r>
      <w:r w:rsidRPr="00322FD6">
        <w:rPr>
          <w:rFonts w:hint="eastAsia"/>
        </w:rPr>
        <w:t>ALS</w:t>
      </w:r>
      <w:r w:rsidRPr="00322FD6">
        <w:rPr>
          <w:rFonts w:hint="eastAsia"/>
        </w:rPr>
        <w:t>等）</w:t>
      </w:r>
      <w:r w:rsidR="00117EB7" w:rsidRPr="00322FD6">
        <w:rPr>
          <w:rFonts w:hint="eastAsia"/>
        </w:rPr>
        <w:t>的</w:t>
      </w:r>
      <w:r w:rsidRPr="00322FD6">
        <w:rPr>
          <w:rFonts w:hint="eastAsia"/>
        </w:rPr>
        <w:t>发病机制</w:t>
      </w:r>
      <w:r w:rsidR="00203F1F" w:rsidRPr="00322FD6">
        <w:rPr>
          <w:rFonts w:hint="eastAsia"/>
        </w:rPr>
        <w:t>、</w:t>
      </w:r>
      <w:r w:rsidRPr="00322FD6">
        <w:rPr>
          <w:rFonts w:hint="eastAsia"/>
        </w:rPr>
        <w:t>疾病进展性质</w:t>
      </w:r>
      <w:bookmarkStart w:id="20" w:name="OLE_LINK107"/>
      <w:r w:rsidR="00203F1F" w:rsidRPr="00322FD6">
        <w:rPr>
          <w:rFonts w:hint="eastAsia"/>
        </w:rPr>
        <w:t>、</w:t>
      </w:r>
      <w:r w:rsidRPr="00322FD6">
        <w:rPr>
          <w:rFonts w:hint="eastAsia"/>
        </w:rPr>
        <w:t>预后效果</w:t>
      </w:r>
      <w:bookmarkEnd w:id="20"/>
      <w:r w:rsidR="00203F1F" w:rsidRPr="00322FD6">
        <w:rPr>
          <w:rFonts w:hint="eastAsia"/>
        </w:rPr>
        <w:t>、</w:t>
      </w:r>
      <w:r w:rsidRPr="00322FD6">
        <w:rPr>
          <w:rFonts w:hint="eastAsia"/>
        </w:rPr>
        <w:t>脑区功能是否受损等情形均存在较大差异，一般而言在各自人群中应用效果及安全性问题不能相互代表，故需分别通过临床试验对各自人群的安全有效性进行确认</w:t>
      </w:r>
      <w:bookmarkEnd w:id="19"/>
      <w:r w:rsidRPr="00322FD6">
        <w:rPr>
          <w:rFonts w:hint="eastAsia"/>
        </w:rPr>
        <w:t>。</w:t>
      </w:r>
    </w:p>
    <w:p w14:paraId="11AAF988" w14:textId="77777777" w:rsidR="00D8059F" w:rsidRPr="00322FD6" w:rsidRDefault="00D8059F" w:rsidP="00D8059F">
      <w:r w:rsidRPr="00322FD6">
        <w:rPr>
          <w:rFonts w:hint="eastAsia"/>
        </w:rPr>
        <w:t>2.</w:t>
      </w:r>
      <w:r w:rsidRPr="00322FD6">
        <w:rPr>
          <w:rFonts w:hint="eastAsia"/>
        </w:rPr>
        <w:t>预期实现的不同配用外设</w:t>
      </w:r>
      <w:r w:rsidRPr="00322FD6">
        <w:rPr>
          <w:rFonts w:hint="eastAsia"/>
        </w:rPr>
        <w:t>/</w:t>
      </w:r>
      <w:r w:rsidRPr="00322FD6">
        <w:rPr>
          <w:rFonts w:hint="eastAsia"/>
        </w:rPr>
        <w:t>临床功能若无典型覆盖性需分别评价</w:t>
      </w:r>
    </w:p>
    <w:p w14:paraId="67338BFA" w14:textId="4917BFC7" w:rsidR="00D8059F" w:rsidRPr="00322FD6" w:rsidRDefault="00D8059F" w:rsidP="00D8059F">
      <w:r w:rsidRPr="00322FD6">
        <w:rPr>
          <w:rFonts w:hint="eastAsia"/>
        </w:rPr>
        <w:t>预期实现不同配用外设</w:t>
      </w:r>
      <w:r w:rsidRPr="00322FD6">
        <w:rPr>
          <w:rFonts w:hint="eastAsia"/>
        </w:rPr>
        <w:t>/</w:t>
      </w:r>
      <w:r w:rsidRPr="00322FD6">
        <w:rPr>
          <w:rFonts w:hint="eastAsia"/>
        </w:rPr>
        <w:t>临床功能，所对应的目标脑区（如手节区、口唇运动区、下肢运动区等）、对应的运动想象</w:t>
      </w:r>
      <w:r w:rsidRPr="00322FD6">
        <w:rPr>
          <w:rFonts w:hint="eastAsia"/>
        </w:rPr>
        <w:t>/</w:t>
      </w:r>
      <w:r w:rsidRPr="00322FD6">
        <w:rPr>
          <w:rFonts w:hint="eastAsia"/>
        </w:rPr>
        <w:t>运动尝试</w:t>
      </w:r>
      <w:r w:rsidR="00292A18" w:rsidRPr="00322FD6">
        <w:rPr>
          <w:rFonts w:hint="eastAsia"/>
        </w:rPr>
        <w:t>的</w:t>
      </w:r>
      <w:r w:rsidRPr="00322FD6">
        <w:rPr>
          <w:rFonts w:hint="eastAsia"/>
        </w:rPr>
        <w:t>范式</w:t>
      </w:r>
      <w:r w:rsidRPr="00322FD6">
        <w:rPr>
          <w:rFonts w:hint="eastAsia"/>
        </w:rPr>
        <w:t>/</w:t>
      </w:r>
      <w:r w:rsidRPr="00322FD6">
        <w:rPr>
          <w:rFonts w:hint="eastAsia"/>
        </w:rPr>
        <w:t>动作，具体实现的操控维度，精细度要求，评价标准等均可能存在差异，故无法相互代表的配用外设</w:t>
      </w:r>
      <w:r w:rsidRPr="00322FD6">
        <w:rPr>
          <w:rFonts w:hint="eastAsia"/>
        </w:rPr>
        <w:t>/</w:t>
      </w:r>
      <w:r w:rsidRPr="00322FD6">
        <w:rPr>
          <w:rFonts w:hint="eastAsia"/>
        </w:rPr>
        <w:t>临床功能需分别进行临床试验评价，根据各自领域的临床需求和临床认知设定合理的主要评价指标。例如，针对电子设备光标交互操控功能若配用的外设不同</w:t>
      </w:r>
      <w:r w:rsidR="00803F24" w:rsidRPr="00322FD6">
        <w:rPr>
          <w:rFonts w:hint="eastAsia"/>
        </w:rPr>
        <w:t>，</w:t>
      </w:r>
      <w:r w:rsidRPr="00322FD6">
        <w:rPr>
          <w:rFonts w:hint="eastAsia"/>
        </w:rPr>
        <w:t>需分析不同外设是否引入新的风险或临床应用场景，是否可选择一个典型的应用外设，一般而言，常规电子设备（如常规智能手机、平板电脑、笔记本电脑等）可相互典型覆盖，但全新电子设备的可覆盖性需进行全面分析。</w:t>
      </w:r>
      <w:r w:rsidR="000A155A" w:rsidRPr="00322FD6">
        <w:rPr>
          <w:rFonts w:hint="eastAsia"/>
        </w:rPr>
        <w:t>又如，</w:t>
      </w:r>
      <w:r w:rsidRPr="00322FD6">
        <w:rPr>
          <w:rFonts w:hint="eastAsia"/>
        </w:rPr>
        <w:t>通过气动手套设备辅助实现</w:t>
      </w:r>
      <w:r w:rsidRPr="00322FD6">
        <w:rPr>
          <w:rFonts w:hint="eastAsia"/>
        </w:rPr>
        <w:lastRenderedPageBreak/>
        <w:t>手部的抓握功能代偿和下肢外骨骼、电子设备光标交互操控等均需分别提供充分的临床试验证据（分别满足统计学样本量的临床试验），但某些情况下预期适用人群相同，可以采用同一批受试者进行多项功能的评价。</w:t>
      </w:r>
    </w:p>
    <w:p w14:paraId="378642B1" w14:textId="77777777" w:rsidR="00D8059F" w:rsidRPr="00322FD6" w:rsidRDefault="00D8059F" w:rsidP="006F3F38">
      <w:pPr>
        <w:pStyle w:val="3"/>
        <w:spacing w:line="520" w:lineRule="exact"/>
        <w:ind w:firstLine="640"/>
      </w:pPr>
      <w:r w:rsidRPr="00322FD6">
        <w:rPr>
          <w:rFonts w:hint="eastAsia"/>
        </w:rPr>
        <w:t>（四）产品预期临床功能的临床验证思路</w:t>
      </w:r>
    </w:p>
    <w:p w14:paraId="34B95C8A" w14:textId="04340A02" w:rsidR="00D8059F" w:rsidRPr="00322FD6" w:rsidRDefault="00D8059F" w:rsidP="00D8059F">
      <w:r w:rsidRPr="00322FD6">
        <w:rPr>
          <w:rFonts w:hint="eastAsia"/>
        </w:rPr>
        <w:t>脑机接口医疗器械处于快速发展阶段，不同类型的脑机接口医疗器械产品技术路线均有所发展，其在解码电信号类型（如神经电位、局部场电位），植入部位（如硬膜外、硬膜下、皮层内、脑深部），脑区选择（手节区、口唇运动区、中央前回、中央后回），信号解码软件算法（黎曼几何</w:t>
      </w:r>
      <w:r w:rsidRPr="00322FD6">
        <w:rPr>
          <w:rFonts w:hint="eastAsia"/>
        </w:rPr>
        <w:t>+</w:t>
      </w:r>
      <w:r w:rsidRPr="00322FD6">
        <w:rPr>
          <w:rFonts w:hint="eastAsia"/>
        </w:rPr>
        <w:t>逻辑回归、深度学习、线性分类器、支持向量机），电极设计（通道数、分布方式）和临床应用目标（机械手套控制、外骨骼设备、轮椅等外部设备控制，神经功能恢复）等方面往往存在较大差异。因此脑机接口医疗器械的适用人群需要与产品技术特征以及预期实现的临床功能相匹配，临床评价要求也需要根据前述内容进行针对性的科学合理设置。例如用于皮层内植入基于神经元电位或采用较高通道数（如</w:t>
      </w:r>
      <w:r w:rsidRPr="00322FD6">
        <w:rPr>
          <w:rFonts w:hint="eastAsia"/>
        </w:rPr>
        <w:t>64</w:t>
      </w:r>
      <w:r w:rsidRPr="00322FD6">
        <w:rPr>
          <w:rFonts w:hint="eastAsia"/>
        </w:rPr>
        <w:t>通道以上）的局部场电位进行解码的脑机接口产品，一般不宜仅以控制气动手套设备辅助实现手部抓握功能代偿（实现粗大动作但无法实现对指等精细操作）作为申报适用范围，需证明产品可有效解决预期适用人群的临床问题（例如同步实现下肢运动功能代偿、对电子设备光标交互操控的代偿等）。</w:t>
      </w:r>
    </w:p>
    <w:p w14:paraId="214C18B6" w14:textId="7F143071" w:rsidR="00D8059F" w:rsidRPr="00322FD6" w:rsidRDefault="00D8059F" w:rsidP="00D8059F">
      <w:r w:rsidRPr="00322FD6">
        <w:rPr>
          <w:rFonts w:hint="eastAsia"/>
        </w:rPr>
        <w:t>考虑到脑机接口技术及软件性能、配用外设的快速更新迭代，具备较高通道数且植入脑区适宜的脑机接口产品可能不断增加可配用外设并拓展预期临床功能（可伴随软件算法的升级）。如果不同外设操作或临床功能实现所基于的运动</w:t>
      </w:r>
      <w:r w:rsidRPr="00322FD6">
        <w:rPr>
          <w:rFonts w:hint="eastAsia"/>
        </w:rPr>
        <w:lastRenderedPageBreak/>
        <w:t>想象</w:t>
      </w:r>
      <w:r w:rsidRPr="00322FD6">
        <w:rPr>
          <w:rFonts w:hint="eastAsia"/>
        </w:rPr>
        <w:t>/</w:t>
      </w:r>
      <w:r w:rsidRPr="00322FD6">
        <w:rPr>
          <w:rFonts w:hint="eastAsia"/>
        </w:rPr>
        <w:t>运动尝试的动作或范式选择及分配适宜，同一患者可实现多种外设操作或临床功能，因此允许植入硬件相同的脑机接口产品的同一受试者参与对不同配用外设操作</w:t>
      </w:r>
      <w:r w:rsidRPr="00322FD6">
        <w:rPr>
          <w:rFonts w:hint="eastAsia"/>
        </w:rPr>
        <w:t>/</w:t>
      </w:r>
      <w:r w:rsidRPr="00322FD6">
        <w:rPr>
          <w:rFonts w:hint="eastAsia"/>
        </w:rPr>
        <w:t>临床功能实现效果的临床试验安全有效性确认。同一临床试验中，植入相同脑机接口产品的受试者</w:t>
      </w:r>
      <w:r w:rsidR="00B51DD7" w:rsidRPr="00322FD6">
        <w:rPr>
          <w:rFonts w:hint="eastAsia"/>
        </w:rPr>
        <w:t>可</w:t>
      </w:r>
      <w:r w:rsidRPr="00322FD6">
        <w:rPr>
          <w:rFonts w:hint="eastAsia"/>
        </w:rPr>
        <w:t>同时进行多种配用外设</w:t>
      </w:r>
      <w:r w:rsidRPr="00322FD6">
        <w:rPr>
          <w:rFonts w:hint="eastAsia"/>
        </w:rPr>
        <w:t>/</w:t>
      </w:r>
      <w:r w:rsidRPr="00322FD6">
        <w:rPr>
          <w:rFonts w:hint="eastAsia"/>
        </w:rPr>
        <w:t>临床功能的确认，例如同时进行电子设备光标交互操控以及机械手套</w:t>
      </w:r>
      <w:r w:rsidRPr="00322FD6">
        <w:rPr>
          <w:rFonts w:hint="eastAsia"/>
        </w:rPr>
        <w:t>/</w:t>
      </w:r>
      <w:r w:rsidRPr="00322FD6">
        <w:rPr>
          <w:rFonts w:hint="eastAsia"/>
        </w:rPr>
        <w:t>外骨骼控制。</w:t>
      </w:r>
    </w:p>
    <w:p w14:paraId="57A9111F" w14:textId="4DE088ED" w:rsidR="002E320E" w:rsidRPr="00322FD6" w:rsidRDefault="002E320E" w:rsidP="00704F96">
      <w:pPr>
        <w:pStyle w:val="3"/>
        <w:spacing w:line="520" w:lineRule="exact"/>
        <w:ind w:firstLine="640"/>
      </w:pPr>
      <w:bookmarkStart w:id="21" w:name="OLE_LINK37"/>
      <w:bookmarkEnd w:id="6"/>
      <w:r w:rsidRPr="00322FD6">
        <w:rPr>
          <w:rFonts w:hint="eastAsia"/>
        </w:rPr>
        <w:t>（</w:t>
      </w:r>
      <w:r w:rsidR="005F2012" w:rsidRPr="00322FD6">
        <w:rPr>
          <w:rFonts w:hint="eastAsia"/>
        </w:rPr>
        <w:t>五</w:t>
      </w:r>
      <w:r w:rsidRPr="00322FD6">
        <w:rPr>
          <w:rFonts w:hint="eastAsia"/>
        </w:rPr>
        <w:t>）临床试验评价方法、随访时间考虑</w:t>
      </w:r>
    </w:p>
    <w:p w14:paraId="4CAD568A" w14:textId="39F1C437" w:rsidR="00200F83" w:rsidRPr="00322FD6" w:rsidRDefault="00F662DD" w:rsidP="001C581B">
      <w:r w:rsidRPr="00322FD6">
        <w:t>临床试验评价方法、指标、随访时间</w:t>
      </w:r>
      <w:r w:rsidRPr="00322FD6">
        <w:rPr>
          <w:rFonts w:hint="eastAsia"/>
        </w:rPr>
        <w:t>需</w:t>
      </w:r>
      <w:r w:rsidR="007D748C" w:rsidRPr="00322FD6">
        <w:rPr>
          <w:rFonts w:hint="eastAsia"/>
        </w:rPr>
        <w:t>结合临床实践，</w:t>
      </w:r>
      <w:r w:rsidR="00FA0A74" w:rsidRPr="00322FD6">
        <w:rPr>
          <w:rFonts w:hint="eastAsia"/>
        </w:rPr>
        <w:t>参考临床指南</w:t>
      </w:r>
      <w:r w:rsidR="002845B4" w:rsidRPr="00322FD6">
        <w:rPr>
          <w:rFonts w:hint="eastAsia"/>
        </w:rPr>
        <w:t>，</w:t>
      </w:r>
      <w:r w:rsidR="00FA0A74" w:rsidRPr="00322FD6">
        <w:rPr>
          <w:rFonts w:hint="eastAsia"/>
        </w:rPr>
        <w:t>全面分析风险受益后</w:t>
      </w:r>
      <w:r w:rsidR="002845B4" w:rsidRPr="00322FD6">
        <w:rPr>
          <w:rFonts w:hint="eastAsia"/>
        </w:rPr>
        <w:t>科学</w:t>
      </w:r>
      <w:r w:rsidR="00FA0A74" w:rsidRPr="00322FD6">
        <w:rPr>
          <w:rFonts w:hint="eastAsia"/>
        </w:rPr>
        <w:t>设定</w:t>
      </w:r>
      <w:r w:rsidR="001C581B" w:rsidRPr="00322FD6">
        <w:rPr>
          <w:rFonts w:hint="eastAsia"/>
        </w:rPr>
        <w:t>。例如临床</w:t>
      </w:r>
      <w:r w:rsidR="00704F96" w:rsidRPr="00322FD6">
        <w:rPr>
          <w:rFonts w:hint="eastAsia"/>
        </w:rPr>
        <w:t>试验评价指标需能够直接且充分反映能够为患者带来的临床获益</w:t>
      </w:r>
      <w:r w:rsidR="00C579EF" w:rsidRPr="00322FD6">
        <w:rPr>
          <w:rFonts w:hint="eastAsia"/>
        </w:rPr>
        <w:t>（如可评估能够完成的临床或日常生活操作或功能）</w:t>
      </w:r>
      <w:r w:rsidR="00704F96" w:rsidRPr="00322FD6">
        <w:rPr>
          <w:rFonts w:hint="eastAsia"/>
        </w:rPr>
        <w:t>，同时</w:t>
      </w:r>
      <w:r w:rsidR="00C579EF" w:rsidRPr="00322FD6">
        <w:rPr>
          <w:rFonts w:hint="eastAsia"/>
        </w:rPr>
        <w:t>兼顾</w:t>
      </w:r>
      <w:r w:rsidR="00851E53" w:rsidRPr="00322FD6">
        <w:rPr>
          <w:rFonts w:hint="eastAsia"/>
        </w:rPr>
        <w:t>设定</w:t>
      </w:r>
      <w:r w:rsidR="00704F96" w:rsidRPr="00322FD6">
        <w:rPr>
          <w:rFonts w:hint="eastAsia"/>
        </w:rPr>
        <w:t>可量化的临床性能参数。</w:t>
      </w:r>
      <w:r w:rsidRPr="00322FD6">
        <w:t>临床试验整体随访时间应当能够充分评价产品临床应用的风险和受益情况，一般需要根据产品设计（如通道数量、解码器和电池是否植入）、使用方法（如植入深度、创伤面积</w:t>
      </w:r>
      <w:r w:rsidR="000513E9" w:rsidRPr="00322FD6">
        <w:t>）</w:t>
      </w:r>
      <w:r w:rsidR="000513E9" w:rsidRPr="00322FD6">
        <w:rPr>
          <w:rFonts w:hint="eastAsia"/>
        </w:rPr>
        <w:t>和</w:t>
      </w:r>
      <w:r w:rsidRPr="00322FD6">
        <w:t>临床适用范围（如具体适应证的疾病发展特征）等方面综合判定，设定符合临床常规认知的合理观察时间点。例如</w:t>
      </w:r>
      <w:r w:rsidR="00704F96" w:rsidRPr="00322FD6">
        <w:rPr>
          <w:rFonts w:hint="eastAsia"/>
        </w:rPr>
        <w:t>用于</w:t>
      </w:r>
      <w:r w:rsidR="00704F96" w:rsidRPr="00322FD6">
        <w:t>电子设备光标交互操控功能</w:t>
      </w:r>
      <w:r w:rsidR="00704F96" w:rsidRPr="00322FD6">
        <w:rPr>
          <w:rFonts w:hint="eastAsia"/>
        </w:rPr>
        <w:t>的植入式脑机接口系统</w:t>
      </w:r>
      <w:r w:rsidRPr="00322FD6">
        <w:t>可能面临组织排异、增生、手术感染等生物学风险或电极移位、电极失效以及产品性能下降等产品风险，一般建议上市前随访</w:t>
      </w:r>
      <w:r w:rsidRPr="00322FD6">
        <w:t>12</w:t>
      </w:r>
      <w:r w:rsidRPr="00322FD6">
        <w:t>个月以上，以便确认产品安全有效性，</w:t>
      </w:r>
      <w:bookmarkStart w:id="22" w:name="OLE_LINK120"/>
      <w:bookmarkStart w:id="23" w:name="OLE_LINK121"/>
      <w:r w:rsidRPr="00322FD6">
        <w:t>并</w:t>
      </w:r>
      <w:r w:rsidR="007D748C" w:rsidRPr="00322FD6">
        <w:rPr>
          <w:rFonts w:hint="eastAsia"/>
        </w:rPr>
        <w:t>对</w:t>
      </w:r>
      <w:r w:rsidR="00623A68" w:rsidRPr="00322FD6">
        <w:rPr>
          <w:rFonts w:hint="eastAsia"/>
        </w:rPr>
        <w:t>上市前的</w:t>
      </w:r>
      <w:r w:rsidR="007D748C" w:rsidRPr="00322FD6">
        <w:rPr>
          <w:rFonts w:hint="eastAsia"/>
        </w:rPr>
        <w:t>试验人群</w:t>
      </w:r>
      <w:r w:rsidR="00FA0A74" w:rsidRPr="00322FD6">
        <w:rPr>
          <w:rFonts w:hint="eastAsia"/>
        </w:rPr>
        <w:t>在</w:t>
      </w:r>
      <w:r w:rsidRPr="00322FD6">
        <w:t>上市后</w:t>
      </w:r>
      <w:r w:rsidR="00C26B47" w:rsidRPr="00322FD6">
        <w:rPr>
          <w:rFonts w:hint="eastAsia"/>
        </w:rPr>
        <w:t>的</w:t>
      </w:r>
      <w:r w:rsidR="007D748C" w:rsidRPr="00322FD6">
        <w:rPr>
          <w:rFonts w:hint="eastAsia"/>
        </w:rPr>
        <w:t>注册</w:t>
      </w:r>
      <w:r w:rsidR="00C26B47" w:rsidRPr="00322FD6">
        <w:rPr>
          <w:rFonts w:hint="eastAsia"/>
        </w:rPr>
        <w:t>周</w:t>
      </w:r>
      <w:r w:rsidR="007D748C" w:rsidRPr="00322FD6">
        <w:rPr>
          <w:rFonts w:hint="eastAsia"/>
        </w:rPr>
        <w:t>期内</w:t>
      </w:r>
      <w:r w:rsidR="007D748C" w:rsidRPr="00322FD6">
        <w:t>开展</w:t>
      </w:r>
      <w:r w:rsidR="007D748C" w:rsidRPr="00322FD6">
        <w:rPr>
          <w:rFonts w:hint="eastAsia"/>
        </w:rPr>
        <w:t>连</w:t>
      </w:r>
      <w:r w:rsidRPr="00322FD6">
        <w:t>续随</w:t>
      </w:r>
      <w:bookmarkEnd w:id="22"/>
      <w:r w:rsidRPr="00322FD6">
        <w:t>访</w:t>
      </w:r>
      <w:bookmarkEnd w:id="23"/>
      <w:r w:rsidRPr="00322FD6">
        <w:t>。</w:t>
      </w:r>
    </w:p>
    <w:p w14:paraId="07835896" w14:textId="77777777" w:rsidR="00200F83" w:rsidRPr="00322FD6" w:rsidRDefault="00F662DD">
      <w:pPr>
        <w:pStyle w:val="2"/>
      </w:pPr>
      <w:r w:rsidRPr="00322FD6">
        <w:lastRenderedPageBreak/>
        <w:t>三、</w:t>
      </w:r>
      <w:bookmarkStart w:id="24" w:name="OLE_LINK19"/>
      <w:r w:rsidRPr="00322FD6">
        <w:t>临床试验设计</w:t>
      </w:r>
    </w:p>
    <w:bookmarkEnd w:id="24"/>
    <w:p w14:paraId="54EA2A2A" w14:textId="77777777" w:rsidR="00200F83" w:rsidRPr="00322FD6" w:rsidRDefault="00F662DD">
      <w:pPr>
        <w:pStyle w:val="3"/>
        <w:spacing w:line="520" w:lineRule="exact"/>
        <w:ind w:firstLine="640"/>
      </w:pPr>
      <w:r w:rsidRPr="00322FD6">
        <w:t>（一）临床试验目的</w:t>
      </w:r>
    </w:p>
    <w:p w14:paraId="36606586" w14:textId="77777777" w:rsidR="00200F83" w:rsidRPr="00322FD6" w:rsidRDefault="00F662DD">
      <w:r w:rsidRPr="00322FD6">
        <w:t>临床试验需设定明确、具体的试验目的。申请人可综合分析试验器械特征、临床前研究情况、已在中国境内上市（下文简称已上市）同类产品的临床数据等因素，设定临床试验目的。植入式脑机接口系统临床试验目的一般为评价申报产品在预期适用范围下使用的临床安全性和有效性。</w:t>
      </w:r>
    </w:p>
    <w:p w14:paraId="2B239E79" w14:textId="77777777" w:rsidR="00200F83" w:rsidRPr="00322FD6" w:rsidRDefault="00F662DD">
      <w:pPr>
        <w:pStyle w:val="3"/>
        <w:spacing w:line="520" w:lineRule="exact"/>
        <w:ind w:firstLine="640"/>
      </w:pPr>
      <w:r w:rsidRPr="00322FD6">
        <w:t>（二）临床试验设计类型</w:t>
      </w:r>
    </w:p>
    <w:p w14:paraId="108344CD" w14:textId="70402DE0" w:rsidR="00200F83" w:rsidRPr="00322FD6" w:rsidRDefault="00F662DD">
      <w:r w:rsidRPr="00322FD6">
        <w:t>若申报产品用于</w:t>
      </w:r>
      <w:r w:rsidR="00EA4556" w:rsidRPr="00322FD6">
        <w:rPr>
          <w:rFonts w:hint="eastAsia"/>
        </w:rPr>
        <w:t>目前尚无</w:t>
      </w:r>
      <w:r w:rsidRPr="00322FD6">
        <w:t>有效治疗手段的人群，且不宣称可促进神经功能修复等临床功能，可考虑单组目标值设计，例如</w:t>
      </w:r>
      <w:r w:rsidR="00F001B7" w:rsidRPr="00322FD6">
        <w:t>C2</w:t>
      </w:r>
      <w:r w:rsidR="00F001B7" w:rsidRPr="00322FD6">
        <w:t>～</w:t>
      </w:r>
      <w:r w:rsidR="00F001B7" w:rsidRPr="00322FD6">
        <w:t>C6</w:t>
      </w:r>
      <w:r w:rsidR="00F001B7" w:rsidRPr="00322FD6">
        <w:t>颈段脊髓损伤评级</w:t>
      </w:r>
      <w:r w:rsidR="00F001B7" w:rsidRPr="00322FD6">
        <w:t>A</w:t>
      </w:r>
      <w:r w:rsidR="00F001B7" w:rsidRPr="00322FD6">
        <w:t>～</w:t>
      </w:r>
      <w:r w:rsidR="00F001B7" w:rsidRPr="00322FD6">
        <w:t>C</w:t>
      </w:r>
      <w:r w:rsidR="00F001B7" w:rsidRPr="00322FD6">
        <w:t>级的四肢瘫（</w:t>
      </w:r>
      <w:r w:rsidR="00F001B7" w:rsidRPr="00322FD6">
        <w:t>C</w:t>
      </w:r>
      <w:r w:rsidR="00F001B7" w:rsidRPr="00322FD6">
        <w:t>级受试者需满足手部关键肌肌力为</w:t>
      </w:r>
      <w:r w:rsidR="00F001B7" w:rsidRPr="00322FD6">
        <w:t>0</w:t>
      </w:r>
      <w:r w:rsidR="00F001B7" w:rsidRPr="00322FD6">
        <w:t>～</w:t>
      </w:r>
      <w:r w:rsidR="00F001B7" w:rsidRPr="00322FD6">
        <w:t>1</w:t>
      </w:r>
      <w:r w:rsidR="00F001B7" w:rsidRPr="00322FD6">
        <w:t>级），疾病确诊超过</w:t>
      </w:r>
      <w:r w:rsidR="00670C8C" w:rsidRPr="00322FD6">
        <w:t>12</w:t>
      </w:r>
      <w:r w:rsidR="00670C8C" w:rsidRPr="00322FD6">
        <w:rPr>
          <w:rFonts w:hint="eastAsia"/>
        </w:rPr>
        <w:t>个月</w:t>
      </w:r>
      <w:r w:rsidR="00F001B7" w:rsidRPr="00322FD6">
        <w:t>且经规范治疗（包括标准化康复训练）后病情无好转至少</w:t>
      </w:r>
      <w:r w:rsidR="00F001B7" w:rsidRPr="00322FD6">
        <w:t>6</w:t>
      </w:r>
      <w:r w:rsidR="00F001B7" w:rsidRPr="00322FD6">
        <w:t>个月</w:t>
      </w:r>
      <w:r w:rsidRPr="00322FD6">
        <w:t>，肢体功能仍未恢复的。</w:t>
      </w:r>
    </w:p>
    <w:p w14:paraId="16F332D5" w14:textId="77777777" w:rsidR="00200F83" w:rsidRPr="00322FD6" w:rsidRDefault="00F662DD">
      <w:pPr>
        <w:pStyle w:val="3"/>
        <w:spacing w:line="520" w:lineRule="exact"/>
        <w:ind w:firstLine="640"/>
      </w:pPr>
      <w:r w:rsidRPr="00322FD6">
        <w:t>（三）研究人群与入排标准</w:t>
      </w:r>
    </w:p>
    <w:p w14:paraId="0AF1DE5D" w14:textId="754EED4F" w:rsidR="00200F83" w:rsidRPr="00322FD6" w:rsidRDefault="00F662DD">
      <w:pPr>
        <w:ind w:leftChars="17" w:left="54"/>
      </w:pPr>
      <w:r w:rsidRPr="00322FD6">
        <w:t>临床试验需依据试验器械预期使用的目标人群确定研究总体。在综合考虑总体人群的代表性、伦理学要求、受试者安全性等因素的情况下，制定受试者选择标准，即入选和排除标准。研究人群的制定一般需要参考当前临床指南和专家共识等临床指导文件。研究人群需要明确具体适应证、严重程度、有无其他有效治疗方法等。此外，由于脑机接口实现电子设备光标交互操控功能，需要目标脑区（如手节区）脑功能正常，需要选取年龄合适且大脑运动皮层功能（至少为目标脑区）正常的患者，故</w:t>
      </w:r>
      <w:r w:rsidR="00EA4556" w:rsidRPr="00322FD6">
        <w:rPr>
          <w:rFonts w:hint="eastAsia"/>
        </w:rPr>
        <w:t>以颈段</w:t>
      </w:r>
      <w:r w:rsidR="00CA35CF" w:rsidRPr="00322FD6">
        <w:rPr>
          <w:rFonts w:hint="eastAsia"/>
        </w:rPr>
        <w:t>脊髓</w:t>
      </w:r>
      <w:r w:rsidR="00EA4556" w:rsidRPr="00322FD6">
        <w:rPr>
          <w:rFonts w:hint="eastAsia"/>
        </w:rPr>
        <w:t>损伤</w:t>
      </w:r>
      <w:r w:rsidR="00330C24" w:rsidRPr="00322FD6">
        <w:rPr>
          <w:rFonts w:hint="eastAsia"/>
        </w:rPr>
        <w:t>为例提出</w:t>
      </w:r>
      <w:r w:rsidRPr="00322FD6">
        <w:t>主要入选标准考虑如下：</w:t>
      </w:r>
    </w:p>
    <w:p w14:paraId="324AA672" w14:textId="2884D329" w:rsidR="00200F83" w:rsidRPr="00322FD6" w:rsidRDefault="00F662DD">
      <w:pPr>
        <w:ind w:leftChars="17" w:left="54"/>
      </w:pPr>
      <w:r w:rsidRPr="00322FD6">
        <w:lastRenderedPageBreak/>
        <w:t>（</w:t>
      </w:r>
      <w:r w:rsidRPr="00322FD6">
        <w:t>1</w:t>
      </w:r>
      <w:r w:rsidRPr="00322FD6">
        <w:t>）年龄</w:t>
      </w:r>
      <w:r w:rsidRPr="00322FD6">
        <w:t xml:space="preserve"> 18-6</w:t>
      </w:r>
      <w:r w:rsidR="007D061A" w:rsidRPr="00322FD6">
        <w:rPr>
          <w:rFonts w:hint="eastAsia"/>
        </w:rPr>
        <w:t>0</w:t>
      </w:r>
      <w:r w:rsidRPr="00322FD6">
        <w:t xml:space="preserve"> </w:t>
      </w:r>
      <w:r w:rsidRPr="00322FD6">
        <w:t>周岁（包括</w:t>
      </w:r>
      <w:r w:rsidRPr="00322FD6">
        <w:t xml:space="preserve"> 18 </w:t>
      </w:r>
      <w:r w:rsidRPr="00322FD6">
        <w:t>周岁和</w:t>
      </w:r>
      <w:r w:rsidRPr="00322FD6">
        <w:t xml:space="preserve"> 6</w:t>
      </w:r>
      <w:r w:rsidR="007D061A" w:rsidRPr="00322FD6">
        <w:rPr>
          <w:rFonts w:hint="eastAsia"/>
        </w:rPr>
        <w:t>0</w:t>
      </w:r>
      <w:r w:rsidRPr="00322FD6">
        <w:t xml:space="preserve"> </w:t>
      </w:r>
      <w:r w:rsidRPr="00322FD6">
        <w:t>周岁），性别不限；</w:t>
      </w:r>
    </w:p>
    <w:p w14:paraId="74E02A12" w14:textId="77777777" w:rsidR="00200F83" w:rsidRPr="00322FD6" w:rsidRDefault="00F662DD">
      <w:pPr>
        <w:ind w:leftChars="17" w:left="54"/>
      </w:pPr>
      <w:bookmarkStart w:id="25" w:name="OLE_LINK43"/>
      <w:r w:rsidRPr="00322FD6">
        <w:t>（</w:t>
      </w:r>
      <w:r w:rsidRPr="00322FD6">
        <w:t>2</w:t>
      </w:r>
      <w:r w:rsidRPr="00322FD6">
        <w:t>）满足以下情况：</w:t>
      </w:r>
    </w:p>
    <w:p w14:paraId="56BAD964" w14:textId="77777777" w:rsidR="00200F83" w:rsidRPr="00322FD6" w:rsidRDefault="00F662DD">
      <w:pPr>
        <w:ind w:leftChars="17" w:left="54"/>
      </w:pPr>
      <w:bookmarkStart w:id="26" w:name="OLE_LINK45"/>
      <w:r w:rsidRPr="00322FD6">
        <w:t>*</w:t>
      </w:r>
      <w:bookmarkStart w:id="27" w:name="OLE_LINK44"/>
      <w:bookmarkEnd w:id="26"/>
      <w:r w:rsidRPr="00322FD6">
        <w:t>颈段（</w:t>
      </w:r>
      <w:r w:rsidRPr="00322FD6">
        <w:t>C2-C6</w:t>
      </w:r>
      <w:r w:rsidRPr="00322FD6">
        <w:t>）脊髓损伤导致完全性或不完全性四肢瘫痪；</w:t>
      </w:r>
    </w:p>
    <w:p w14:paraId="5932BE0C" w14:textId="5E7D975B" w:rsidR="00200F83" w:rsidRPr="00322FD6" w:rsidRDefault="00F662DD">
      <w:pPr>
        <w:ind w:leftChars="17" w:left="54"/>
      </w:pPr>
      <w:bookmarkStart w:id="28" w:name="OLE_LINK82"/>
      <w:r w:rsidRPr="00322FD6">
        <w:t>*</w:t>
      </w:r>
      <w:r w:rsidRPr="00322FD6">
        <w:t>符合美国脊髓损伤协会（</w:t>
      </w:r>
      <w:r w:rsidRPr="00322FD6">
        <w:t>American Spinal Injury Association, ASIA</w:t>
      </w:r>
      <w:r w:rsidRPr="00322FD6">
        <w:t>）</w:t>
      </w:r>
      <w:r w:rsidRPr="00322FD6">
        <w:t xml:space="preserve">2019 </w:t>
      </w:r>
      <w:r w:rsidRPr="00322FD6">
        <w:t>年修订的脊髓损伤神经学国际会议标准的诊断，损伤分级为</w:t>
      </w:r>
      <w:r w:rsidRPr="00322FD6">
        <w:t xml:space="preserve"> A~C</w:t>
      </w:r>
      <w:r w:rsidRPr="00322FD6">
        <w:t>级，其中需以损伤分级</w:t>
      </w:r>
      <w:r w:rsidRPr="00322FD6">
        <w:t>A</w:t>
      </w:r>
      <w:r w:rsidRPr="00322FD6">
        <w:t>级患者为主（数量不低于</w:t>
      </w:r>
      <w:r w:rsidRPr="00322FD6">
        <w:t>50%</w:t>
      </w:r>
      <w:r w:rsidRPr="00322FD6">
        <w:t>）</w:t>
      </w:r>
      <w:r w:rsidR="00563D43" w:rsidRPr="00322FD6">
        <w:rPr>
          <w:rFonts w:hint="eastAsia"/>
        </w:rPr>
        <w:t>，</w:t>
      </w:r>
      <w:r w:rsidR="00227DCE" w:rsidRPr="00322FD6">
        <w:rPr>
          <w:rFonts w:hint="eastAsia"/>
        </w:rPr>
        <w:t>对于</w:t>
      </w:r>
      <w:r w:rsidR="00A66416" w:rsidRPr="00322FD6">
        <w:t>C</w:t>
      </w:r>
      <w:r w:rsidR="00A66416" w:rsidRPr="00322FD6">
        <w:t>级受试者</w:t>
      </w:r>
      <w:r w:rsidR="00227DCE" w:rsidRPr="00322FD6">
        <w:rPr>
          <w:rFonts w:hint="eastAsia"/>
        </w:rPr>
        <w:t>，需满足</w:t>
      </w:r>
      <w:r w:rsidR="00A66416" w:rsidRPr="00322FD6">
        <w:t>入组时手部关键肌肌力须为</w:t>
      </w:r>
      <w:r w:rsidR="00A66416" w:rsidRPr="00322FD6">
        <w:t>0</w:t>
      </w:r>
      <w:r w:rsidR="00A66416" w:rsidRPr="00322FD6">
        <w:t>～</w:t>
      </w:r>
      <w:r w:rsidR="00A66416" w:rsidRPr="00322FD6">
        <w:t>1</w:t>
      </w:r>
      <w:r w:rsidR="00A66416" w:rsidRPr="00322FD6">
        <w:t>级且</w:t>
      </w:r>
      <w:r w:rsidR="00A66416" w:rsidRPr="00322FD6">
        <w:rPr>
          <w:rFonts w:hint="eastAsia"/>
        </w:rPr>
        <w:t>需</w:t>
      </w:r>
      <w:r w:rsidR="00A66416" w:rsidRPr="00322FD6">
        <w:t>提供入组前经</w:t>
      </w:r>
      <w:r w:rsidR="00A66416" w:rsidRPr="00322FD6">
        <w:t>≥6</w:t>
      </w:r>
      <w:r w:rsidR="00A66416" w:rsidRPr="00322FD6">
        <w:t>个月标准化康复训练无效的客观证据</w:t>
      </w:r>
      <w:r w:rsidRPr="00322FD6">
        <w:t>；</w:t>
      </w:r>
    </w:p>
    <w:bookmarkEnd w:id="28"/>
    <w:p w14:paraId="0AB1C1B5" w14:textId="77777777" w:rsidR="00200F83" w:rsidRPr="00322FD6" w:rsidRDefault="00F662DD">
      <w:pPr>
        <w:ind w:leftChars="17" w:left="54"/>
      </w:pPr>
      <w:r w:rsidRPr="00322FD6">
        <w:t>*</w:t>
      </w:r>
      <w:r w:rsidRPr="00322FD6">
        <w:t>符合诊断标准至少</w:t>
      </w:r>
      <w:r w:rsidRPr="00322FD6">
        <w:t>12</w:t>
      </w:r>
      <w:r w:rsidRPr="00322FD6">
        <w:t>个月；</w:t>
      </w:r>
    </w:p>
    <w:bookmarkEnd w:id="25"/>
    <w:bookmarkEnd w:id="27"/>
    <w:p w14:paraId="6060ED15" w14:textId="77777777" w:rsidR="00200F83" w:rsidRPr="00322FD6" w:rsidRDefault="00F662DD">
      <w:pPr>
        <w:ind w:leftChars="17" w:left="54"/>
      </w:pPr>
      <w:r w:rsidRPr="00322FD6">
        <w:t>（</w:t>
      </w:r>
      <w:r w:rsidRPr="00322FD6">
        <w:t>3</w:t>
      </w:r>
      <w:r w:rsidRPr="00322FD6">
        <w:t>）经影像学检查以及神经系统评估，大脑运动相关皮层功能正常</w:t>
      </w:r>
      <w:r w:rsidRPr="00322FD6">
        <w:rPr>
          <w:rFonts w:hint="eastAsia"/>
        </w:rPr>
        <w:t>，</w:t>
      </w:r>
      <w:r w:rsidRPr="00322FD6">
        <w:t>无明显萎缩、结构完整、功能正常，未发现明显器质性病变或功能性疾病；</w:t>
      </w:r>
    </w:p>
    <w:p w14:paraId="669CE1D4" w14:textId="00F023AC" w:rsidR="00200F83" w:rsidRPr="00322FD6" w:rsidRDefault="00F662DD">
      <w:pPr>
        <w:ind w:leftChars="17" w:left="54"/>
      </w:pPr>
      <w:r w:rsidRPr="00322FD6">
        <w:t>（</w:t>
      </w:r>
      <w:r w:rsidR="00330C24" w:rsidRPr="00322FD6">
        <w:rPr>
          <w:rFonts w:hint="eastAsia"/>
        </w:rPr>
        <w:t>4</w:t>
      </w:r>
      <w:r w:rsidRPr="00322FD6">
        <w:t>）患者认知功能正常，使用</w:t>
      </w:r>
      <w:r w:rsidRPr="00322FD6">
        <w:t xml:space="preserve">MoCA-B </w:t>
      </w:r>
      <w:r w:rsidRPr="00322FD6">
        <w:t>量表评估（受教育程度</w:t>
      </w:r>
      <w:r w:rsidRPr="00322FD6">
        <w:t>≤6</w:t>
      </w:r>
      <w:r w:rsidRPr="00322FD6">
        <w:t>年评分大于等于</w:t>
      </w:r>
      <w:r w:rsidRPr="00322FD6">
        <w:t>20</w:t>
      </w:r>
      <w:r w:rsidRPr="00322FD6">
        <w:t>分，受教育程度</w:t>
      </w:r>
      <w:r w:rsidRPr="00322FD6">
        <w:t>7~12</w:t>
      </w:r>
      <w:r w:rsidRPr="00322FD6">
        <w:t>年评分大于等于</w:t>
      </w:r>
      <w:r w:rsidRPr="00322FD6">
        <w:t>23</w:t>
      </w:r>
      <w:r w:rsidRPr="00322FD6">
        <w:t>分，受教育程度</w:t>
      </w:r>
      <w:r w:rsidRPr="00322FD6">
        <w:t>&gt;12</w:t>
      </w:r>
      <w:r w:rsidRPr="00322FD6">
        <w:t>年评分大于等于</w:t>
      </w:r>
      <w:r w:rsidRPr="00322FD6">
        <w:t>25</w:t>
      </w:r>
      <w:r w:rsidRPr="00322FD6">
        <w:t>分）；</w:t>
      </w:r>
    </w:p>
    <w:p w14:paraId="2B9081C5" w14:textId="692CD658" w:rsidR="00200F83" w:rsidRPr="00322FD6" w:rsidRDefault="00F662DD">
      <w:pPr>
        <w:ind w:leftChars="17" w:left="54"/>
      </w:pPr>
      <w:r w:rsidRPr="00322FD6">
        <w:t>（</w:t>
      </w:r>
      <w:r w:rsidR="00330C24" w:rsidRPr="00322FD6">
        <w:rPr>
          <w:rFonts w:hint="eastAsia"/>
        </w:rPr>
        <w:t>5</w:t>
      </w:r>
      <w:r w:rsidRPr="00322FD6">
        <w:t>）</w:t>
      </w:r>
      <w:r w:rsidRPr="00322FD6">
        <w:t xml:space="preserve">ISNCSCI </w:t>
      </w:r>
      <w:r w:rsidRPr="00322FD6">
        <w:t>评分肘屈肌肌力</w:t>
      </w:r>
      <w:r w:rsidRPr="00322FD6">
        <w:t xml:space="preserve">≤3 </w:t>
      </w:r>
      <w:r w:rsidRPr="00322FD6">
        <w:t>级</w:t>
      </w:r>
      <w:r w:rsidR="00117EB7" w:rsidRPr="00322FD6">
        <w:rPr>
          <w:rFonts w:hint="eastAsia"/>
        </w:rPr>
        <w:t>；</w:t>
      </w:r>
    </w:p>
    <w:p w14:paraId="72B93F42" w14:textId="300ED2FE" w:rsidR="00330C24" w:rsidRPr="00322FD6" w:rsidRDefault="00330C24" w:rsidP="00330C24">
      <w:pPr>
        <w:ind w:leftChars="17" w:left="54"/>
      </w:pPr>
      <w:r w:rsidRPr="00322FD6">
        <w:t>（</w:t>
      </w:r>
      <w:r w:rsidRPr="00322FD6">
        <w:rPr>
          <w:rFonts w:hint="eastAsia"/>
        </w:rPr>
        <w:t>6</w:t>
      </w:r>
      <w:r w:rsidRPr="00322FD6">
        <w:t>）有生育能力的受试者必须同意在试验期间采取有效的避孕措施；</w:t>
      </w:r>
    </w:p>
    <w:p w14:paraId="3EB7F620" w14:textId="3BC4EF18" w:rsidR="00330C24" w:rsidRPr="00322FD6" w:rsidRDefault="00330C24" w:rsidP="00330C24">
      <w:pPr>
        <w:ind w:leftChars="17" w:left="54"/>
      </w:pPr>
      <w:r w:rsidRPr="00322FD6">
        <w:t>（</w:t>
      </w:r>
      <w:r w:rsidRPr="00322FD6">
        <w:rPr>
          <w:rFonts w:hint="eastAsia"/>
        </w:rPr>
        <w:t>7</w:t>
      </w:r>
      <w:r w:rsidRPr="00322FD6">
        <w:t>）受试者和</w:t>
      </w:r>
      <w:r w:rsidRPr="00322FD6">
        <w:t>/</w:t>
      </w:r>
      <w:r w:rsidRPr="00322FD6">
        <w:t>或在其护理者协助下愿意遵从研究者的指导，遵循本方案中规定的流程，且按要求完成本试验所有</w:t>
      </w:r>
      <w:r w:rsidRPr="00322FD6">
        <w:rPr>
          <w:rFonts w:hint="eastAsia"/>
        </w:rPr>
        <w:t>随访</w:t>
      </w:r>
      <w:r w:rsidRPr="00322FD6">
        <w:t>；</w:t>
      </w:r>
    </w:p>
    <w:p w14:paraId="61CF30CA" w14:textId="77777777" w:rsidR="00200F83" w:rsidRPr="00322FD6" w:rsidRDefault="00F662DD">
      <w:r w:rsidRPr="00322FD6">
        <w:t>排除标准旨在尽可能规范受试者的同质性，将可能影响试验结果的混杂因素（如影响疗效评价的伴随治疗、伴随疾</w:t>
      </w:r>
      <w:r w:rsidRPr="00322FD6">
        <w:lastRenderedPageBreak/>
        <w:t>病等）予以排除，以达到评估试验器械效应的目的。排除标准建议考虑以下因素：</w:t>
      </w:r>
    </w:p>
    <w:p w14:paraId="648FA77F" w14:textId="62152947" w:rsidR="00200F83" w:rsidRPr="00322FD6" w:rsidRDefault="00F662DD">
      <w:r w:rsidRPr="00322FD6">
        <w:t>（</w:t>
      </w:r>
      <w:r w:rsidRPr="00322FD6">
        <w:t>1</w:t>
      </w:r>
      <w:r w:rsidRPr="00322FD6">
        <w:t>）体内曾接受</w:t>
      </w:r>
      <w:r w:rsidR="00A9683F" w:rsidRPr="00322FD6">
        <w:rPr>
          <w:rFonts w:hint="eastAsia"/>
        </w:rPr>
        <w:t>其它类型</w:t>
      </w:r>
      <w:r w:rsidRPr="00322FD6">
        <w:t>金属物或装置植入（如起搏器、除颤器、神经刺激器、人工耳蜗、电子装置、药物泵等，牙科金属植入物或评估不影响的植入物除外）；</w:t>
      </w:r>
    </w:p>
    <w:p w14:paraId="7619A579" w14:textId="77777777" w:rsidR="00200F83" w:rsidRPr="00322FD6" w:rsidRDefault="00F662DD">
      <w:r w:rsidRPr="00322FD6">
        <w:t>（</w:t>
      </w:r>
      <w:r w:rsidRPr="00322FD6">
        <w:t>2</w:t>
      </w:r>
      <w:r w:rsidRPr="00322FD6">
        <w:t>）筛选前长期使用抗凝、抗血小板聚集药物且抗血小板聚集药物术前</w:t>
      </w:r>
      <w:bookmarkStart w:id="29" w:name="OLE_LINK38"/>
      <w:r w:rsidRPr="00322FD6">
        <w:t>停用不</w:t>
      </w:r>
      <w:bookmarkEnd w:id="29"/>
      <w:r w:rsidRPr="00322FD6">
        <w:t>满</w:t>
      </w:r>
      <w:r w:rsidRPr="00322FD6">
        <w:t xml:space="preserve"> 2 </w:t>
      </w:r>
      <w:r w:rsidRPr="00322FD6">
        <w:t>周，或伴有造血系统疾病（如再生障碍性贫血、红斑狼疮等疾病），或筛选期凝血功能检查异常且有临床意义；</w:t>
      </w:r>
    </w:p>
    <w:bookmarkEnd w:id="21"/>
    <w:p w14:paraId="50EE1A34" w14:textId="4FA6F482" w:rsidR="00200F83" w:rsidRPr="00322FD6" w:rsidRDefault="00F662DD">
      <w:r w:rsidRPr="00322FD6">
        <w:t>（</w:t>
      </w:r>
      <w:r w:rsidRPr="00322FD6">
        <w:t>3</w:t>
      </w:r>
      <w:r w:rsidRPr="00322FD6">
        <w:t>）存在</w:t>
      </w:r>
      <w:r w:rsidR="00A9683F" w:rsidRPr="00322FD6">
        <w:rPr>
          <w:rFonts w:hint="eastAsia"/>
        </w:rPr>
        <w:t>术前无法接受</w:t>
      </w:r>
      <w:r w:rsidRPr="00322FD6">
        <w:t>磁共振成像（</w:t>
      </w:r>
      <w:r w:rsidRPr="00322FD6">
        <w:t>MRI</w:t>
      </w:r>
      <w:r w:rsidRPr="00322FD6">
        <w:t>）检查或其他原因无法完成</w:t>
      </w:r>
      <w:r w:rsidRPr="00322FD6">
        <w:t xml:space="preserve"> MRI </w:t>
      </w:r>
      <w:r w:rsidRPr="00322FD6">
        <w:t>检查的患者；</w:t>
      </w:r>
    </w:p>
    <w:p w14:paraId="3B5B9EA9" w14:textId="2B9FDB17" w:rsidR="00200F83" w:rsidRPr="00322FD6" w:rsidRDefault="00F662DD">
      <w:r w:rsidRPr="00322FD6">
        <w:t>（</w:t>
      </w:r>
      <w:r w:rsidR="00330C24" w:rsidRPr="00322FD6">
        <w:rPr>
          <w:rFonts w:hint="eastAsia"/>
        </w:rPr>
        <w:t>4</w:t>
      </w:r>
      <w:r w:rsidRPr="00322FD6">
        <w:t>）经</w:t>
      </w:r>
      <w:r w:rsidR="00330C24" w:rsidRPr="00322FD6">
        <w:rPr>
          <w:rFonts w:hint="eastAsia"/>
        </w:rPr>
        <w:t>临床</w:t>
      </w:r>
      <w:r w:rsidRPr="00322FD6">
        <w:t>评估，认为存在神经系统疾病（如脑血管病变、颅内感染、神经退行性疾病、癫痫等）或颅脑外伤史导致脑功能严重受损或脑电信号明显异常的受试者；</w:t>
      </w:r>
    </w:p>
    <w:p w14:paraId="2AE1368A" w14:textId="4B9E124F" w:rsidR="00200F83" w:rsidRPr="00322FD6" w:rsidRDefault="00F662DD">
      <w:r w:rsidRPr="00322FD6">
        <w:t>（</w:t>
      </w:r>
      <w:r w:rsidR="00330C24" w:rsidRPr="00322FD6">
        <w:rPr>
          <w:rFonts w:hint="eastAsia"/>
        </w:rPr>
        <w:t>5</w:t>
      </w:r>
      <w:r w:rsidRPr="00322FD6">
        <w:t>）存在任何不稳定或重要的医疗情况，可能干扰研究程序或可能混淆研究终点评估的患者，如既往诊断为躁狂症、抑郁症、阿尔茨海默病、情绪障碍、智力障碍或其他认知障碍、严重注意力缺陷等；</w:t>
      </w:r>
      <w:r w:rsidR="00117EB7" w:rsidRPr="00322FD6">
        <w:rPr>
          <w:rFonts w:hint="eastAsia"/>
        </w:rPr>
        <w:t>或存在药物滥用、尼古丁依赖或酒精依赖者</w:t>
      </w:r>
    </w:p>
    <w:p w14:paraId="1CF608AD" w14:textId="1F9754C5" w:rsidR="00200F83" w:rsidRPr="00322FD6" w:rsidRDefault="00F662DD">
      <w:r w:rsidRPr="00322FD6">
        <w:t>（</w:t>
      </w:r>
      <w:r w:rsidR="00330C24" w:rsidRPr="00322FD6">
        <w:rPr>
          <w:rFonts w:hint="eastAsia"/>
        </w:rPr>
        <w:t>6</w:t>
      </w:r>
      <w:r w:rsidRPr="00322FD6">
        <w:t>）重要器官（心、肺、肝、肾等）存在功能严重不全（如严重心血管疾病</w:t>
      </w:r>
      <w:r w:rsidR="00A9683F" w:rsidRPr="00322FD6">
        <w:rPr>
          <w:rFonts w:hint="eastAsia"/>
        </w:rPr>
        <w:t>，包括但不限于</w:t>
      </w:r>
      <w:r w:rsidRPr="00322FD6">
        <w:t xml:space="preserve">3 </w:t>
      </w:r>
      <w:r w:rsidRPr="00322FD6">
        <w:t>个月内因心肌梗死住院或接受心脏手术、充血性心力衰竭或心肌梗死、严重不稳定性心律失常、肥厚性心肌病、严重主动脉狭窄、动脉瘤等</w:t>
      </w:r>
      <w:r w:rsidR="00A9683F" w:rsidRPr="00322FD6">
        <w:rPr>
          <w:rFonts w:hint="eastAsia"/>
        </w:rPr>
        <w:t>，</w:t>
      </w:r>
      <w:r w:rsidRPr="00322FD6">
        <w:t>严重肺部疾病</w:t>
      </w:r>
      <w:r w:rsidR="00A9683F" w:rsidRPr="00322FD6">
        <w:rPr>
          <w:rFonts w:hint="eastAsia"/>
        </w:rPr>
        <w:t>，包括但不限于</w:t>
      </w:r>
      <w:r w:rsidRPr="00322FD6">
        <w:t>中重度肺炎、呼吸功能衰竭等</w:t>
      </w:r>
      <w:r w:rsidR="00A9683F" w:rsidRPr="00322FD6">
        <w:rPr>
          <w:rFonts w:hint="eastAsia"/>
        </w:rPr>
        <w:t>。</w:t>
      </w:r>
      <w:r w:rsidRPr="00322FD6">
        <w:t>）；</w:t>
      </w:r>
    </w:p>
    <w:p w14:paraId="25B7A5B2" w14:textId="0B9BD878" w:rsidR="00200F83" w:rsidRPr="00322FD6" w:rsidRDefault="00F662DD">
      <w:r w:rsidRPr="00322FD6">
        <w:lastRenderedPageBreak/>
        <w:t>（</w:t>
      </w:r>
      <w:r w:rsidR="00330C24" w:rsidRPr="00322FD6">
        <w:rPr>
          <w:rFonts w:hint="eastAsia"/>
        </w:rPr>
        <w:t>7</w:t>
      </w:r>
      <w:r w:rsidRPr="00322FD6">
        <w:t>）存在恶性肿瘤、自身免疫性疾病、周围神经疾病、控制不佳的糖尿病，或其他经研究者判断不宜参加本临床试验的严重疾病；</w:t>
      </w:r>
    </w:p>
    <w:p w14:paraId="115C7722" w14:textId="74CC3155" w:rsidR="00200F83" w:rsidRPr="00322FD6" w:rsidRDefault="00F662DD">
      <w:r w:rsidRPr="00322FD6">
        <w:t>（</w:t>
      </w:r>
      <w:r w:rsidR="00330C24" w:rsidRPr="00322FD6">
        <w:rPr>
          <w:rFonts w:hint="eastAsia"/>
        </w:rPr>
        <w:t>8</w:t>
      </w:r>
      <w:r w:rsidRPr="00322FD6">
        <w:t>）存在严重痉挛、严重神经痛、未受控制的复杂性局部疼痛症限制受试者参与训练；</w:t>
      </w:r>
    </w:p>
    <w:p w14:paraId="2353022F" w14:textId="588D7D7E" w:rsidR="00200F83" w:rsidRPr="00322FD6" w:rsidRDefault="00F662DD">
      <w:r w:rsidRPr="00322FD6">
        <w:t>（</w:t>
      </w:r>
      <w:r w:rsidR="00330C24" w:rsidRPr="00322FD6">
        <w:rPr>
          <w:rFonts w:hint="eastAsia"/>
        </w:rPr>
        <w:t>9</w:t>
      </w:r>
      <w:r w:rsidRPr="00322FD6">
        <w:t>）因自身免疫病因导致的脊髓功能障碍</w:t>
      </w:r>
      <w:r w:rsidRPr="00322FD6">
        <w:t>/</w:t>
      </w:r>
      <w:r w:rsidRPr="00322FD6">
        <w:t>损伤；</w:t>
      </w:r>
    </w:p>
    <w:p w14:paraId="42878CB5" w14:textId="47142F1A" w:rsidR="00200F83" w:rsidRPr="00322FD6" w:rsidRDefault="00F662DD">
      <w:r w:rsidRPr="00322FD6">
        <w:t>（</w:t>
      </w:r>
      <w:r w:rsidR="00330C24" w:rsidRPr="00322FD6">
        <w:rPr>
          <w:rFonts w:hint="eastAsia"/>
        </w:rPr>
        <w:t>10</w:t>
      </w:r>
      <w:r w:rsidRPr="00322FD6">
        <w:t>）视力受损，即使使用普通矫正镜片，也难以长时间观看显示器，或矫正视力小于</w:t>
      </w:r>
      <w:r w:rsidRPr="00322FD6">
        <w:t>0.5</w:t>
      </w:r>
      <w:r w:rsidRPr="00322FD6">
        <w:t>，或存在皮质盲；</w:t>
      </w:r>
    </w:p>
    <w:p w14:paraId="652DC81B" w14:textId="6C5FDA99" w:rsidR="00200F83" w:rsidRPr="00322FD6" w:rsidRDefault="00F662DD">
      <w:r w:rsidRPr="00322FD6">
        <w:t>（</w:t>
      </w:r>
      <w:r w:rsidR="00330C24" w:rsidRPr="00322FD6">
        <w:rPr>
          <w:rFonts w:hint="eastAsia"/>
        </w:rPr>
        <w:t>11</w:t>
      </w:r>
      <w:r w:rsidRPr="00322FD6">
        <w:t>）脊髓空洞症、严重神经痛、严重痉挛限制受试者参与训练；</w:t>
      </w:r>
    </w:p>
    <w:p w14:paraId="2862912C" w14:textId="34521DD6" w:rsidR="00200F83" w:rsidRPr="00322FD6" w:rsidRDefault="00F662DD">
      <w:r w:rsidRPr="00322FD6">
        <w:t>（</w:t>
      </w:r>
      <w:r w:rsidR="00330C24" w:rsidRPr="00322FD6">
        <w:rPr>
          <w:rFonts w:hint="eastAsia"/>
        </w:rPr>
        <w:t>12</w:t>
      </w:r>
      <w:r w:rsidRPr="00322FD6">
        <w:t>）需要呼吸机等其他生命维持设备支持的患者；</w:t>
      </w:r>
    </w:p>
    <w:p w14:paraId="686804E5" w14:textId="4D4F7721" w:rsidR="00200F83" w:rsidRPr="00322FD6" w:rsidRDefault="00F662DD">
      <w:r w:rsidRPr="00322FD6">
        <w:t>（</w:t>
      </w:r>
      <w:r w:rsidR="00330C24" w:rsidRPr="00322FD6">
        <w:t>1</w:t>
      </w:r>
      <w:r w:rsidR="00330C24" w:rsidRPr="00322FD6">
        <w:rPr>
          <w:rFonts w:hint="eastAsia"/>
        </w:rPr>
        <w:t>3</w:t>
      </w:r>
      <w:r w:rsidRPr="00322FD6">
        <w:t>）入组前正在接受对中枢神经系统具有影响作用的药物治疗或物理治疗，经研究者评估入组后无法停止治疗的患者；</w:t>
      </w:r>
    </w:p>
    <w:p w14:paraId="4198695F" w14:textId="258F7677" w:rsidR="00200F83" w:rsidRPr="00322FD6" w:rsidRDefault="00F662DD">
      <w:r w:rsidRPr="00322FD6">
        <w:t>（</w:t>
      </w:r>
      <w:r w:rsidR="00117EB7" w:rsidRPr="00322FD6">
        <w:t>14</w:t>
      </w:r>
      <w:r w:rsidRPr="00322FD6">
        <w:t>）被诊断为严重、不稳定和未受控制的复杂性局部疼痛症；</w:t>
      </w:r>
    </w:p>
    <w:p w14:paraId="0F0F47A4" w14:textId="723BFC60" w:rsidR="00200F83" w:rsidRPr="00322FD6" w:rsidRDefault="00F662DD">
      <w:r w:rsidRPr="00322FD6">
        <w:t>（</w:t>
      </w:r>
      <w:r w:rsidR="00117EB7" w:rsidRPr="00322FD6">
        <w:t>15</w:t>
      </w:r>
      <w:r w:rsidRPr="00322FD6">
        <w:t>）具有其他神经系统疾病的病史，如脑卒中、多发性硬化、创伤性脑损伤、药物难治性癫痫等；</w:t>
      </w:r>
    </w:p>
    <w:p w14:paraId="583C2828" w14:textId="024DEA5C" w:rsidR="00200F83" w:rsidRPr="00322FD6" w:rsidRDefault="00F662DD">
      <w:r w:rsidRPr="00322FD6">
        <w:t>（</w:t>
      </w:r>
      <w:r w:rsidR="00117EB7" w:rsidRPr="00322FD6">
        <w:rPr>
          <w:rFonts w:hint="eastAsia"/>
        </w:rPr>
        <w:t>1</w:t>
      </w:r>
      <w:r w:rsidR="00117EB7" w:rsidRPr="00322FD6">
        <w:t>6</w:t>
      </w:r>
      <w:r w:rsidRPr="00322FD6">
        <w:t>）周围神经疾病（糖尿病性多发神经病、压迫性神经病等）。</w:t>
      </w:r>
    </w:p>
    <w:p w14:paraId="6CD1C053" w14:textId="02248C17" w:rsidR="00330C24" w:rsidRPr="00322FD6" w:rsidRDefault="00330C24" w:rsidP="00330C24">
      <w:r w:rsidRPr="00322FD6">
        <w:t>（</w:t>
      </w:r>
      <w:r w:rsidR="00117EB7" w:rsidRPr="00322FD6">
        <w:rPr>
          <w:rFonts w:hint="eastAsia"/>
        </w:rPr>
        <w:t>1</w:t>
      </w:r>
      <w:r w:rsidR="00117EB7" w:rsidRPr="00322FD6">
        <w:t>7</w:t>
      </w:r>
      <w:r w:rsidRPr="00322FD6">
        <w:t>）经</w:t>
      </w:r>
      <w:r w:rsidRPr="00322FD6">
        <w:rPr>
          <w:rFonts w:hint="eastAsia"/>
        </w:rPr>
        <w:t>临床</w:t>
      </w:r>
      <w:r w:rsidRPr="00322FD6">
        <w:t>评估，认为无法耐受麻醉手术的患者；</w:t>
      </w:r>
    </w:p>
    <w:p w14:paraId="45CC2497" w14:textId="4F1EF878" w:rsidR="00330C24" w:rsidRPr="00322FD6" w:rsidRDefault="00330C24" w:rsidP="00330C24">
      <w:r w:rsidRPr="00322FD6">
        <w:t>（</w:t>
      </w:r>
      <w:r w:rsidR="00117EB7" w:rsidRPr="00322FD6">
        <w:rPr>
          <w:rFonts w:hint="eastAsia"/>
        </w:rPr>
        <w:t>1</w:t>
      </w:r>
      <w:r w:rsidR="00117EB7" w:rsidRPr="00322FD6">
        <w:t>8</w:t>
      </w:r>
      <w:r w:rsidRPr="00322FD6">
        <w:t>）存在生理或病理性原因导致头皮创面可能无法正常愈合；</w:t>
      </w:r>
    </w:p>
    <w:p w14:paraId="5888FDEF" w14:textId="0B013CD6" w:rsidR="00330C24" w:rsidRPr="00322FD6" w:rsidRDefault="00330C24" w:rsidP="00330C24">
      <w:r w:rsidRPr="00322FD6">
        <w:t>（</w:t>
      </w:r>
      <w:r w:rsidR="00117EB7" w:rsidRPr="00322FD6">
        <w:t>19</w:t>
      </w:r>
      <w:r w:rsidRPr="00322FD6">
        <w:t>）处于急性感染期或存在其他重度感染</w:t>
      </w:r>
      <w:r w:rsidR="008A2F07" w:rsidRPr="00322FD6">
        <w:rPr>
          <w:rFonts w:hint="eastAsia"/>
        </w:rPr>
        <w:t>。</w:t>
      </w:r>
    </w:p>
    <w:p w14:paraId="16DD6E9C" w14:textId="77777777" w:rsidR="00200F83" w:rsidRPr="00322FD6" w:rsidRDefault="00F662DD">
      <w:pPr>
        <w:pStyle w:val="3"/>
        <w:spacing w:line="520" w:lineRule="exact"/>
        <w:ind w:firstLine="640"/>
      </w:pPr>
      <w:r w:rsidRPr="00322FD6">
        <w:lastRenderedPageBreak/>
        <w:t>（四）评价指标</w:t>
      </w:r>
    </w:p>
    <w:p w14:paraId="47E9159D" w14:textId="71B45DCF" w:rsidR="00200F83" w:rsidRPr="00322FD6" w:rsidRDefault="00F662DD">
      <w:r w:rsidRPr="00322FD6">
        <w:t>注册申请人在临床试验方案中均应对研究终点进行明确定义，提供确定依据，并应符合临床常规诊疗认知。临床试验主要研究终点应选择具有临床意义的主要评价指标，并以此作为估算样本量的依据。主要评价指标</w:t>
      </w:r>
      <w:r w:rsidR="000513E9" w:rsidRPr="00322FD6">
        <w:rPr>
          <w:rFonts w:hint="eastAsia"/>
        </w:rPr>
        <w:t>及</w:t>
      </w:r>
      <w:r w:rsidR="000513E9" w:rsidRPr="00322FD6">
        <w:t>次要评价指标</w:t>
      </w:r>
      <w:r w:rsidRPr="00322FD6">
        <w:t>具体可考虑如下：</w:t>
      </w:r>
    </w:p>
    <w:p w14:paraId="53EEF1B0" w14:textId="5FB172FA" w:rsidR="00200F83" w:rsidRPr="00322FD6" w:rsidRDefault="00F662DD">
      <w:pPr>
        <w:pStyle w:val="4"/>
      </w:pPr>
      <w:r w:rsidRPr="00322FD6">
        <w:t>1.</w:t>
      </w:r>
      <w:r w:rsidRPr="00322FD6">
        <w:t>主要评价指标</w:t>
      </w:r>
    </w:p>
    <w:p w14:paraId="10BADBFC" w14:textId="67A99BCE" w:rsidR="00200F83" w:rsidRPr="00322FD6" w:rsidRDefault="00F662DD">
      <w:r w:rsidRPr="00322FD6">
        <w:t>该类产品对于电子设备光标交互操控的位置准确性、精确度和时效性一般更好，其主要评价指标可考虑如下指标</w:t>
      </w:r>
      <w:r w:rsidRPr="00322FD6">
        <w:rPr>
          <w:rFonts w:hint="eastAsia"/>
        </w:rPr>
        <w:t>：</w:t>
      </w:r>
      <w:r w:rsidRPr="00322FD6">
        <w:t>术后</w:t>
      </w:r>
      <w:r w:rsidRPr="00322FD6">
        <w:t>6</w:t>
      </w:r>
      <w:r w:rsidRPr="00322FD6">
        <w:t>个月脑控成功率和术后</w:t>
      </w:r>
      <w:r w:rsidRPr="00322FD6">
        <w:t>6</w:t>
      </w:r>
      <w:r w:rsidRPr="00322FD6">
        <w:t>个月主观获益指标</w:t>
      </w:r>
      <w:r w:rsidRPr="00322FD6">
        <w:rPr>
          <w:rFonts w:hint="eastAsia"/>
        </w:rPr>
        <w:t>；</w:t>
      </w:r>
      <w:r w:rsidRPr="00322FD6">
        <w:t>两项指标均需作为主要评价指标</w:t>
      </w:r>
      <w:r w:rsidRPr="00322FD6">
        <w:rPr>
          <w:rFonts w:hint="eastAsia"/>
        </w:rPr>
        <w:t>。</w:t>
      </w:r>
    </w:p>
    <w:p w14:paraId="6B960D5D" w14:textId="4C2701EC" w:rsidR="00200F83" w:rsidRPr="00322FD6" w:rsidRDefault="00F662DD">
      <w:pPr>
        <w:pStyle w:val="5"/>
      </w:pPr>
      <w:bookmarkStart w:id="30" w:name="OLE_LINK72"/>
      <w:r w:rsidRPr="00322FD6">
        <w:t>（</w:t>
      </w:r>
      <w:bookmarkStart w:id="31" w:name="OLE_LINK71"/>
      <w:r w:rsidRPr="00322FD6">
        <w:t>1</w:t>
      </w:r>
      <w:r w:rsidRPr="00322FD6">
        <w:t>）</w:t>
      </w:r>
      <w:bookmarkStart w:id="32" w:name="OLE_LINK70"/>
      <w:r w:rsidRPr="00322FD6">
        <w:t>术后</w:t>
      </w:r>
      <w:r w:rsidRPr="00322FD6">
        <w:t>6</w:t>
      </w:r>
      <w:r w:rsidRPr="00322FD6">
        <w:t>个月脑控成功率</w:t>
      </w:r>
      <w:bookmarkEnd w:id="30"/>
      <w:r w:rsidRPr="00322FD6">
        <w:t xml:space="preserve"> </w:t>
      </w:r>
      <w:bookmarkEnd w:id="31"/>
      <w:bookmarkEnd w:id="32"/>
    </w:p>
    <w:p w14:paraId="35447D96" w14:textId="27AF8136" w:rsidR="00200F83" w:rsidRPr="00322FD6" w:rsidRDefault="00F662DD">
      <w:r w:rsidRPr="00322FD6">
        <w:rPr>
          <w:rFonts w:hint="eastAsia"/>
        </w:rPr>
        <w:t>脑控成功率</w:t>
      </w:r>
      <w:r w:rsidRPr="00322FD6">
        <w:t>定义为：通过采集脑部信号实现脑控光标，成功完成网格测试或中心向外测试脑控任务的试验受试者比例</w:t>
      </w:r>
      <w:r w:rsidRPr="00322FD6">
        <w:rPr>
          <w:rFonts w:hint="eastAsia"/>
        </w:rPr>
        <w:t>，即</w:t>
      </w:r>
      <w:r w:rsidRPr="00322FD6">
        <w:t>成功的试验受试者例数</w:t>
      </w:r>
      <w:r w:rsidRPr="00322FD6">
        <w:t>/</w:t>
      </w:r>
      <w:r w:rsidRPr="00322FD6">
        <w:t>总试验受试者例数</w:t>
      </w:r>
      <w:r w:rsidRPr="00322FD6">
        <w:t>×100%</w:t>
      </w:r>
      <w:r w:rsidRPr="00322FD6">
        <w:t>。</w:t>
      </w:r>
    </w:p>
    <w:p w14:paraId="768B992D" w14:textId="70B1541F" w:rsidR="00200F83" w:rsidRPr="00322FD6" w:rsidRDefault="000513E9">
      <w:bookmarkStart w:id="33" w:name="OLE_LINK109"/>
      <w:r w:rsidRPr="00322FD6">
        <w:rPr>
          <w:rFonts w:hint="eastAsia"/>
        </w:rPr>
        <w:t>脑控成功率测评方法需采用标准化的任务范式，在固定可控的测试条件下，量化评价患者通过脑机接口自主操控电子设备光标的客观表现</w:t>
      </w:r>
      <w:bookmarkEnd w:id="33"/>
      <w:r w:rsidRPr="00322FD6">
        <w:rPr>
          <w:rFonts w:hint="eastAsia"/>
        </w:rPr>
        <w:t>。</w:t>
      </w:r>
      <w:r w:rsidR="00F662DD" w:rsidRPr="00322FD6">
        <w:t>脑控成功率测评方法需考虑尽可能覆盖临床实际应用和日常生活基本功能和场景，例如基于网络环境的人际交流、药物食品等生活必须品的采购</w:t>
      </w:r>
      <w:r w:rsidR="00F662DD" w:rsidRPr="00322FD6">
        <w:rPr>
          <w:rFonts w:hint="eastAsia"/>
        </w:rPr>
        <w:t>等</w:t>
      </w:r>
      <w:r w:rsidR="00F662DD" w:rsidRPr="00322FD6">
        <w:t>。</w:t>
      </w:r>
    </w:p>
    <w:p w14:paraId="2F90F5A1" w14:textId="7C1FCD49" w:rsidR="00200F83" w:rsidRPr="00322FD6" w:rsidRDefault="00F662DD">
      <w:r w:rsidRPr="00322FD6">
        <w:t>由于不同设计特征、技术路线的脑机接口产品所能达到的电子设备光标交互操控效果，实现的临床操作以及患者可能面临的临床风险存在差异，一般上述因素在产品设计上需要进行平衡，很难实现所有维度均最优化，但各设计特征、技术路线的脑机接口产品均需要证明其可满足患者一定的临床获益，并且临床获益</w:t>
      </w:r>
      <w:r w:rsidR="00184544" w:rsidRPr="00322FD6">
        <w:rPr>
          <w:rFonts w:hint="eastAsia"/>
        </w:rPr>
        <w:t>大于</w:t>
      </w:r>
      <w:r w:rsidRPr="00322FD6">
        <w:t>其潜在的临床风险。因此，根</w:t>
      </w:r>
      <w:r w:rsidRPr="00322FD6">
        <w:lastRenderedPageBreak/>
        <w:t>据不同脑机接口产品的设计特征、技术路线情况，将主要有效性评价指标（包括客观评价指标和主观评价指标）划分为</w:t>
      </w:r>
      <w:r w:rsidRPr="00322FD6">
        <w:rPr>
          <w:rFonts w:hint="eastAsia"/>
        </w:rPr>
        <w:t>多</w:t>
      </w:r>
      <w:r w:rsidRPr="00322FD6">
        <w:t>个等级</w:t>
      </w:r>
      <w:r w:rsidRPr="00322FD6">
        <w:rPr>
          <w:rFonts w:hint="eastAsia"/>
        </w:rPr>
        <w:t>。其中客观评价指标包括</w:t>
      </w:r>
      <w:r w:rsidRPr="00322FD6">
        <w:t>对应于</w:t>
      </w:r>
      <w:bookmarkStart w:id="34" w:name="OLE_LINK124"/>
      <w:bookmarkStart w:id="35" w:name="OLE_LINK123"/>
      <w:r w:rsidRPr="00322FD6">
        <w:t>满足</w:t>
      </w:r>
      <w:bookmarkStart w:id="36" w:name="OLE_LINK125"/>
      <w:r w:rsidR="003655BF" w:rsidRPr="00322FD6">
        <w:rPr>
          <w:rFonts w:hint="eastAsia"/>
        </w:rPr>
        <w:t>必要</w:t>
      </w:r>
      <w:r w:rsidRPr="00322FD6">
        <w:t>的</w:t>
      </w:r>
      <w:bookmarkEnd w:id="34"/>
      <w:r w:rsidRPr="00322FD6">
        <w:t>电子设备光标交互操控效果及临床操作</w:t>
      </w:r>
      <w:bookmarkEnd w:id="35"/>
      <w:bookmarkEnd w:id="36"/>
      <w:r w:rsidRPr="00322FD6">
        <w:t>（</w:t>
      </w:r>
      <w:r w:rsidRPr="00322FD6">
        <w:rPr>
          <w:rFonts w:hint="eastAsia"/>
        </w:rPr>
        <w:t>D</w:t>
      </w:r>
      <w:r w:rsidRPr="00322FD6">
        <w:t>级），</w:t>
      </w:r>
      <w:r w:rsidRPr="00322FD6">
        <w:rPr>
          <w:rFonts w:hint="eastAsia"/>
        </w:rPr>
        <w:t>满足</w:t>
      </w:r>
      <w:bookmarkStart w:id="37" w:name="OLE_LINK119"/>
      <w:r w:rsidR="003655BF" w:rsidRPr="00322FD6">
        <w:t>基础</w:t>
      </w:r>
      <w:r w:rsidRPr="00322FD6">
        <w:t>的电子设备光标交互操控效果及临床操作</w:t>
      </w:r>
      <w:bookmarkEnd w:id="37"/>
      <w:r w:rsidRPr="00322FD6">
        <w:t>（</w:t>
      </w:r>
      <w:r w:rsidRPr="00322FD6">
        <w:rPr>
          <w:rFonts w:hint="eastAsia"/>
        </w:rPr>
        <w:t>C</w:t>
      </w:r>
      <w:r w:rsidRPr="00322FD6">
        <w:t>级）</w:t>
      </w:r>
      <w:r w:rsidRPr="00322FD6">
        <w:rPr>
          <w:rFonts w:hint="eastAsia"/>
        </w:rPr>
        <w:t>，</w:t>
      </w:r>
      <w:r w:rsidRPr="00322FD6">
        <w:t>满足</w:t>
      </w:r>
      <w:bookmarkStart w:id="38" w:name="OLE_LINK116"/>
      <w:r w:rsidRPr="00322FD6">
        <w:t>进阶的电子设备光标交互操控效果</w:t>
      </w:r>
      <w:bookmarkEnd w:id="38"/>
      <w:r w:rsidRPr="00322FD6">
        <w:t>及临床操作（</w:t>
      </w:r>
      <w:r w:rsidRPr="00322FD6">
        <w:t>B</w:t>
      </w:r>
      <w:r w:rsidRPr="00322FD6">
        <w:t>级）和满足</w:t>
      </w:r>
      <w:bookmarkStart w:id="39" w:name="OLE_LINK114"/>
      <w:r w:rsidRPr="00322FD6">
        <w:t>高阶的电子设备光标交互操控效果</w:t>
      </w:r>
      <w:bookmarkEnd w:id="39"/>
      <w:r w:rsidRPr="00322FD6">
        <w:t>及临床操作（</w:t>
      </w:r>
      <w:r w:rsidRPr="00322FD6">
        <w:t>A</w:t>
      </w:r>
      <w:r w:rsidRPr="00322FD6">
        <w:t>级）。</w:t>
      </w:r>
      <w:r w:rsidRPr="00322FD6">
        <w:rPr>
          <w:rFonts w:hint="eastAsia"/>
        </w:rPr>
        <w:t>具体而言，</w:t>
      </w:r>
      <w:r w:rsidRPr="00322FD6">
        <w:t>主要有效性客观评价指标不同的分级定义建议参考如下：</w:t>
      </w:r>
    </w:p>
    <w:p w14:paraId="1CBA5E2C" w14:textId="77777777" w:rsidR="00200F83" w:rsidRPr="00322FD6" w:rsidRDefault="00F662DD">
      <w:pPr>
        <w:pStyle w:val="6"/>
      </w:pPr>
      <w:r w:rsidRPr="00322FD6">
        <w:rPr>
          <w:rFonts w:hint="eastAsia"/>
        </w:rPr>
        <w:t>①</w:t>
      </w:r>
      <w:r w:rsidRPr="00322FD6">
        <w:rPr>
          <w:rFonts w:hint="eastAsia"/>
        </w:rPr>
        <w:t>A</w:t>
      </w:r>
      <w:r w:rsidRPr="00322FD6">
        <w:rPr>
          <w:rFonts w:hint="eastAsia"/>
        </w:rPr>
        <w:t>级</w:t>
      </w:r>
    </w:p>
    <w:p w14:paraId="34BB8FBB" w14:textId="77777777" w:rsidR="00200F83" w:rsidRPr="00322FD6" w:rsidRDefault="00F662DD">
      <w:r w:rsidRPr="00322FD6">
        <w:t>测试方法说明：</w:t>
      </w:r>
    </w:p>
    <w:p w14:paraId="1A85D94B" w14:textId="0A9D6CB9" w:rsidR="00200F83" w:rsidRPr="00322FD6" w:rsidRDefault="00F662DD">
      <w:r w:rsidRPr="00322FD6">
        <w:t>（</w:t>
      </w:r>
      <w:r w:rsidRPr="00322FD6">
        <w:t>a</w:t>
      </w:r>
      <w:r w:rsidRPr="00322FD6">
        <w:t>）国际上脑机接口领域应用广泛的，标准化的光标移动与点击测试</w:t>
      </w:r>
      <w:r w:rsidRPr="00322FD6">
        <w:t>12×12 Webgrid</w:t>
      </w:r>
      <w:r w:rsidRPr="00322FD6">
        <w:t>，即</w:t>
      </w:r>
      <w:r w:rsidRPr="00322FD6">
        <w:t>144</w:t>
      </w:r>
      <w:r w:rsidRPr="00322FD6">
        <w:t>个可选择目标，每次均需自主移动至目标位置并点击，点错扣分</w:t>
      </w:r>
      <w:r w:rsidRPr="00322FD6">
        <w:rPr>
          <w:rFonts w:hint="eastAsia"/>
        </w:rPr>
        <w:t>；</w:t>
      </w:r>
    </w:p>
    <w:p w14:paraId="1BEDDC5A" w14:textId="17A8DF09" w:rsidR="00200F83" w:rsidRPr="00322FD6" w:rsidRDefault="00F662DD">
      <w:r w:rsidRPr="00322FD6">
        <w:t>（</w:t>
      </w:r>
      <w:r w:rsidRPr="00322FD6">
        <w:t>b</w:t>
      </w:r>
      <w:r w:rsidRPr="00322FD6">
        <w:t>）每次测试时长为</w:t>
      </w:r>
      <w:r w:rsidRPr="00322FD6">
        <w:t>1</w:t>
      </w:r>
      <w:r w:rsidRPr="00322FD6">
        <w:t>分钟</w:t>
      </w:r>
      <w:r w:rsidRPr="00322FD6">
        <w:rPr>
          <w:rFonts w:hint="eastAsia"/>
        </w:rPr>
        <w:t>；</w:t>
      </w:r>
    </w:p>
    <w:p w14:paraId="0F2B34D3" w14:textId="77777777" w:rsidR="00200F83" w:rsidRPr="00322FD6" w:rsidRDefault="00F662DD">
      <w:r w:rsidRPr="00322FD6">
        <w:t>（</w:t>
      </w:r>
      <w:r w:rsidRPr="00322FD6">
        <w:t>c</w:t>
      </w:r>
      <w:r w:rsidRPr="00322FD6">
        <w:t>）计算连续</w:t>
      </w:r>
      <w:r w:rsidRPr="00322FD6">
        <w:t>3</w:t>
      </w:r>
      <w:r w:rsidRPr="00322FD6">
        <w:t>天测试结果的算术平均值作为最终评估结果。</w:t>
      </w:r>
    </w:p>
    <w:p w14:paraId="07964B1D" w14:textId="1E0872A9" w:rsidR="00200F83" w:rsidRPr="00322FD6" w:rsidRDefault="00F662DD">
      <w:r w:rsidRPr="00322FD6">
        <w:t>其中标准化的光标移动与点击测试</w:t>
      </w:r>
      <w:r w:rsidRPr="00322FD6">
        <w:t>12×12 Webgrid</w:t>
      </w:r>
      <w:r w:rsidRPr="00322FD6">
        <w:t>可参考既往侵入式脑机接口研究中广泛采用的网格化目标选择任务（</w:t>
      </w:r>
      <w:r w:rsidRPr="00322FD6">
        <w:t>Grid Task</w:t>
      </w:r>
      <w:r w:rsidRPr="00322FD6">
        <w:t>），进行测试，并考虑（</w:t>
      </w:r>
      <w:r w:rsidRPr="00322FD6">
        <w:t>a</w:t>
      </w:r>
      <w:r w:rsidRPr="00322FD6">
        <w:t>）覆盖移动、悬停、点击及连续组合操作，贴近日常电脑交互，以及（</w:t>
      </w:r>
      <w:r w:rsidRPr="00322FD6">
        <w:t>b</w:t>
      </w:r>
      <w:r w:rsidRPr="00322FD6">
        <w:t>）测试流程标准化，测试结果可量化，便于不同随访时间点进行重复评价，见下图</w:t>
      </w:r>
      <w:r w:rsidR="00330C24" w:rsidRPr="00322FD6">
        <w:rPr>
          <w:rFonts w:hint="eastAsia"/>
        </w:rPr>
        <w:t>1</w:t>
      </w:r>
      <w:r w:rsidRPr="00322FD6">
        <w:t>。</w:t>
      </w:r>
    </w:p>
    <w:p w14:paraId="2BCC3D73" w14:textId="77777777" w:rsidR="00200F83" w:rsidRPr="00322FD6" w:rsidRDefault="00F662DD">
      <w:pPr>
        <w:pStyle w:val="af3"/>
      </w:pPr>
      <w:r w:rsidRPr="00322FD6">
        <w:rPr>
          <w:noProof/>
        </w:rPr>
        <w:lastRenderedPageBreak/>
        <w:drawing>
          <wp:inline distT="0" distB="0" distL="0" distR="0" wp14:anchorId="53F59A13" wp14:editId="1024BAD9">
            <wp:extent cx="4696460" cy="4319905"/>
            <wp:effectExtent l="0" t="0" r="12700" b="8255"/>
            <wp:docPr id="4" name="20260416-15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60416-151838"/>
                    <pic:cNvPicPr>
                      <a:picLocks noChangeAspect="1"/>
                    </pic:cNvPicPr>
                  </pic:nvPicPr>
                  <pic:blipFill>
                    <a:blip r:embed="rId8"/>
                    <a:srcRect l="21568" r="22042"/>
                    <a:stretch>
                      <a:fillRect/>
                    </a:stretch>
                  </pic:blipFill>
                  <pic:spPr>
                    <a:xfrm>
                      <a:off x="0" y="0"/>
                      <a:ext cx="4696460" cy="4319905"/>
                    </a:xfrm>
                    <a:prstGeom prst="rect">
                      <a:avLst/>
                    </a:prstGeom>
                  </pic:spPr>
                </pic:pic>
              </a:graphicData>
            </a:graphic>
          </wp:inline>
        </w:drawing>
      </w:r>
    </w:p>
    <w:p w14:paraId="555E3B2B" w14:textId="351E5ECC" w:rsidR="00200F83" w:rsidRPr="00322FD6" w:rsidRDefault="00F662DD">
      <w:pPr>
        <w:pStyle w:val="af1"/>
        <w:spacing w:before="62" w:after="156"/>
      </w:pPr>
      <w:r w:rsidRPr="00322FD6">
        <w:rPr>
          <w:rFonts w:hint="eastAsia"/>
        </w:rPr>
        <w:t>图</w:t>
      </w:r>
      <w:r w:rsidR="00330C24" w:rsidRPr="00322FD6">
        <w:rPr>
          <w:rFonts w:hint="eastAsia"/>
        </w:rPr>
        <w:t>1</w:t>
      </w:r>
      <w:r w:rsidR="00330C24" w:rsidRPr="00322FD6">
        <w:t xml:space="preserve"> </w:t>
      </w:r>
      <w:r w:rsidRPr="00322FD6">
        <w:rPr>
          <w:rFonts w:hint="eastAsia"/>
        </w:rPr>
        <w:t>标准化的光标移动与点击测试</w:t>
      </w:r>
      <w:r w:rsidRPr="00322FD6">
        <w:rPr>
          <w:rFonts w:hint="eastAsia"/>
        </w:rPr>
        <w:t>12</w:t>
      </w:r>
      <w:r w:rsidRPr="00322FD6">
        <w:rPr>
          <w:rFonts w:hint="eastAsia"/>
        </w:rPr>
        <w:t>×</w:t>
      </w:r>
      <w:r w:rsidRPr="00322FD6">
        <w:rPr>
          <w:rFonts w:hint="eastAsia"/>
        </w:rPr>
        <w:t>12Webgrid</w:t>
      </w:r>
      <w:r w:rsidRPr="00322FD6">
        <w:rPr>
          <w:rFonts w:hint="eastAsia"/>
        </w:rPr>
        <w:t>测试图</w:t>
      </w:r>
    </w:p>
    <w:p w14:paraId="1B10CB06" w14:textId="419F506F" w:rsidR="00200F83" w:rsidRPr="00322FD6" w:rsidRDefault="00F662DD">
      <w:r w:rsidRPr="00322FD6">
        <w:t>采用该方法患者可达到如下</w:t>
      </w:r>
      <w:r w:rsidR="000513E9" w:rsidRPr="00322FD6">
        <w:rPr>
          <w:rFonts w:hint="eastAsia"/>
        </w:rPr>
        <w:t>所有</w:t>
      </w:r>
      <w:r w:rsidRPr="00322FD6">
        <w:t>标准被认为是成功的：</w:t>
      </w:r>
    </w:p>
    <w:p w14:paraId="6E4955F5" w14:textId="1DBE821A" w:rsidR="00200F83" w:rsidRPr="00322FD6" w:rsidRDefault="00F662DD">
      <w:r w:rsidRPr="00322FD6">
        <w:t>（</w:t>
      </w:r>
      <w:r w:rsidRPr="00322FD6">
        <w:t>a</w:t>
      </w:r>
      <w:r w:rsidRPr="00322FD6">
        <w:t>）平均任务清单正确移动</w:t>
      </w:r>
      <w:r w:rsidRPr="00322FD6">
        <w:t>+</w:t>
      </w:r>
      <w:r w:rsidRPr="00322FD6">
        <w:t>点击次数</w:t>
      </w:r>
      <w:r w:rsidRPr="00322FD6">
        <w:t>≥</w:t>
      </w:r>
      <w:r w:rsidR="00E27AC7" w:rsidRPr="00322FD6">
        <w:rPr>
          <w:rFonts w:hint="eastAsia"/>
        </w:rPr>
        <w:t>2</w:t>
      </w:r>
      <w:r w:rsidR="00AB7E0B" w:rsidRPr="00322FD6">
        <w:t>4</w:t>
      </w:r>
      <w:r w:rsidRPr="00322FD6">
        <w:t>次</w:t>
      </w:r>
      <w:r w:rsidRPr="00322FD6">
        <w:t>/</w:t>
      </w:r>
      <w:r w:rsidRPr="00322FD6">
        <w:t>分钟</w:t>
      </w:r>
      <w:r w:rsidRPr="00322FD6">
        <w:rPr>
          <w:rFonts w:hint="eastAsia"/>
        </w:rPr>
        <w:t>；</w:t>
      </w:r>
    </w:p>
    <w:p w14:paraId="0E737B5D" w14:textId="2091DF6F" w:rsidR="00200F83" w:rsidRPr="00322FD6" w:rsidRDefault="00F662DD" w:rsidP="00AE7BE1">
      <w:pPr>
        <w:jc w:val="left"/>
      </w:pPr>
      <w:r w:rsidRPr="00322FD6">
        <w:t>（</w:t>
      </w:r>
      <w:r w:rsidRPr="00322FD6">
        <w:t>b</w:t>
      </w:r>
      <w:r w:rsidRPr="00322FD6">
        <w:t>）平均脑控流畅度指标</w:t>
      </w:r>
      <w:r w:rsidRPr="00322FD6">
        <w:t>≥</w:t>
      </w:r>
      <w:r w:rsidR="001626CE" w:rsidRPr="00322FD6">
        <w:rPr>
          <w:rFonts w:hint="eastAsia"/>
        </w:rPr>
        <w:t>1</w:t>
      </w:r>
      <w:r w:rsidR="00AB7E0B" w:rsidRPr="00322FD6">
        <w:t>6</w:t>
      </w:r>
      <w:r w:rsidR="001626CE" w:rsidRPr="00322FD6">
        <w:rPr>
          <w:rFonts w:hint="eastAsia"/>
        </w:rPr>
        <w:t>0</w:t>
      </w:r>
      <w:r w:rsidR="00AE7BE1" w:rsidRPr="00322FD6">
        <w:rPr>
          <w:rFonts w:hint="eastAsia"/>
        </w:rPr>
        <w:t xml:space="preserve"> </w:t>
      </w:r>
      <w:r w:rsidRPr="00322FD6">
        <w:t>bit/min</w:t>
      </w:r>
      <w:r w:rsidR="00117EB7" w:rsidRPr="00322FD6">
        <w:rPr>
          <w:rFonts w:hint="eastAsia"/>
        </w:rPr>
        <w:t>；</w:t>
      </w:r>
    </w:p>
    <w:p w14:paraId="17BE9B01" w14:textId="77777777" w:rsidR="000513E9" w:rsidRPr="00322FD6" w:rsidRDefault="000513E9" w:rsidP="000513E9">
      <w:pPr>
        <w:jc w:val="left"/>
        <w:rPr>
          <w:bCs w:val="0"/>
        </w:rPr>
      </w:pPr>
      <w:r w:rsidRPr="00322FD6">
        <w:rPr>
          <w:rFonts w:hint="eastAsia"/>
          <w:bCs w:val="0"/>
        </w:rPr>
        <w:t>脑控流畅度的结果采用信息传输速率（</w:t>
      </w:r>
      <w:r w:rsidRPr="00322FD6">
        <w:rPr>
          <w:bCs w:val="0"/>
        </w:rPr>
        <w:t>Information Transfer Rate, ITR</w:t>
      </w:r>
      <w:r w:rsidRPr="00322FD6">
        <w:rPr>
          <w:rFonts w:hint="eastAsia"/>
          <w:bCs w:val="0"/>
        </w:rPr>
        <w:t>）的公式进行统计：</w:t>
      </w:r>
    </w:p>
    <w:p w14:paraId="064D374E" w14:textId="77777777" w:rsidR="000513E9" w:rsidRPr="00322FD6" w:rsidRDefault="000513E9" w:rsidP="000513E9">
      <w:pPr>
        <w:spacing w:line="240" w:lineRule="auto"/>
        <w:jc w:val="left"/>
        <w:rPr>
          <w:bCs w:val="0"/>
        </w:rPr>
      </w:pPr>
      <m:oMathPara>
        <m:oMath>
          <m:r>
            <w:rPr>
              <w:rFonts w:ascii="Cambria Math" w:hAnsi="Cambria Math"/>
            </w:rPr>
            <m:t>ITR</m:t>
          </m:r>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w:rPr>
                          <w:rFonts w:ascii="Cambria Math" w:hAnsi="Cambria Math"/>
                        </w:rPr>
                        <m:t>N</m:t>
                      </m:r>
                    </m:e>
                  </m:d>
                  <m:r>
                    <w:rPr>
                      <w:rFonts w:ascii="Cambria Math" w:hAnsi="Cambria Math"/>
                    </w:rPr>
                    <m:t>max</m:t>
                  </m:r>
                  <m:d>
                    <m:dPr>
                      <m:ctrlPr>
                        <w:rPr>
                          <w:rFonts w:ascii="Cambria Math" w:hAnsi="Cambria Math"/>
                        </w:rPr>
                      </m:ctrlPr>
                    </m:dPr>
                    <m:e>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e>
                      </m:d>
                      <m:r>
                        <m:rPr>
                          <m:sty m:val="p"/>
                        </m:rPr>
                        <w:rPr>
                          <w:rFonts w:ascii="Cambria Math" w:hAnsi="Cambria Math" w:hint="eastAsia"/>
                        </w:rPr>
                        <m:t>，</m:t>
                      </m:r>
                      <m:r>
                        <m:rPr>
                          <m:sty m:val="p"/>
                        </m:rPr>
                        <w:rPr>
                          <w:rFonts w:ascii="Cambria Math" w:hAnsi="Cambria Math"/>
                        </w:rPr>
                        <m:t>0</m:t>
                      </m:r>
                    </m:e>
                  </m:d>
                </m:e>
              </m:func>
            </m:num>
            <m:den>
              <m:r>
                <w:rPr>
                  <w:rFonts w:ascii="Cambria Math" w:hAnsi="Cambria Math"/>
                </w:rPr>
                <m:t>t</m:t>
              </m:r>
            </m:den>
          </m:f>
        </m:oMath>
      </m:oMathPara>
    </w:p>
    <w:p w14:paraId="7F504CDD" w14:textId="4987A2D3" w:rsidR="00200F83" w:rsidRPr="00322FD6" w:rsidRDefault="000513E9" w:rsidP="006F3F38">
      <w:pPr>
        <w:jc w:val="left"/>
      </w:pPr>
      <w:r w:rsidRPr="00322FD6">
        <w:rPr>
          <w:rFonts w:hint="eastAsia"/>
          <w:bCs w:val="0"/>
        </w:rPr>
        <w:t>其中，</w:t>
      </w:r>
      <w:r w:rsidRPr="00322FD6">
        <w:rPr>
          <w:bCs w:val="0"/>
        </w:rPr>
        <w:t>"ITR"</w:t>
      </w:r>
      <w:r w:rsidRPr="00322FD6">
        <w:rPr>
          <w:rFonts w:hint="eastAsia"/>
          <w:bCs w:val="0"/>
        </w:rPr>
        <w:t>为信息传输速率，</w:t>
      </w:r>
      <w:r w:rsidRPr="00322FD6">
        <w:rPr>
          <w:bCs w:val="0"/>
        </w:rPr>
        <w:t>"N"</w:t>
      </w:r>
      <w:r w:rsidRPr="00322FD6">
        <w:rPr>
          <w:rFonts w:hint="eastAsia"/>
          <w:bCs w:val="0"/>
        </w:rPr>
        <w:t>为目标总数量，例如，</w:t>
      </w:r>
      <w:r w:rsidRPr="00322FD6">
        <w:rPr>
          <w:bCs w:val="0"/>
        </w:rPr>
        <w:t>12*12</w:t>
      </w:r>
      <w:r w:rsidRPr="00322FD6">
        <w:rPr>
          <w:rFonts w:hint="eastAsia"/>
          <w:bCs w:val="0"/>
        </w:rPr>
        <w:t>的</w:t>
      </w:r>
      <w:r w:rsidRPr="00322FD6">
        <w:rPr>
          <w:bCs w:val="0"/>
        </w:rPr>
        <w:t>Grid-task</w:t>
      </w:r>
      <w:r w:rsidRPr="00322FD6">
        <w:rPr>
          <w:rFonts w:hint="eastAsia"/>
          <w:bCs w:val="0"/>
        </w:rPr>
        <w:t>任务</w:t>
      </w:r>
      <w:r w:rsidRPr="00322FD6">
        <w:rPr>
          <w:bCs w:val="0"/>
        </w:rPr>
        <w:t>"N=144"</w:t>
      </w:r>
      <w:r w:rsidRPr="00322FD6">
        <w:rPr>
          <w:rFonts w:hint="eastAsia"/>
          <w:bCs w:val="0"/>
        </w:rPr>
        <w:t>；</w:t>
      </w:r>
      <w:r w:rsidRPr="00322FD6">
        <w:rPr>
          <w:bCs w:val="0"/>
        </w:rPr>
        <w:t>"Sc"</w:t>
      </w:r>
      <w:r w:rsidRPr="00322FD6">
        <w:rPr>
          <w:rFonts w:hint="eastAsia"/>
          <w:bCs w:val="0"/>
        </w:rPr>
        <w:t>为成功的试次数，</w:t>
      </w:r>
      <w:r w:rsidRPr="00322FD6">
        <w:rPr>
          <w:bCs w:val="0"/>
        </w:rPr>
        <w:t>"Si"</w:t>
      </w:r>
      <w:r w:rsidRPr="00322FD6">
        <w:rPr>
          <w:rFonts w:hint="eastAsia"/>
          <w:bCs w:val="0"/>
        </w:rPr>
        <w:t>为失败或超时的试次数；</w:t>
      </w:r>
      <w:r w:rsidRPr="00322FD6">
        <w:rPr>
          <w:bCs w:val="0"/>
        </w:rPr>
        <w:t>"t"</w:t>
      </w:r>
      <w:r w:rsidRPr="00322FD6">
        <w:rPr>
          <w:rFonts w:hint="eastAsia"/>
          <w:bCs w:val="0"/>
        </w:rPr>
        <w:t>为统计的时长，一般设为</w:t>
      </w:r>
      <w:r w:rsidRPr="00322FD6">
        <w:rPr>
          <w:bCs w:val="0"/>
        </w:rPr>
        <w:t>1</w:t>
      </w:r>
      <w:r w:rsidRPr="00322FD6">
        <w:rPr>
          <w:rFonts w:hint="eastAsia"/>
          <w:bCs w:val="0"/>
        </w:rPr>
        <w:t>分钟。</w:t>
      </w:r>
    </w:p>
    <w:p w14:paraId="4CA09D40" w14:textId="77777777" w:rsidR="00092D70" w:rsidRPr="00322FD6" w:rsidRDefault="00F662DD" w:rsidP="00092D70">
      <w:pPr>
        <w:pStyle w:val="6"/>
      </w:pPr>
      <w:r w:rsidRPr="00322FD6">
        <w:rPr>
          <w:rFonts w:hint="eastAsia"/>
        </w:rPr>
        <w:lastRenderedPageBreak/>
        <w:t>②</w:t>
      </w:r>
      <w:r w:rsidR="00092D70" w:rsidRPr="00322FD6">
        <w:t>B</w:t>
      </w:r>
      <w:r w:rsidR="00092D70" w:rsidRPr="00322FD6">
        <w:t>级</w:t>
      </w:r>
    </w:p>
    <w:p w14:paraId="3122BBB1" w14:textId="77777777" w:rsidR="00092D70" w:rsidRPr="00322FD6" w:rsidRDefault="00092D70" w:rsidP="00092D70">
      <w:r w:rsidRPr="00322FD6">
        <w:t>测试方法说明：</w:t>
      </w:r>
    </w:p>
    <w:p w14:paraId="1C873345" w14:textId="77777777" w:rsidR="00092D70" w:rsidRPr="00322FD6" w:rsidRDefault="00092D70" w:rsidP="00092D70">
      <w:r w:rsidRPr="00322FD6">
        <w:t>（</w:t>
      </w:r>
      <w:r w:rsidRPr="00322FD6">
        <w:t>a</w:t>
      </w:r>
      <w:r w:rsidRPr="00322FD6">
        <w:t>）国际上脑机接口领域应用广泛的，标准化的光标移动与点击测试</w:t>
      </w:r>
      <w:r w:rsidRPr="00322FD6">
        <w:t>12×12 Webgrid</w:t>
      </w:r>
      <w:r w:rsidRPr="00322FD6">
        <w:t>，即</w:t>
      </w:r>
      <w:r w:rsidRPr="00322FD6">
        <w:t>144</w:t>
      </w:r>
      <w:r w:rsidRPr="00322FD6">
        <w:t>个可选择目标，每次均需自主移动至目标位置并点击，点错扣分</w:t>
      </w:r>
      <w:r w:rsidRPr="00322FD6">
        <w:rPr>
          <w:rFonts w:hint="eastAsia"/>
        </w:rPr>
        <w:t>；</w:t>
      </w:r>
    </w:p>
    <w:p w14:paraId="09C699DD" w14:textId="77777777" w:rsidR="00092D70" w:rsidRPr="00322FD6" w:rsidRDefault="00092D70" w:rsidP="00092D70">
      <w:r w:rsidRPr="00322FD6">
        <w:t>（</w:t>
      </w:r>
      <w:r w:rsidRPr="00322FD6">
        <w:t>b</w:t>
      </w:r>
      <w:r w:rsidRPr="00322FD6">
        <w:t>）每次测试时长为</w:t>
      </w:r>
      <w:r w:rsidRPr="00322FD6">
        <w:t>1</w:t>
      </w:r>
      <w:r w:rsidRPr="00322FD6">
        <w:t>分钟</w:t>
      </w:r>
      <w:r w:rsidRPr="00322FD6">
        <w:rPr>
          <w:rFonts w:hint="eastAsia"/>
        </w:rPr>
        <w:t>；</w:t>
      </w:r>
    </w:p>
    <w:p w14:paraId="230964D1" w14:textId="77777777" w:rsidR="00092D70" w:rsidRPr="00322FD6" w:rsidRDefault="00092D70" w:rsidP="00092D70">
      <w:r w:rsidRPr="00322FD6">
        <w:t>（</w:t>
      </w:r>
      <w:r w:rsidRPr="00322FD6">
        <w:t>c</w:t>
      </w:r>
      <w:r w:rsidRPr="00322FD6">
        <w:t>）计算连续</w:t>
      </w:r>
      <w:r w:rsidRPr="00322FD6">
        <w:t>3</w:t>
      </w:r>
      <w:r w:rsidRPr="00322FD6">
        <w:t>天测试结果的算术平均值作为最终评估结果。</w:t>
      </w:r>
    </w:p>
    <w:p w14:paraId="5E9D7023" w14:textId="4B775C1C" w:rsidR="00092D70" w:rsidRPr="00322FD6" w:rsidRDefault="00092D70" w:rsidP="00092D70">
      <w:r w:rsidRPr="00322FD6">
        <w:t>其中标准化的光标移动与点击测试</w:t>
      </w:r>
      <w:r w:rsidRPr="00322FD6">
        <w:t>12×12 Webgrid</w:t>
      </w:r>
      <w:r w:rsidRPr="00322FD6">
        <w:t>可参考既往侵入式脑机接口研究中广泛采用的网格化目标选择任务（</w:t>
      </w:r>
      <w:r w:rsidRPr="00322FD6">
        <w:t>Grid Task</w:t>
      </w:r>
      <w:r w:rsidRPr="00322FD6">
        <w:t>），进行测试，并考虑（</w:t>
      </w:r>
      <w:r w:rsidRPr="00322FD6">
        <w:t>a</w:t>
      </w:r>
      <w:r w:rsidRPr="00322FD6">
        <w:t>）覆盖移动、悬停、点击及连续组合操作，贴近日常电脑交互，以及（</w:t>
      </w:r>
      <w:r w:rsidRPr="00322FD6">
        <w:t>b</w:t>
      </w:r>
      <w:r w:rsidRPr="00322FD6">
        <w:t>）测试流程标准化，测试结果可量化，便于不同随访时间点进行重复评价。</w:t>
      </w:r>
    </w:p>
    <w:p w14:paraId="58E3C94D" w14:textId="77777777" w:rsidR="00092D70" w:rsidRPr="00322FD6" w:rsidRDefault="00092D70" w:rsidP="00092D70">
      <w:r w:rsidRPr="00322FD6">
        <w:t>采用该方法患者可达到如下</w:t>
      </w:r>
      <w:r w:rsidRPr="00322FD6">
        <w:rPr>
          <w:rFonts w:hint="eastAsia"/>
        </w:rPr>
        <w:t>所有</w:t>
      </w:r>
      <w:r w:rsidRPr="00322FD6">
        <w:t>标准被认为是成功的：</w:t>
      </w:r>
    </w:p>
    <w:p w14:paraId="35AE7FF7" w14:textId="64D73AA5" w:rsidR="00092D70" w:rsidRPr="00322FD6" w:rsidRDefault="00092D70" w:rsidP="00092D70">
      <w:r w:rsidRPr="00322FD6">
        <w:t>（</w:t>
      </w:r>
      <w:r w:rsidRPr="00322FD6">
        <w:t>a</w:t>
      </w:r>
      <w:r w:rsidRPr="00322FD6">
        <w:t>）平均任务清单正确移动</w:t>
      </w:r>
      <w:r w:rsidRPr="00322FD6">
        <w:t>+</w:t>
      </w:r>
      <w:r w:rsidRPr="00322FD6">
        <w:t>点击次数</w:t>
      </w:r>
      <w:r w:rsidRPr="00322FD6">
        <w:t>≥</w:t>
      </w:r>
      <w:r w:rsidRPr="00322FD6">
        <w:rPr>
          <w:rFonts w:hint="eastAsia"/>
        </w:rPr>
        <w:t>12</w:t>
      </w:r>
      <w:r w:rsidRPr="00322FD6">
        <w:t>次</w:t>
      </w:r>
      <w:r w:rsidRPr="00322FD6">
        <w:t>/</w:t>
      </w:r>
      <w:r w:rsidRPr="00322FD6">
        <w:t>分钟</w:t>
      </w:r>
      <w:r w:rsidRPr="00322FD6">
        <w:rPr>
          <w:rFonts w:hint="eastAsia"/>
        </w:rPr>
        <w:t>；</w:t>
      </w:r>
    </w:p>
    <w:p w14:paraId="196F651B" w14:textId="264B6856" w:rsidR="00092D70" w:rsidRPr="00322FD6" w:rsidRDefault="00092D70" w:rsidP="00D02DF5">
      <w:pPr>
        <w:jc w:val="left"/>
      </w:pPr>
      <w:r w:rsidRPr="00322FD6">
        <w:t>（</w:t>
      </w:r>
      <w:r w:rsidRPr="00322FD6">
        <w:t>b</w:t>
      </w:r>
      <w:r w:rsidRPr="00322FD6">
        <w:t>）平均脑控流畅度指标</w:t>
      </w:r>
      <w:r w:rsidRPr="00322FD6">
        <w:t>≥</w:t>
      </w:r>
      <w:r w:rsidRPr="00322FD6">
        <w:rPr>
          <w:rFonts w:hint="eastAsia"/>
        </w:rPr>
        <w:t xml:space="preserve">80 </w:t>
      </w:r>
      <w:r w:rsidRPr="00322FD6">
        <w:t>bit/min</w:t>
      </w:r>
      <w:r w:rsidRPr="00322FD6">
        <w:rPr>
          <w:rFonts w:hint="eastAsia"/>
        </w:rPr>
        <w:t>；</w:t>
      </w:r>
    </w:p>
    <w:p w14:paraId="46A1AF53" w14:textId="46EFB76C" w:rsidR="00200F83" w:rsidRPr="00322FD6" w:rsidRDefault="00092D70">
      <w:pPr>
        <w:pStyle w:val="6"/>
      </w:pPr>
      <w:r w:rsidRPr="00322FD6">
        <w:rPr>
          <w:rFonts w:hint="eastAsia"/>
        </w:rPr>
        <w:t>③</w:t>
      </w:r>
      <w:r w:rsidRPr="00322FD6">
        <w:rPr>
          <w:rFonts w:hint="eastAsia"/>
        </w:rPr>
        <w:t>C</w:t>
      </w:r>
      <w:r w:rsidR="00F662DD" w:rsidRPr="00322FD6">
        <w:t>级</w:t>
      </w:r>
    </w:p>
    <w:p w14:paraId="43CFD280" w14:textId="77777777" w:rsidR="00200F83" w:rsidRPr="00322FD6" w:rsidRDefault="00F662DD">
      <w:r w:rsidRPr="00322FD6">
        <w:t>测试方法说明：</w:t>
      </w:r>
    </w:p>
    <w:p w14:paraId="16CB600E" w14:textId="58407811" w:rsidR="00200F83" w:rsidRPr="00322FD6" w:rsidRDefault="00F662DD">
      <w:r w:rsidRPr="00322FD6">
        <w:t>（</w:t>
      </w:r>
      <w:r w:rsidRPr="00322FD6">
        <w:t>a</w:t>
      </w:r>
      <w:r w:rsidRPr="00322FD6">
        <w:t>）国际上脑机接口领域应用广泛的，标准化的光标移动与点击测试</w:t>
      </w:r>
      <w:r w:rsidRPr="00322FD6">
        <w:t>8×8 Webgrid</w:t>
      </w:r>
      <w:r w:rsidRPr="00322FD6">
        <w:t>，即</w:t>
      </w:r>
      <w:r w:rsidRPr="00322FD6">
        <w:t>64</w:t>
      </w:r>
      <w:r w:rsidRPr="00322FD6">
        <w:t>个可选择目标，每次均需自主移动至目标位置并点击，点错扣分</w:t>
      </w:r>
      <w:r w:rsidRPr="00322FD6">
        <w:rPr>
          <w:rFonts w:hint="eastAsia"/>
        </w:rPr>
        <w:t>；</w:t>
      </w:r>
    </w:p>
    <w:p w14:paraId="1330AD9D" w14:textId="5C114332" w:rsidR="00200F83" w:rsidRPr="00322FD6" w:rsidRDefault="00F662DD">
      <w:r w:rsidRPr="00322FD6">
        <w:t>（</w:t>
      </w:r>
      <w:r w:rsidRPr="00322FD6">
        <w:t>b</w:t>
      </w:r>
      <w:r w:rsidRPr="00322FD6">
        <w:t>）每次测试时长为</w:t>
      </w:r>
      <w:r w:rsidRPr="00322FD6">
        <w:t>1</w:t>
      </w:r>
      <w:r w:rsidRPr="00322FD6">
        <w:t>分钟</w:t>
      </w:r>
      <w:r w:rsidRPr="00322FD6">
        <w:rPr>
          <w:rFonts w:hint="eastAsia"/>
        </w:rPr>
        <w:t>；</w:t>
      </w:r>
    </w:p>
    <w:p w14:paraId="4D81202C" w14:textId="77777777" w:rsidR="00200F83" w:rsidRPr="00322FD6" w:rsidRDefault="00F662DD">
      <w:r w:rsidRPr="00322FD6">
        <w:t>（</w:t>
      </w:r>
      <w:r w:rsidRPr="00322FD6">
        <w:t>c</w:t>
      </w:r>
      <w:r w:rsidRPr="00322FD6">
        <w:t>）计算连续</w:t>
      </w:r>
      <w:r w:rsidRPr="00322FD6">
        <w:t>3</w:t>
      </w:r>
      <w:r w:rsidRPr="00322FD6">
        <w:t>天测试结果的算术平均值作为最终评估结果。</w:t>
      </w:r>
    </w:p>
    <w:p w14:paraId="6DBC2467" w14:textId="265B55F8" w:rsidR="00200F83" w:rsidRPr="00322FD6" w:rsidRDefault="00F662DD">
      <w:r w:rsidRPr="00322FD6">
        <w:lastRenderedPageBreak/>
        <w:t>其中标准化的光标移动与点击测试</w:t>
      </w:r>
      <w:r w:rsidRPr="00322FD6">
        <w:t>8×8 Webgrid</w:t>
      </w:r>
      <w:r w:rsidRPr="00322FD6">
        <w:t>可参考既往侵入式脑机接口研究中广泛采用的网格化目标选择任务（</w:t>
      </w:r>
      <w:r w:rsidRPr="00322FD6">
        <w:t>Grid Task</w:t>
      </w:r>
      <w:r w:rsidRPr="00322FD6">
        <w:t>），进行测试，并考虑（</w:t>
      </w:r>
      <w:r w:rsidRPr="00322FD6">
        <w:t>a</w:t>
      </w:r>
      <w:r w:rsidRPr="00322FD6">
        <w:t>）覆盖移动、悬停、点击及连续组合操作，贴近日常电脑交互，以及（</w:t>
      </w:r>
      <w:r w:rsidRPr="00322FD6">
        <w:t>b</w:t>
      </w:r>
      <w:r w:rsidRPr="00322FD6">
        <w:t>）测试流程标准化，测试结果可量化，便于不同随访时间点进行重复评价，见下图</w:t>
      </w:r>
      <w:r w:rsidRPr="00322FD6">
        <w:t>2</w:t>
      </w:r>
      <w:r w:rsidRPr="00322FD6">
        <w:t>。</w:t>
      </w:r>
    </w:p>
    <w:p w14:paraId="65CD7D40" w14:textId="77777777" w:rsidR="00200F83" w:rsidRPr="00322FD6" w:rsidRDefault="00F662DD">
      <w:pPr>
        <w:spacing w:line="240" w:lineRule="auto"/>
        <w:ind w:firstLineChars="0" w:firstLine="0"/>
        <w:jc w:val="center"/>
      </w:pPr>
      <w:r w:rsidRPr="00322FD6">
        <w:rPr>
          <w:noProof/>
        </w:rPr>
        <w:drawing>
          <wp:inline distT="0" distB="0" distL="0" distR="0" wp14:anchorId="6C20D88B" wp14:editId="432031CD">
            <wp:extent cx="2860675" cy="2879725"/>
            <wp:effectExtent l="0" t="0" r="4445" b="635"/>
            <wp:docPr id="1846189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89216" name="图片 1"/>
                    <pic:cNvPicPr>
                      <a:picLocks noChangeAspect="1"/>
                    </pic:cNvPicPr>
                  </pic:nvPicPr>
                  <pic:blipFill>
                    <a:blip r:embed="rId9"/>
                    <a:stretch>
                      <a:fillRect/>
                    </a:stretch>
                  </pic:blipFill>
                  <pic:spPr>
                    <a:xfrm>
                      <a:off x="0" y="0"/>
                      <a:ext cx="2860675" cy="2879725"/>
                    </a:xfrm>
                    <a:prstGeom prst="rect">
                      <a:avLst/>
                    </a:prstGeom>
                  </pic:spPr>
                </pic:pic>
              </a:graphicData>
            </a:graphic>
          </wp:inline>
        </w:drawing>
      </w:r>
    </w:p>
    <w:p w14:paraId="174AE794" w14:textId="692799E3" w:rsidR="00200F83" w:rsidRPr="00322FD6" w:rsidRDefault="00F662DD">
      <w:pPr>
        <w:pStyle w:val="af1"/>
        <w:spacing w:before="62" w:after="156"/>
      </w:pPr>
      <w:r w:rsidRPr="00322FD6">
        <w:t>图</w:t>
      </w:r>
      <w:r w:rsidR="00330C24" w:rsidRPr="00322FD6">
        <w:rPr>
          <w:rFonts w:hint="eastAsia"/>
        </w:rPr>
        <w:t>2</w:t>
      </w:r>
      <w:r w:rsidR="00330C24" w:rsidRPr="00322FD6">
        <w:t xml:space="preserve"> </w:t>
      </w:r>
      <w:r w:rsidRPr="00322FD6">
        <w:t>标准化的光标移动与点击测试</w:t>
      </w:r>
      <w:r w:rsidRPr="00322FD6">
        <w:t>8×8Webgrid</w:t>
      </w:r>
      <w:r w:rsidRPr="00322FD6">
        <w:t>测试图</w:t>
      </w:r>
    </w:p>
    <w:p w14:paraId="2FA2DEC0" w14:textId="63436531" w:rsidR="00200F83" w:rsidRPr="00322FD6" w:rsidRDefault="00F662DD">
      <w:r w:rsidRPr="00322FD6">
        <w:t>采用该方法患者可达到如下</w:t>
      </w:r>
      <w:r w:rsidR="000513E9" w:rsidRPr="00322FD6">
        <w:rPr>
          <w:rFonts w:hint="eastAsia"/>
        </w:rPr>
        <w:t>所有</w:t>
      </w:r>
      <w:r w:rsidRPr="00322FD6">
        <w:t>标准被认为是成功的：</w:t>
      </w:r>
    </w:p>
    <w:p w14:paraId="16483841" w14:textId="488F69FC" w:rsidR="00200F83" w:rsidRPr="00322FD6" w:rsidRDefault="00F662DD">
      <w:r w:rsidRPr="00322FD6">
        <w:t>（</w:t>
      </w:r>
      <w:r w:rsidRPr="00322FD6">
        <w:t>a</w:t>
      </w:r>
      <w:r w:rsidRPr="00322FD6">
        <w:t>）平均任务清单正确移动</w:t>
      </w:r>
      <w:r w:rsidRPr="00322FD6">
        <w:t>+</w:t>
      </w:r>
      <w:r w:rsidRPr="00322FD6">
        <w:t>点击次数</w:t>
      </w:r>
      <w:r w:rsidRPr="00322FD6">
        <w:t>≥1</w:t>
      </w:r>
      <w:r w:rsidR="00092D70" w:rsidRPr="00322FD6">
        <w:rPr>
          <w:rFonts w:hint="eastAsia"/>
        </w:rPr>
        <w:t>0</w:t>
      </w:r>
      <w:r w:rsidRPr="00322FD6">
        <w:t>次</w:t>
      </w:r>
      <w:r w:rsidRPr="00322FD6">
        <w:t>/</w:t>
      </w:r>
      <w:r w:rsidRPr="00322FD6">
        <w:t>分钟</w:t>
      </w:r>
      <w:r w:rsidRPr="00322FD6">
        <w:rPr>
          <w:rFonts w:hint="eastAsia"/>
        </w:rPr>
        <w:t>；</w:t>
      </w:r>
    </w:p>
    <w:p w14:paraId="61A70AE5" w14:textId="45CB4ECB" w:rsidR="00200F83" w:rsidRPr="00322FD6" w:rsidRDefault="00F662DD" w:rsidP="007533C3">
      <w:r w:rsidRPr="00322FD6">
        <w:t>（</w:t>
      </w:r>
      <w:r w:rsidRPr="00322FD6">
        <w:t>b</w:t>
      </w:r>
      <w:r w:rsidRPr="00322FD6">
        <w:t>）平均脑控流畅度指标</w:t>
      </w:r>
      <w:r w:rsidRPr="00322FD6">
        <w:t>≥</w:t>
      </w:r>
      <w:r w:rsidR="00092D70" w:rsidRPr="00322FD6">
        <w:rPr>
          <w:rFonts w:hint="eastAsia"/>
        </w:rPr>
        <w:t>5</w:t>
      </w:r>
      <w:r w:rsidRPr="00322FD6">
        <w:t>0 bit/min</w:t>
      </w:r>
      <w:r w:rsidRPr="00322FD6">
        <w:rPr>
          <w:rFonts w:hint="eastAsia"/>
        </w:rPr>
        <w:t>。</w:t>
      </w:r>
    </w:p>
    <w:p w14:paraId="6059CB88" w14:textId="2D76F7FD" w:rsidR="00200F83" w:rsidRPr="00322FD6" w:rsidRDefault="00F662DD">
      <w:pPr>
        <w:pStyle w:val="6"/>
      </w:pPr>
      <w:r w:rsidRPr="00322FD6">
        <w:rPr>
          <w:rFonts w:hint="eastAsia"/>
        </w:rPr>
        <w:t>③</w:t>
      </w:r>
      <w:r w:rsidR="000B7CA1" w:rsidRPr="00322FD6">
        <w:rPr>
          <w:rFonts w:hint="eastAsia"/>
        </w:rPr>
        <w:t>D</w:t>
      </w:r>
      <w:r w:rsidRPr="00322FD6">
        <w:t>级</w:t>
      </w:r>
    </w:p>
    <w:p w14:paraId="6FE20029" w14:textId="77777777" w:rsidR="00200F83" w:rsidRPr="00322FD6" w:rsidRDefault="00F662DD">
      <w:r w:rsidRPr="00322FD6">
        <w:t>测试方法说明：</w:t>
      </w:r>
    </w:p>
    <w:p w14:paraId="16564880" w14:textId="1D0249C5" w:rsidR="00AF2A0A" w:rsidRPr="00322FD6" w:rsidRDefault="00AF2A0A" w:rsidP="00AF2A0A">
      <w:pPr>
        <w:rPr>
          <w:bCs w:val="0"/>
        </w:rPr>
      </w:pPr>
      <w:r w:rsidRPr="00322FD6">
        <w:t>（</w:t>
      </w:r>
      <w:r w:rsidRPr="00322FD6">
        <w:t>a</w:t>
      </w:r>
      <w:r w:rsidRPr="00322FD6">
        <w:t>）采用国际上脑机接口领域应用广泛的、标准化的二维光标中心向外（</w:t>
      </w:r>
      <w:r w:rsidRPr="00322FD6">
        <w:t>Center-Out</w:t>
      </w:r>
      <w:r w:rsidRPr="00322FD6">
        <w:t>）移动和点击任务范式，评估患者在目标位置固定的条件下，通过脑机接口操控光标实现上、下、左、右四个等距目标的获取和点击能力</w:t>
      </w:r>
      <w:r w:rsidR="00117EB7" w:rsidRPr="00322FD6">
        <w:rPr>
          <w:rFonts w:hint="eastAsia"/>
        </w:rPr>
        <w:t>，</w:t>
      </w:r>
      <w:r w:rsidRPr="00322FD6">
        <w:t>每个试次开始时随机从四个候选目标中指定其中一个作为目标</w:t>
      </w:r>
      <w:r w:rsidR="00117EB7" w:rsidRPr="00322FD6">
        <w:rPr>
          <w:rFonts w:hint="eastAsia"/>
        </w:rPr>
        <w:t>；</w:t>
      </w:r>
    </w:p>
    <w:p w14:paraId="072822EE" w14:textId="7BD4CA8D" w:rsidR="00AF2A0A" w:rsidRPr="00322FD6" w:rsidRDefault="00AF2A0A" w:rsidP="00AF2A0A">
      <w:pPr>
        <w:rPr>
          <w:bCs w:val="0"/>
        </w:rPr>
      </w:pPr>
      <w:r w:rsidRPr="00322FD6">
        <w:lastRenderedPageBreak/>
        <w:t>（</w:t>
      </w:r>
      <w:r w:rsidRPr="00322FD6">
        <w:t>b</w:t>
      </w:r>
      <w:r w:rsidRPr="00322FD6">
        <w:t>）</w:t>
      </w:r>
      <w:r w:rsidRPr="00322FD6">
        <w:rPr>
          <w:rFonts w:hint="eastAsia"/>
        </w:rPr>
        <w:t>需</w:t>
      </w:r>
      <w:r w:rsidRPr="00322FD6">
        <w:t>在</w:t>
      </w:r>
      <w:r w:rsidRPr="00322FD6">
        <w:t>10s</w:t>
      </w:r>
      <w:r w:rsidRPr="00322FD6">
        <w:t>内光标</w:t>
      </w:r>
      <w:r w:rsidRPr="00322FD6">
        <w:rPr>
          <w:rFonts w:hint="eastAsia"/>
        </w:rPr>
        <w:t>到达</w:t>
      </w:r>
      <w:r w:rsidRPr="00322FD6">
        <w:t>目标区域并完成点击后，才判定该试次成功</w:t>
      </w:r>
      <w:r w:rsidR="00117EB7" w:rsidRPr="00322FD6">
        <w:rPr>
          <w:rFonts w:hint="eastAsia"/>
        </w:rPr>
        <w:t>；</w:t>
      </w:r>
    </w:p>
    <w:p w14:paraId="29D0C26E" w14:textId="6A5786C1" w:rsidR="00AF2A0A" w:rsidRPr="00322FD6" w:rsidRDefault="00AF2A0A" w:rsidP="00AF2A0A">
      <w:pPr>
        <w:rPr>
          <w:bCs w:val="0"/>
        </w:rPr>
      </w:pPr>
      <w:r w:rsidRPr="00322FD6">
        <w:t>（</w:t>
      </w:r>
      <w:r w:rsidRPr="00322FD6">
        <w:t>c</w:t>
      </w:r>
      <w:r w:rsidRPr="00322FD6">
        <w:t>）</w:t>
      </w:r>
      <w:r w:rsidRPr="00322FD6">
        <w:t xml:space="preserve">Center-Out </w:t>
      </w:r>
      <w:r w:rsidRPr="00322FD6">
        <w:t>任务的难度系数</w:t>
      </w:r>
      <w:r w:rsidRPr="00322FD6">
        <w:t>ID = log</w:t>
      </w:r>
      <w:r w:rsidR="00E552D4" w:rsidRPr="00E552D4">
        <w:rPr>
          <w:vertAlign w:val="subscript"/>
        </w:rPr>
        <w:t>2</w:t>
      </w:r>
      <w:r w:rsidRPr="00322FD6">
        <w:t>（</w:t>
      </w:r>
      <w:r w:rsidRPr="00322FD6">
        <w:t>(D/W)+1</w:t>
      </w:r>
      <w:r w:rsidRPr="00322FD6">
        <w:t>），建议</w:t>
      </w:r>
      <w:r w:rsidRPr="00322FD6">
        <w:t>ID ≥ 2</w:t>
      </w:r>
      <w:r w:rsidR="00117EB7" w:rsidRPr="00322FD6">
        <w:rPr>
          <w:rFonts w:hint="eastAsia"/>
        </w:rPr>
        <w:t>；</w:t>
      </w:r>
    </w:p>
    <w:p w14:paraId="48BFB1C1" w14:textId="77777777" w:rsidR="00AF2A0A" w:rsidRPr="00322FD6" w:rsidRDefault="00AF2A0A" w:rsidP="00AF2A0A">
      <w:pPr>
        <w:rPr>
          <w:bCs w:val="0"/>
        </w:rPr>
      </w:pPr>
      <w:r w:rsidRPr="00322FD6">
        <w:t>（</w:t>
      </w:r>
      <w:r w:rsidRPr="00322FD6">
        <w:t>d</w:t>
      </w:r>
      <w:r w:rsidRPr="00322FD6">
        <w:t>）需完成</w:t>
      </w:r>
      <w:r w:rsidRPr="00322FD6">
        <w:t>3</w:t>
      </w:r>
      <w:r w:rsidRPr="00322FD6">
        <w:t>组有效测试，每组连续有效试次数为</w:t>
      </w:r>
      <w:r w:rsidRPr="00322FD6">
        <w:t>40</w:t>
      </w:r>
      <w:r w:rsidRPr="00322FD6">
        <w:t>次</w:t>
      </w:r>
      <w:r w:rsidRPr="00322FD6">
        <w:rPr>
          <w:rFonts w:hint="eastAsia"/>
        </w:rPr>
        <w:t>。</w:t>
      </w:r>
      <w:r w:rsidRPr="00322FD6">
        <w:t>3</w:t>
      </w:r>
      <w:r w:rsidRPr="00322FD6">
        <w:t>组测试的算术平均值作为最终评估结果。</w:t>
      </w:r>
    </w:p>
    <w:p w14:paraId="7D131100" w14:textId="77777777" w:rsidR="00AF2A0A" w:rsidRPr="00322FD6" w:rsidRDefault="00AF2A0A" w:rsidP="00AF2A0A">
      <w:pPr>
        <w:rPr>
          <w:bCs w:val="0"/>
        </w:rPr>
      </w:pPr>
      <w:r w:rsidRPr="00322FD6">
        <w:rPr>
          <w:rFonts w:hint="eastAsia"/>
        </w:rPr>
        <w:t>该任务范式需</w:t>
      </w:r>
      <w:r w:rsidRPr="00322FD6">
        <w:t>考虑：（</w:t>
      </w:r>
      <w:r w:rsidRPr="00322FD6">
        <w:t>a</w:t>
      </w:r>
      <w:r w:rsidRPr="00322FD6">
        <w:t>）涵盖光标移动和点击操作，能够覆盖脑控光标的</w:t>
      </w:r>
      <w:r w:rsidRPr="00322FD6">
        <w:rPr>
          <w:rFonts w:hint="eastAsia"/>
        </w:rPr>
        <w:t>进阶</w:t>
      </w:r>
      <w:r w:rsidRPr="00322FD6">
        <w:t>控制与交互能力；（</w:t>
      </w:r>
      <w:r w:rsidRPr="00322FD6">
        <w:t>b</w:t>
      </w:r>
      <w:r w:rsidRPr="00322FD6">
        <w:t>）目标位置、移动距离及任务时限等参数可标准化设置，并可通过难度系数进行量化，保证测试的一致性；（</w:t>
      </w:r>
      <w:r w:rsidRPr="00322FD6">
        <w:t>c</w:t>
      </w:r>
      <w:r w:rsidRPr="00322FD6">
        <w:t>）测试结果客观、可量化，便于不同随访时间点进行重复评价和纵向比较。</w:t>
      </w:r>
    </w:p>
    <w:p w14:paraId="5F802FAC" w14:textId="77777777" w:rsidR="00AF2A0A" w:rsidRPr="00322FD6" w:rsidRDefault="00AF2A0A" w:rsidP="00AF2A0A">
      <w:pPr>
        <w:rPr>
          <w:bCs w:val="0"/>
        </w:rPr>
      </w:pPr>
      <w:r w:rsidRPr="00322FD6">
        <w:t>采用该方法患者可达到如下标准认为是</w:t>
      </w:r>
      <w:r w:rsidRPr="00322FD6">
        <w:rPr>
          <w:rFonts w:hint="eastAsia"/>
        </w:rPr>
        <w:t>响应</w:t>
      </w:r>
      <w:r w:rsidRPr="00322FD6">
        <w:t>：</w:t>
      </w:r>
    </w:p>
    <w:p w14:paraId="53B1D14B" w14:textId="57024CD1" w:rsidR="00AF2A0A" w:rsidRPr="00322FD6" w:rsidRDefault="00AF2A0A" w:rsidP="00AF2A0A">
      <w:pPr>
        <w:rPr>
          <w:bCs w:val="0"/>
        </w:rPr>
      </w:pPr>
      <w:r w:rsidRPr="00322FD6">
        <w:t>（</w:t>
      </w:r>
      <w:r w:rsidRPr="00322FD6">
        <w:t>a</w:t>
      </w:r>
      <w:r w:rsidRPr="00322FD6">
        <w:t>）</w:t>
      </w:r>
      <w:r w:rsidRPr="00322FD6">
        <w:t>Center-Out</w:t>
      </w:r>
      <w:r w:rsidRPr="00322FD6">
        <w:rPr>
          <w:rFonts w:hint="eastAsia"/>
        </w:rPr>
        <w:t>任务</w:t>
      </w:r>
      <w:r w:rsidRPr="00322FD6">
        <w:t>成功率</w:t>
      </w:r>
      <w:r w:rsidRPr="00322FD6">
        <w:t xml:space="preserve"> ≥ 80%</w:t>
      </w:r>
      <w:r w:rsidR="00117EB7" w:rsidRPr="00322FD6">
        <w:rPr>
          <w:rFonts w:hint="eastAsia"/>
        </w:rPr>
        <w:t>；</w:t>
      </w:r>
    </w:p>
    <w:p w14:paraId="702E7961" w14:textId="52E71E26" w:rsidR="00200F83" w:rsidRPr="00322FD6" w:rsidRDefault="00AF2A0A" w:rsidP="007533C3">
      <w:r w:rsidRPr="00322FD6">
        <w:t>（</w:t>
      </w:r>
      <w:r w:rsidRPr="00322FD6">
        <w:t>b</w:t>
      </w:r>
      <w:r w:rsidRPr="00322FD6">
        <w:t>）平均脑控流畅度指标</w:t>
      </w:r>
      <w:r w:rsidRPr="00322FD6">
        <w:t xml:space="preserve"> ≥ 40 bit/min</w:t>
      </w:r>
      <w:r w:rsidR="00117EB7" w:rsidRPr="00322FD6">
        <w:rPr>
          <w:rFonts w:hint="eastAsia"/>
        </w:rPr>
        <w:t>。</w:t>
      </w:r>
    </w:p>
    <w:p w14:paraId="48E99F7F" w14:textId="77F91F47" w:rsidR="000B7CA1" w:rsidRPr="00322FD6" w:rsidRDefault="00D96D72" w:rsidP="00B6353F">
      <w:bookmarkStart w:id="40" w:name="OLE_LINK10"/>
      <w:bookmarkStart w:id="41" w:name="OLE_LINK4"/>
      <w:bookmarkStart w:id="42" w:name="OLE_LINK162"/>
      <w:bookmarkStart w:id="43" w:name="OLE_LINK110"/>
      <w:r w:rsidRPr="00322FD6">
        <w:rPr>
          <w:rFonts w:hint="eastAsia"/>
        </w:rPr>
        <w:t>各级别与产品风险受益评估的关系：</w:t>
      </w:r>
    </w:p>
    <w:p w14:paraId="576B8C58" w14:textId="63CCF541" w:rsidR="00B6353F" w:rsidRPr="00322FD6" w:rsidRDefault="00B6353F" w:rsidP="00B6353F">
      <w:pPr>
        <w:rPr>
          <w:bCs w:val="0"/>
        </w:rPr>
      </w:pPr>
      <w:r w:rsidRPr="00322FD6">
        <w:rPr>
          <w:rFonts w:hint="eastAsia"/>
        </w:rPr>
        <w:t>基于产品设计、风险等级及临床宣称</w:t>
      </w:r>
      <w:bookmarkEnd w:id="40"/>
      <w:r w:rsidRPr="00322FD6">
        <w:rPr>
          <w:rFonts w:hint="eastAsia"/>
        </w:rPr>
        <w:t>，脑机接口产品应根据植入方式、信号采集类型、通道数量及解码算法性能</w:t>
      </w:r>
      <w:bookmarkEnd w:id="41"/>
      <w:r w:rsidRPr="00322FD6">
        <w:rPr>
          <w:rFonts w:hint="eastAsia"/>
        </w:rPr>
        <w:t>，对应达到以下分级成功标准：</w:t>
      </w:r>
    </w:p>
    <w:p w14:paraId="53F40128" w14:textId="77777777" w:rsidR="00B6353F" w:rsidRPr="00322FD6" w:rsidRDefault="00B6353F" w:rsidP="00B6353F">
      <w:pPr>
        <w:rPr>
          <w:bCs w:val="0"/>
        </w:rPr>
      </w:pPr>
      <w:bookmarkStart w:id="44" w:name="OLE_LINK85"/>
      <w:r w:rsidRPr="00322FD6">
        <w:rPr>
          <w:rFonts w:hint="eastAsia"/>
        </w:rPr>
        <w:t>A</w:t>
      </w:r>
      <w:r w:rsidRPr="00322FD6">
        <w:rPr>
          <w:rFonts w:hint="eastAsia"/>
        </w:rPr>
        <w:t>级成功标准</w:t>
      </w:r>
    </w:p>
    <w:p w14:paraId="1913739B" w14:textId="77777777" w:rsidR="00421527" w:rsidRPr="00322FD6" w:rsidRDefault="008838F5" w:rsidP="00B6353F">
      <w:bookmarkStart w:id="45" w:name="OLE_LINK153"/>
      <w:bookmarkStart w:id="46" w:name="OLE_LINK154"/>
      <w:bookmarkStart w:id="47" w:name="OLE_LINK115"/>
      <w:r w:rsidRPr="00322FD6">
        <w:rPr>
          <w:rFonts w:hint="eastAsia"/>
        </w:rPr>
        <w:t>A</w:t>
      </w:r>
      <w:r w:rsidRPr="00322FD6">
        <w:rPr>
          <w:rFonts w:hint="eastAsia"/>
        </w:rPr>
        <w:t>级成功标准的定义：</w:t>
      </w:r>
      <w:bookmarkStart w:id="48" w:name="OLE_LINK54"/>
      <w:r w:rsidR="00B56A78" w:rsidRPr="00322FD6">
        <w:rPr>
          <w:rFonts w:hint="eastAsia"/>
        </w:rPr>
        <w:t>受试者</w:t>
      </w:r>
      <w:bookmarkEnd w:id="48"/>
      <w:r w:rsidR="00B56A78" w:rsidRPr="00322FD6">
        <w:rPr>
          <w:rFonts w:hint="eastAsia"/>
        </w:rPr>
        <w:t>可达到</w:t>
      </w:r>
      <w:r w:rsidR="00B56A78" w:rsidRPr="00322FD6">
        <w:rPr>
          <w:rFonts w:hint="eastAsia"/>
        </w:rPr>
        <w:t>A</w:t>
      </w:r>
      <w:r w:rsidR="00B56A78" w:rsidRPr="00322FD6">
        <w:rPr>
          <w:rFonts w:hint="eastAsia"/>
        </w:rPr>
        <w:t>级</w:t>
      </w:r>
      <w:r w:rsidRPr="00322FD6">
        <w:rPr>
          <w:rFonts w:hint="eastAsia"/>
        </w:rPr>
        <w:t>评价指标</w:t>
      </w:r>
      <w:r w:rsidR="00B56A78" w:rsidRPr="00322FD6">
        <w:rPr>
          <w:rFonts w:hint="eastAsia"/>
        </w:rPr>
        <w:t>预设的</w:t>
      </w:r>
      <w:r w:rsidR="00F80CA8" w:rsidRPr="00322FD6">
        <w:rPr>
          <w:rFonts w:hint="eastAsia"/>
        </w:rPr>
        <w:t>目标值；且</w:t>
      </w:r>
      <w:r w:rsidR="00B56A78" w:rsidRPr="00322FD6">
        <w:rPr>
          <w:rFonts w:hint="eastAsia"/>
        </w:rPr>
        <w:t>原则上所有受</w:t>
      </w:r>
      <w:bookmarkEnd w:id="45"/>
      <w:r w:rsidR="00B56A78" w:rsidRPr="00322FD6">
        <w:rPr>
          <w:rFonts w:hint="eastAsia"/>
        </w:rPr>
        <w:t>试者均须</w:t>
      </w:r>
      <w:r w:rsidR="00B56A78" w:rsidRPr="00322FD6">
        <w:rPr>
          <w:rFonts w:hint="eastAsia"/>
        </w:rPr>
        <w:t>100%</w:t>
      </w:r>
      <w:r w:rsidR="00B56A78" w:rsidRPr="00322FD6">
        <w:rPr>
          <w:rFonts w:hint="eastAsia"/>
        </w:rPr>
        <w:t>达到</w:t>
      </w:r>
      <w:r w:rsidR="00B56A78" w:rsidRPr="00322FD6">
        <w:rPr>
          <w:rFonts w:hint="eastAsia"/>
        </w:rPr>
        <w:t>B</w:t>
      </w:r>
      <w:r w:rsidR="00B56A78" w:rsidRPr="00322FD6">
        <w:rPr>
          <w:rFonts w:hint="eastAsia"/>
        </w:rPr>
        <w:t>级</w:t>
      </w:r>
      <w:r w:rsidR="00D1799E" w:rsidRPr="00322FD6">
        <w:rPr>
          <w:rFonts w:hint="eastAsia"/>
        </w:rPr>
        <w:t>、</w:t>
      </w:r>
      <w:r w:rsidR="00D1799E" w:rsidRPr="00322FD6">
        <w:rPr>
          <w:rFonts w:hint="eastAsia"/>
        </w:rPr>
        <w:t>C</w:t>
      </w:r>
      <w:r w:rsidR="00D1799E" w:rsidRPr="00322FD6">
        <w:rPr>
          <w:rFonts w:hint="eastAsia"/>
        </w:rPr>
        <w:t>级和</w:t>
      </w:r>
      <w:r w:rsidR="00D1799E" w:rsidRPr="00322FD6">
        <w:rPr>
          <w:rFonts w:hint="eastAsia"/>
        </w:rPr>
        <w:t>D</w:t>
      </w:r>
      <w:r w:rsidR="00D1799E" w:rsidRPr="00322FD6">
        <w:rPr>
          <w:rFonts w:hint="eastAsia"/>
        </w:rPr>
        <w:t>级</w:t>
      </w:r>
      <w:r w:rsidR="00B56A78" w:rsidRPr="00322FD6">
        <w:rPr>
          <w:rFonts w:hint="eastAsia"/>
        </w:rPr>
        <w:t>定义的指标</w:t>
      </w:r>
      <w:r w:rsidR="00F80CA8" w:rsidRPr="00322FD6">
        <w:rPr>
          <w:rFonts w:hint="eastAsia"/>
        </w:rPr>
        <w:t>，</w:t>
      </w:r>
      <w:r w:rsidR="00B56A78" w:rsidRPr="00322FD6">
        <w:rPr>
          <w:rFonts w:hint="eastAsia"/>
        </w:rPr>
        <w:t>如出现不达标情况，</w:t>
      </w:r>
      <w:r w:rsidR="00BF19F0" w:rsidRPr="00322FD6">
        <w:rPr>
          <w:rFonts w:hint="eastAsia"/>
        </w:rPr>
        <w:t>需</w:t>
      </w:r>
      <w:r w:rsidR="00B56A78" w:rsidRPr="00322FD6">
        <w:rPr>
          <w:rFonts w:hint="eastAsia"/>
        </w:rPr>
        <w:t>提供充分证据证明该失败情形与申报产品无关</w:t>
      </w:r>
      <w:bookmarkStart w:id="49" w:name="OLE_LINK140"/>
      <w:r w:rsidR="00B56A78" w:rsidRPr="00322FD6">
        <w:rPr>
          <w:rFonts w:hint="eastAsia"/>
        </w:rPr>
        <w:t>。</w:t>
      </w:r>
      <w:bookmarkStart w:id="50" w:name="OLE_LINK51"/>
      <w:bookmarkStart w:id="51" w:name="OLE_LINK55"/>
      <w:bookmarkStart w:id="52" w:name="OLE_LINK139"/>
      <w:bookmarkEnd w:id="46"/>
      <w:bookmarkEnd w:id="49"/>
    </w:p>
    <w:p w14:paraId="7E3692C8" w14:textId="1C884849" w:rsidR="005069E6" w:rsidRPr="00322FD6" w:rsidRDefault="005069E6" w:rsidP="00B6353F">
      <w:r w:rsidRPr="00322FD6">
        <w:rPr>
          <w:rFonts w:hint="eastAsia"/>
        </w:rPr>
        <w:t>根据目前的脑机接口技术发展情况</w:t>
      </w:r>
      <w:r w:rsidR="001B002C" w:rsidRPr="00322FD6">
        <w:rPr>
          <w:rFonts w:hint="eastAsia"/>
        </w:rPr>
        <w:t>和临床研究</w:t>
      </w:r>
      <w:r w:rsidR="00EE2015" w:rsidRPr="00322FD6">
        <w:rPr>
          <w:rFonts w:hint="eastAsia"/>
        </w:rPr>
        <w:t>进展</w:t>
      </w:r>
      <w:r w:rsidRPr="00322FD6">
        <w:rPr>
          <w:rFonts w:hint="eastAsia"/>
        </w:rPr>
        <w:t>，</w:t>
      </w:r>
      <w:r w:rsidRPr="00322FD6">
        <w:rPr>
          <w:rFonts w:hint="eastAsia"/>
        </w:rPr>
        <w:t>A</w:t>
      </w:r>
      <w:r w:rsidRPr="00322FD6">
        <w:rPr>
          <w:rFonts w:hint="eastAsia"/>
        </w:rPr>
        <w:t>级临床性能属于高级别的水平，鼓励具备优质硬件及软件配置的产品</w:t>
      </w:r>
      <w:r w:rsidR="00FD2A79" w:rsidRPr="00322FD6">
        <w:rPr>
          <w:rFonts w:hint="eastAsia"/>
        </w:rPr>
        <w:t>在临床试验中</w:t>
      </w:r>
      <w:r w:rsidRPr="00322FD6">
        <w:rPr>
          <w:rFonts w:hint="eastAsia"/>
        </w:rPr>
        <w:t>挑战</w:t>
      </w:r>
      <w:r w:rsidRPr="00322FD6">
        <w:rPr>
          <w:rFonts w:hint="eastAsia"/>
        </w:rPr>
        <w:t>A</w:t>
      </w:r>
      <w:r w:rsidRPr="00322FD6">
        <w:rPr>
          <w:rFonts w:hint="eastAsia"/>
        </w:rPr>
        <w:t>级成功标准。</w:t>
      </w:r>
    </w:p>
    <w:p w14:paraId="6A815918" w14:textId="22F1C70B" w:rsidR="009573BC" w:rsidRPr="00322FD6" w:rsidRDefault="009573BC" w:rsidP="00B6353F">
      <w:r w:rsidRPr="00322FD6">
        <w:rPr>
          <w:rFonts w:hint="eastAsia"/>
        </w:rPr>
        <w:lastRenderedPageBreak/>
        <w:t>B</w:t>
      </w:r>
      <w:r w:rsidRPr="00322FD6">
        <w:rPr>
          <w:rFonts w:hint="eastAsia"/>
        </w:rPr>
        <w:t>级成功标准</w:t>
      </w:r>
    </w:p>
    <w:bookmarkEnd w:id="47"/>
    <w:bookmarkEnd w:id="50"/>
    <w:bookmarkEnd w:id="51"/>
    <w:bookmarkEnd w:id="52"/>
    <w:p w14:paraId="1DF4A878" w14:textId="254C8A45" w:rsidR="005069E6" w:rsidRPr="00322FD6" w:rsidRDefault="00B6353F" w:rsidP="005069E6">
      <w:r w:rsidRPr="00322FD6">
        <w:rPr>
          <w:rFonts w:hint="eastAsia"/>
        </w:rPr>
        <w:t>B</w:t>
      </w:r>
      <w:r w:rsidRPr="00322FD6">
        <w:rPr>
          <w:rFonts w:hint="eastAsia"/>
        </w:rPr>
        <w:t>级成功标准</w:t>
      </w:r>
      <w:r w:rsidR="003E6C59" w:rsidRPr="00322FD6">
        <w:rPr>
          <w:rFonts w:hint="eastAsia"/>
        </w:rPr>
        <w:t>的定义：</w:t>
      </w:r>
      <w:bookmarkEnd w:id="44"/>
      <w:r w:rsidRPr="00322FD6">
        <w:rPr>
          <w:rFonts w:hint="eastAsia"/>
        </w:rPr>
        <w:t>受试者可达到</w:t>
      </w:r>
      <w:r w:rsidRPr="00322FD6">
        <w:rPr>
          <w:rFonts w:hint="eastAsia"/>
        </w:rPr>
        <w:t>B</w:t>
      </w:r>
      <w:r w:rsidRPr="00322FD6">
        <w:rPr>
          <w:rFonts w:hint="eastAsia"/>
        </w:rPr>
        <w:t>级</w:t>
      </w:r>
      <w:bookmarkStart w:id="53" w:name="OLE_LINK78"/>
      <w:r w:rsidR="00563D43" w:rsidRPr="00322FD6">
        <w:rPr>
          <w:rFonts w:hint="eastAsia"/>
        </w:rPr>
        <w:t>评价指标</w:t>
      </w:r>
      <w:bookmarkEnd w:id="53"/>
      <w:r w:rsidRPr="00322FD6">
        <w:rPr>
          <w:rFonts w:hint="eastAsia"/>
        </w:rPr>
        <w:t>预设的目标值</w:t>
      </w:r>
      <w:r w:rsidR="003E6C59" w:rsidRPr="00322FD6">
        <w:rPr>
          <w:rFonts w:hint="eastAsia"/>
        </w:rPr>
        <w:t>；且</w:t>
      </w:r>
      <w:r w:rsidRPr="00322FD6">
        <w:rPr>
          <w:rFonts w:hint="eastAsia"/>
        </w:rPr>
        <w:t>原则上所有受试者均须</w:t>
      </w:r>
      <w:r w:rsidRPr="00322FD6">
        <w:rPr>
          <w:rFonts w:hint="eastAsia"/>
        </w:rPr>
        <w:t>100%</w:t>
      </w:r>
      <w:r w:rsidRPr="00322FD6">
        <w:rPr>
          <w:rFonts w:hint="eastAsia"/>
        </w:rPr>
        <w:t>达到</w:t>
      </w:r>
      <w:r w:rsidRPr="00322FD6">
        <w:rPr>
          <w:rFonts w:hint="eastAsia"/>
        </w:rPr>
        <w:t>C</w:t>
      </w:r>
      <w:r w:rsidRPr="00322FD6">
        <w:rPr>
          <w:rFonts w:hint="eastAsia"/>
        </w:rPr>
        <w:t>级</w:t>
      </w:r>
      <w:bookmarkStart w:id="54" w:name="OLE_LINK67"/>
      <w:r w:rsidR="003E6C59" w:rsidRPr="00322FD6">
        <w:rPr>
          <w:rFonts w:hint="eastAsia"/>
        </w:rPr>
        <w:t>和</w:t>
      </w:r>
      <w:r w:rsidR="003E6C59" w:rsidRPr="00322FD6">
        <w:rPr>
          <w:rFonts w:hint="eastAsia"/>
        </w:rPr>
        <w:t>D</w:t>
      </w:r>
      <w:r w:rsidR="003E6C59" w:rsidRPr="00322FD6">
        <w:rPr>
          <w:rFonts w:hint="eastAsia"/>
        </w:rPr>
        <w:t>级</w:t>
      </w:r>
      <w:r w:rsidRPr="00322FD6">
        <w:rPr>
          <w:rFonts w:hint="eastAsia"/>
        </w:rPr>
        <w:t>定义的指标</w:t>
      </w:r>
      <w:bookmarkEnd w:id="54"/>
      <w:r w:rsidRPr="00322FD6">
        <w:rPr>
          <w:rFonts w:hint="eastAsia"/>
        </w:rPr>
        <w:t>；如出现不达标情况，</w:t>
      </w:r>
      <w:r w:rsidR="003E6C59" w:rsidRPr="00322FD6">
        <w:rPr>
          <w:rFonts w:hint="eastAsia"/>
        </w:rPr>
        <w:t>需</w:t>
      </w:r>
      <w:r w:rsidRPr="00322FD6">
        <w:rPr>
          <w:rFonts w:hint="eastAsia"/>
        </w:rPr>
        <w:t>提供充分证据证明该失败情形与申报产品无关。</w:t>
      </w:r>
      <w:bookmarkStart w:id="55" w:name="OLE_LINK57"/>
    </w:p>
    <w:p w14:paraId="29BC4181" w14:textId="5A2077CB" w:rsidR="003E6C59" w:rsidRPr="00322FD6" w:rsidRDefault="003E6C59" w:rsidP="003E6C59">
      <w:r w:rsidRPr="00322FD6">
        <w:t>基于产品设计、风险等级及临床宣称，对于</w:t>
      </w:r>
      <w:r w:rsidRPr="00322FD6">
        <w:rPr>
          <w:rFonts w:hint="eastAsia"/>
        </w:rPr>
        <w:t>进</w:t>
      </w:r>
      <w:r w:rsidRPr="00322FD6">
        <w:t>阶的电子设备光标交互操控效果的产品需证明产品可实现</w:t>
      </w:r>
      <w:r w:rsidRPr="00322FD6">
        <w:rPr>
          <w:rFonts w:hint="eastAsia"/>
        </w:rPr>
        <w:t>B</w:t>
      </w:r>
      <w:r w:rsidRPr="00322FD6">
        <w:t>级成功，例如</w:t>
      </w:r>
      <w:r w:rsidRPr="00322FD6">
        <w:rPr>
          <w:rFonts w:hint="eastAsia"/>
        </w:rPr>
        <w:t>采用皮层内植入、基于神经元电位解码、通道数较高（</w:t>
      </w:r>
      <w:r w:rsidRPr="00322FD6">
        <w:t>≥</w:t>
      </w:r>
      <w:r w:rsidR="005069E6" w:rsidRPr="00322FD6">
        <w:rPr>
          <w:rFonts w:hint="eastAsia"/>
        </w:rPr>
        <w:t>256</w:t>
      </w:r>
      <w:r w:rsidRPr="00322FD6">
        <w:rPr>
          <w:rFonts w:hint="eastAsia"/>
        </w:rPr>
        <w:t>通道）</w:t>
      </w:r>
      <w:r w:rsidRPr="00322FD6">
        <w:t>且解码算法较优的产品，需证明可达到该性能水平。</w:t>
      </w:r>
      <w:bookmarkEnd w:id="55"/>
    </w:p>
    <w:p w14:paraId="54CCD2AA" w14:textId="161AF64F" w:rsidR="009573BC" w:rsidRPr="00322FD6" w:rsidRDefault="009573BC" w:rsidP="003E6C59">
      <w:r w:rsidRPr="00322FD6">
        <w:rPr>
          <w:rFonts w:hint="eastAsia"/>
        </w:rPr>
        <w:t>C</w:t>
      </w:r>
      <w:r w:rsidRPr="00322FD6">
        <w:rPr>
          <w:rFonts w:hint="eastAsia"/>
        </w:rPr>
        <w:t>级成功标准</w:t>
      </w:r>
    </w:p>
    <w:p w14:paraId="3B91B0FB" w14:textId="77777777" w:rsidR="00421527" w:rsidRPr="00322FD6" w:rsidRDefault="00B6353F" w:rsidP="003E6C59">
      <w:bookmarkStart w:id="56" w:name="OLE_LINK99"/>
      <w:r w:rsidRPr="00322FD6">
        <w:rPr>
          <w:rFonts w:hint="eastAsia"/>
        </w:rPr>
        <w:t>C</w:t>
      </w:r>
      <w:r w:rsidRPr="00322FD6">
        <w:rPr>
          <w:rFonts w:hint="eastAsia"/>
        </w:rPr>
        <w:t>级成功标准</w:t>
      </w:r>
      <w:r w:rsidR="003E6C59" w:rsidRPr="00322FD6">
        <w:rPr>
          <w:rFonts w:hint="eastAsia"/>
        </w:rPr>
        <w:t>的定义：</w:t>
      </w:r>
      <w:bookmarkStart w:id="57" w:name="OLE_LINK69"/>
      <w:bookmarkStart w:id="58" w:name="OLE_LINK122"/>
      <w:bookmarkStart w:id="59" w:name="OLE_LINK94"/>
      <w:r w:rsidRPr="00322FD6">
        <w:rPr>
          <w:rFonts w:hint="eastAsia"/>
        </w:rPr>
        <w:t>受试者可达到</w:t>
      </w:r>
      <w:r w:rsidRPr="00322FD6">
        <w:rPr>
          <w:rFonts w:hint="eastAsia"/>
        </w:rPr>
        <w:t>C</w:t>
      </w:r>
      <w:r w:rsidRPr="00322FD6">
        <w:rPr>
          <w:rFonts w:hint="eastAsia"/>
        </w:rPr>
        <w:t>级</w:t>
      </w:r>
      <w:bookmarkStart w:id="60" w:name="OLE_LINK80"/>
      <w:r w:rsidR="00563D43" w:rsidRPr="00322FD6">
        <w:rPr>
          <w:rFonts w:hint="eastAsia"/>
        </w:rPr>
        <w:t>评价指标</w:t>
      </w:r>
      <w:bookmarkEnd w:id="60"/>
      <w:r w:rsidRPr="00322FD6">
        <w:rPr>
          <w:rFonts w:hint="eastAsia"/>
        </w:rPr>
        <w:t>预设</w:t>
      </w:r>
      <w:r w:rsidR="00563D43" w:rsidRPr="00322FD6">
        <w:rPr>
          <w:rFonts w:hint="eastAsia"/>
        </w:rPr>
        <w:t>的</w:t>
      </w:r>
      <w:r w:rsidRPr="00322FD6">
        <w:rPr>
          <w:rFonts w:hint="eastAsia"/>
        </w:rPr>
        <w:t>目标值</w:t>
      </w:r>
      <w:bookmarkEnd w:id="57"/>
      <w:r w:rsidRPr="00322FD6">
        <w:rPr>
          <w:rFonts w:hint="eastAsia"/>
        </w:rPr>
        <w:t>。</w:t>
      </w:r>
      <w:r w:rsidR="003E6C59" w:rsidRPr="00322FD6">
        <w:rPr>
          <w:rFonts w:hint="eastAsia"/>
        </w:rPr>
        <w:t>且</w:t>
      </w:r>
      <w:r w:rsidRPr="00322FD6">
        <w:rPr>
          <w:rFonts w:hint="eastAsia"/>
        </w:rPr>
        <w:t>原则上所有受试者均须</w:t>
      </w:r>
      <w:r w:rsidRPr="00322FD6">
        <w:rPr>
          <w:rFonts w:hint="eastAsia"/>
        </w:rPr>
        <w:t>100%</w:t>
      </w:r>
      <w:r w:rsidRPr="00322FD6">
        <w:rPr>
          <w:rFonts w:hint="eastAsia"/>
        </w:rPr>
        <w:t>达到</w:t>
      </w:r>
      <w:r w:rsidRPr="00322FD6">
        <w:rPr>
          <w:rFonts w:hint="eastAsia"/>
        </w:rPr>
        <w:t>D</w:t>
      </w:r>
      <w:r w:rsidRPr="00322FD6">
        <w:rPr>
          <w:rFonts w:hint="eastAsia"/>
        </w:rPr>
        <w:t>级定义的指标；如出现不达标情况，</w:t>
      </w:r>
      <w:r w:rsidR="003E6C59" w:rsidRPr="00322FD6">
        <w:rPr>
          <w:rFonts w:hint="eastAsia"/>
        </w:rPr>
        <w:t>需</w:t>
      </w:r>
      <w:r w:rsidRPr="00322FD6">
        <w:rPr>
          <w:rFonts w:hint="eastAsia"/>
        </w:rPr>
        <w:t>提供充分证据证明该失败情形与申报产品无关。</w:t>
      </w:r>
      <w:bookmarkStart w:id="61" w:name="OLE_LINK62"/>
      <w:bookmarkStart w:id="62" w:name="OLE_LINK160"/>
      <w:bookmarkStart w:id="63" w:name="OLE_LINK118"/>
    </w:p>
    <w:p w14:paraId="089BB2DE" w14:textId="552D9B9B" w:rsidR="00B66BFE" w:rsidRPr="00322FD6" w:rsidRDefault="005069E6" w:rsidP="00B66BFE">
      <w:r w:rsidRPr="00322FD6">
        <w:t>基于产品设计、风险等级及临床宣称，对于</w:t>
      </w:r>
      <w:r w:rsidR="003655BF" w:rsidRPr="00322FD6">
        <w:rPr>
          <w:rFonts w:hint="eastAsia"/>
        </w:rPr>
        <w:t>基础</w:t>
      </w:r>
      <w:r w:rsidRPr="00322FD6">
        <w:t>的电子设备光标交互操控效果的产品需证明产品可实现</w:t>
      </w:r>
      <w:r w:rsidRPr="00322FD6">
        <w:rPr>
          <w:rFonts w:hint="eastAsia"/>
        </w:rPr>
        <w:t>B</w:t>
      </w:r>
      <w:r w:rsidRPr="00322FD6">
        <w:t>级成功，例如</w:t>
      </w:r>
      <w:r w:rsidRPr="00322FD6">
        <w:rPr>
          <w:rFonts w:hint="eastAsia"/>
        </w:rPr>
        <w:t>采用皮层内植入、基于神经元电位解码、通道数较高（</w:t>
      </w:r>
      <w:r w:rsidRPr="00322FD6">
        <w:t>≥</w:t>
      </w:r>
      <w:r w:rsidR="00EE25F6" w:rsidRPr="00322FD6">
        <w:rPr>
          <w:rFonts w:hint="eastAsia"/>
        </w:rPr>
        <w:t>128</w:t>
      </w:r>
      <w:r w:rsidRPr="00322FD6">
        <w:rPr>
          <w:rFonts w:hint="eastAsia"/>
        </w:rPr>
        <w:t>通道）</w:t>
      </w:r>
      <w:r w:rsidRPr="00322FD6">
        <w:t>且解码算法较优的产品，需证明可达到该性能水平。</w:t>
      </w:r>
    </w:p>
    <w:bookmarkEnd w:id="61"/>
    <w:p w14:paraId="10834D2B" w14:textId="74B3C744" w:rsidR="009573BC" w:rsidRPr="00322FD6" w:rsidRDefault="009573BC" w:rsidP="003E6C59">
      <w:r w:rsidRPr="00322FD6">
        <w:rPr>
          <w:rFonts w:hint="eastAsia"/>
        </w:rPr>
        <w:t>D</w:t>
      </w:r>
      <w:r w:rsidRPr="00322FD6">
        <w:rPr>
          <w:rFonts w:hint="eastAsia"/>
        </w:rPr>
        <w:t>级成功标准</w:t>
      </w:r>
    </w:p>
    <w:p w14:paraId="0B9DE0CB" w14:textId="4D897C9B" w:rsidR="009573BC" w:rsidRPr="00322FD6" w:rsidRDefault="00B6353F" w:rsidP="009573BC">
      <w:bookmarkStart w:id="64" w:name="OLE_LINK96"/>
      <w:bookmarkEnd w:id="42"/>
      <w:bookmarkEnd w:id="58"/>
      <w:bookmarkEnd w:id="62"/>
      <w:bookmarkEnd w:id="63"/>
      <w:r w:rsidRPr="00322FD6">
        <w:rPr>
          <w:rFonts w:hint="eastAsia"/>
        </w:rPr>
        <w:t>D</w:t>
      </w:r>
      <w:bookmarkEnd w:id="64"/>
      <w:r w:rsidRPr="00322FD6">
        <w:rPr>
          <w:rFonts w:hint="eastAsia"/>
        </w:rPr>
        <w:t>级响应标准</w:t>
      </w:r>
      <w:r w:rsidR="003E6C59" w:rsidRPr="00322FD6">
        <w:rPr>
          <w:rFonts w:hint="eastAsia"/>
        </w:rPr>
        <w:t>的定义：</w:t>
      </w:r>
      <w:bookmarkStart w:id="65" w:name="OLE_LINK126"/>
      <w:r w:rsidRPr="00322FD6">
        <w:rPr>
          <w:rFonts w:hint="eastAsia"/>
        </w:rPr>
        <w:t>受试者可达到</w:t>
      </w:r>
      <w:r w:rsidRPr="00322FD6">
        <w:rPr>
          <w:rFonts w:hint="eastAsia"/>
        </w:rPr>
        <w:t>D</w:t>
      </w:r>
      <w:r w:rsidRPr="00322FD6">
        <w:rPr>
          <w:rFonts w:hint="eastAsia"/>
        </w:rPr>
        <w:t>级</w:t>
      </w:r>
      <w:r w:rsidR="00563D43" w:rsidRPr="00322FD6">
        <w:rPr>
          <w:rFonts w:hint="eastAsia"/>
        </w:rPr>
        <w:t>评价指标</w:t>
      </w:r>
      <w:r w:rsidRPr="00322FD6">
        <w:rPr>
          <w:rFonts w:hint="eastAsia"/>
        </w:rPr>
        <w:t>预设</w:t>
      </w:r>
      <w:r w:rsidR="00563D43" w:rsidRPr="00322FD6">
        <w:rPr>
          <w:rFonts w:hint="eastAsia"/>
        </w:rPr>
        <w:t>的</w:t>
      </w:r>
      <w:r w:rsidRPr="00322FD6">
        <w:rPr>
          <w:rFonts w:hint="eastAsia"/>
        </w:rPr>
        <w:t>目标值，并据此进行有效性评价。</w:t>
      </w:r>
    </w:p>
    <w:p w14:paraId="2C628BBD" w14:textId="7753C644" w:rsidR="003E6C59" w:rsidRPr="00322FD6" w:rsidRDefault="009573BC" w:rsidP="009573BC">
      <w:r w:rsidRPr="00322FD6">
        <w:t>基于产品设计、风险等级及临床宣称，对于</w:t>
      </w:r>
      <w:r w:rsidRPr="00322FD6">
        <w:rPr>
          <w:rFonts w:hint="eastAsia"/>
        </w:rPr>
        <w:t>必要</w:t>
      </w:r>
      <w:r w:rsidRPr="00322FD6">
        <w:t>的电子设备光标交互操控效果的产品需证明产品可实现</w:t>
      </w:r>
      <w:r w:rsidR="004E04A7" w:rsidRPr="00322FD6">
        <w:rPr>
          <w:rFonts w:hint="eastAsia"/>
        </w:rPr>
        <w:t>D</w:t>
      </w:r>
      <w:r w:rsidRPr="00322FD6">
        <w:t>级成功，例如无需打开硬膜、采用硬膜外等浅层植入方式、基于局部</w:t>
      </w:r>
      <w:r w:rsidRPr="00322FD6">
        <w:lastRenderedPageBreak/>
        <w:t>场电位解码、通道数较高（</w:t>
      </w:r>
      <w:r w:rsidRPr="00322FD6">
        <w:t>128</w:t>
      </w:r>
      <w:r w:rsidRPr="00322FD6">
        <w:t>通道以上）且具备优化解码算法的产品，需证明可达到该性能水平</w:t>
      </w:r>
      <w:r w:rsidR="003E6C59" w:rsidRPr="00322FD6">
        <w:t>。</w:t>
      </w:r>
    </w:p>
    <w:p w14:paraId="4EFD30B3" w14:textId="36FFC770" w:rsidR="00B66BFE" w:rsidRPr="00322FD6" w:rsidRDefault="00B66BFE" w:rsidP="00B66BFE">
      <w:r w:rsidRPr="00322FD6">
        <w:rPr>
          <w:rFonts w:hint="eastAsia"/>
        </w:rPr>
        <w:t>若申请人宣称平均脑控流畅度（</w:t>
      </w:r>
      <w:r w:rsidRPr="00322FD6">
        <w:rPr>
          <w:rFonts w:hint="eastAsia"/>
        </w:rPr>
        <w:t>ITR</w:t>
      </w:r>
      <w:r w:rsidRPr="00322FD6">
        <w:rPr>
          <w:rFonts w:hint="eastAsia"/>
        </w:rPr>
        <w:t>）</w:t>
      </w:r>
      <w:r w:rsidRPr="00322FD6">
        <w:rPr>
          <w:rFonts w:ascii="仿宋_GB2312" w:hint="eastAsia"/>
        </w:rPr>
        <w:t>≥</w:t>
      </w:r>
      <w:r w:rsidRPr="00322FD6">
        <w:rPr>
          <w:rFonts w:hint="eastAsia"/>
        </w:rPr>
        <w:t>50bit/min</w:t>
      </w:r>
      <w:r w:rsidRPr="00322FD6">
        <w:rPr>
          <w:rFonts w:hint="eastAsia"/>
        </w:rPr>
        <w:t>，需要采用</w:t>
      </w:r>
      <w:r w:rsidR="00691A5A">
        <w:rPr>
          <w:rFonts w:hint="eastAsia"/>
        </w:rPr>
        <w:t>Web</w:t>
      </w:r>
      <w:r w:rsidRPr="00322FD6">
        <w:rPr>
          <w:rFonts w:hint="eastAsia"/>
        </w:rPr>
        <w:t>gride</w:t>
      </w:r>
      <w:r w:rsidRPr="00322FD6">
        <w:rPr>
          <w:rFonts w:hint="eastAsia"/>
        </w:rPr>
        <w:t>方法进行测试。</w:t>
      </w:r>
    </w:p>
    <w:bookmarkEnd w:id="43"/>
    <w:bookmarkEnd w:id="56"/>
    <w:bookmarkEnd w:id="59"/>
    <w:bookmarkEnd w:id="65"/>
    <w:p w14:paraId="041B1308" w14:textId="7558E5C3" w:rsidR="00200F83" w:rsidRPr="00322FD6" w:rsidRDefault="00F662DD" w:rsidP="001A37E2">
      <w:pPr>
        <w:pStyle w:val="5"/>
      </w:pPr>
      <w:r w:rsidRPr="00322FD6">
        <w:t>（</w:t>
      </w:r>
      <w:r w:rsidRPr="00322FD6">
        <w:t>2</w:t>
      </w:r>
      <w:r w:rsidRPr="00322FD6">
        <w:t>）</w:t>
      </w:r>
      <w:r w:rsidRPr="00322FD6">
        <w:rPr>
          <w:rFonts w:hint="eastAsia"/>
        </w:rPr>
        <w:t>术后</w:t>
      </w:r>
      <w:r w:rsidRPr="00322FD6">
        <w:rPr>
          <w:rFonts w:hint="eastAsia"/>
        </w:rPr>
        <w:t>6</w:t>
      </w:r>
      <w:bookmarkStart w:id="66" w:name="OLE_LINK127"/>
      <w:r w:rsidRPr="00322FD6">
        <w:rPr>
          <w:rFonts w:hint="eastAsia"/>
        </w:rPr>
        <w:t>个月</w:t>
      </w:r>
      <w:bookmarkEnd w:id="66"/>
      <w:r w:rsidRPr="00322FD6">
        <w:t>主观获益指标</w:t>
      </w:r>
      <w:r w:rsidRPr="00322FD6">
        <w:rPr>
          <w:rFonts w:hint="eastAsia"/>
        </w:rPr>
        <w:t>（</w:t>
      </w:r>
      <w:r w:rsidRPr="00322FD6">
        <w:t>主观满意度达标率</w:t>
      </w:r>
      <w:r w:rsidRPr="00322FD6">
        <w:rPr>
          <w:rFonts w:hint="eastAsia"/>
        </w:rPr>
        <w:t>）</w:t>
      </w:r>
    </w:p>
    <w:p w14:paraId="616727DA" w14:textId="31293A73" w:rsidR="00200F83" w:rsidRPr="00322FD6" w:rsidRDefault="00F662DD">
      <w:r w:rsidRPr="00322FD6">
        <w:rPr>
          <w:rFonts w:hint="eastAsia"/>
        </w:rPr>
        <w:t>主观满意度达标率</w:t>
      </w:r>
      <w:r w:rsidRPr="00322FD6">
        <w:t>定义为在临床或日常生活场景下使用脑机接口系统进行电子设备交互操控的主观满意度评分大于</w:t>
      </w:r>
      <w:r w:rsidRPr="00322FD6">
        <w:t>32</w:t>
      </w:r>
      <w:r w:rsidRPr="00322FD6">
        <w:t>分的患者比例。拟采用</w:t>
      </w:r>
      <w:r w:rsidR="00330C24" w:rsidRPr="00322FD6">
        <w:t>三级日常数字化场景</w:t>
      </w:r>
      <w:r w:rsidRPr="00322FD6">
        <w:t>（表</w:t>
      </w:r>
      <w:r w:rsidRPr="00322FD6">
        <w:t>1</w:t>
      </w:r>
      <w:r w:rsidRPr="00322FD6">
        <w:t>）评估个体借助数字技术执行日常事务的功能水平，涵盖信息检索、财务管理、沟通、休闲娱乐、工作学习等场景。具体评分标准可参考表</w:t>
      </w:r>
      <w:r w:rsidRPr="00322FD6">
        <w:t>2</w:t>
      </w:r>
      <w:r w:rsidRPr="00322FD6">
        <w:t>。</w:t>
      </w:r>
    </w:p>
    <w:p w14:paraId="4D70BA4D" w14:textId="67405E43" w:rsidR="00200F83" w:rsidRPr="00322FD6" w:rsidRDefault="00F662DD">
      <w:bookmarkStart w:id="67" w:name="OLE_LINK50"/>
      <w:bookmarkStart w:id="68" w:name="OLE_LINK87"/>
      <w:bookmarkStart w:id="69" w:name="OLE_LINK88"/>
      <w:bookmarkStart w:id="70" w:name="OLE_LINK86"/>
      <w:bookmarkStart w:id="71" w:name="OLE_LINK11"/>
      <w:r w:rsidRPr="00322FD6">
        <w:t>表</w:t>
      </w:r>
      <w:r w:rsidRPr="00322FD6">
        <w:t>1</w:t>
      </w:r>
      <w:r w:rsidRPr="00322FD6">
        <w:t>从两个维度对</w:t>
      </w:r>
      <w:r w:rsidR="00287D7C" w:rsidRPr="00322FD6">
        <w:t>37</w:t>
      </w:r>
      <w:r w:rsidRPr="00322FD6">
        <w:t>项条目进行系统分类：</w:t>
      </w:r>
      <w:bookmarkEnd w:id="67"/>
    </w:p>
    <w:p w14:paraId="78A7E938" w14:textId="5730A85C" w:rsidR="00200F83" w:rsidRPr="00322FD6" w:rsidRDefault="00F662DD">
      <w:r w:rsidRPr="00322FD6">
        <w:rPr>
          <w:rFonts w:ascii="Cambria Math" w:hAnsi="Cambria Math" w:cs="Cambria Math" w:hint="eastAsia"/>
        </w:rPr>
        <w:t>（</w:t>
      </w:r>
      <w:r w:rsidRPr="00322FD6">
        <w:rPr>
          <w:rFonts w:ascii="Cambria Math" w:hAnsi="Cambria Math" w:cs="Cambria Math" w:hint="eastAsia"/>
        </w:rPr>
        <w:t>a</w:t>
      </w:r>
      <w:r w:rsidRPr="00322FD6">
        <w:rPr>
          <w:rFonts w:ascii="Cambria Math" w:hAnsi="Cambria Math" w:cs="Cambria Math" w:hint="eastAsia"/>
        </w:rPr>
        <w:t>）</w:t>
      </w:r>
      <w:r w:rsidRPr="00322FD6">
        <w:t>功能必需性维度：依据活动对个体日常生活</w:t>
      </w:r>
      <w:bookmarkStart w:id="72" w:name="OLE_LINK95"/>
      <w:r w:rsidRPr="00322FD6">
        <w:t>的</w:t>
      </w:r>
      <w:bookmarkEnd w:id="72"/>
      <w:r w:rsidRPr="00322FD6">
        <w:t>必要程度，划分为必备需求、基本需求与拓展需求三个层级。</w:t>
      </w:r>
    </w:p>
    <w:p w14:paraId="5CAB13F6" w14:textId="2B6D2BF9" w:rsidR="00200F83" w:rsidRPr="00322FD6" w:rsidRDefault="00F662DD">
      <w:r w:rsidRPr="00322FD6">
        <w:rPr>
          <w:rFonts w:ascii="Cambria Math" w:hAnsi="Cambria Math" w:cs="Cambria Math" w:hint="eastAsia"/>
        </w:rPr>
        <w:t>（</w:t>
      </w:r>
      <w:r w:rsidRPr="00322FD6">
        <w:rPr>
          <w:rFonts w:ascii="Cambria Math" w:hAnsi="Cambria Math" w:cs="Cambria Math" w:hint="eastAsia"/>
        </w:rPr>
        <w:t>b</w:t>
      </w:r>
      <w:r w:rsidRPr="00322FD6">
        <w:rPr>
          <w:rFonts w:ascii="Cambria Math" w:hAnsi="Cambria Math" w:cs="Cambria Math" w:hint="eastAsia"/>
        </w:rPr>
        <w:t>）</w:t>
      </w:r>
      <w:r w:rsidRPr="00322FD6">
        <w:t>操作难度维度：参照任务执行过程中对脑机接口交互能力的要求，</w:t>
      </w:r>
      <w:bookmarkStart w:id="73" w:name="OLE_LINK141"/>
      <w:r w:rsidRPr="00322FD6">
        <w:t>将各条目的操作难度划分为</w:t>
      </w:r>
      <w:r w:rsidR="005518C4" w:rsidRPr="00322FD6">
        <w:rPr>
          <w:rFonts w:hint="eastAsia"/>
        </w:rPr>
        <w:t>低难度任务</w:t>
      </w:r>
      <w:r w:rsidRPr="00322FD6">
        <w:t>、</w:t>
      </w:r>
      <w:r w:rsidR="005518C4" w:rsidRPr="00322FD6">
        <w:rPr>
          <w:rFonts w:hint="eastAsia"/>
        </w:rPr>
        <w:t>中等难度任务</w:t>
      </w:r>
      <w:r w:rsidRPr="00322FD6">
        <w:t>、</w:t>
      </w:r>
      <w:r w:rsidR="005518C4" w:rsidRPr="00322FD6">
        <w:rPr>
          <w:rFonts w:hint="eastAsia"/>
        </w:rPr>
        <w:t>高难度任务</w:t>
      </w:r>
      <w:r w:rsidRPr="00322FD6">
        <w:t>三个等级。其中，低难度任务仅需少量点击操作</w:t>
      </w:r>
      <w:bookmarkStart w:id="74" w:name="OLE_LINK7"/>
      <w:r w:rsidRPr="00322FD6">
        <w:t>（目标定位，单次点击确认</w:t>
      </w:r>
      <w:bookmarkEnd w:id="74"/>
      <w:r w:rsidRPr="00322FD6">
        <w:t>），页面层级较浅；中等难度任务涉及多次页面跳转（跨区域定位，基本光标移动，连续定位）、菜单选择及少量选项切换（中等精度目标选择）；高难度任务需完成多步骤流程（切换窗口，跨区域定位）、精细光标定位（小目标定位，精细停靠），并通常伴随文字输入需求（持续控制，疲劳耐受，稳定性）。</w:t>
      </w:r>
    </w:p>
    <w:p w14:paraId="19E0A658" w14:textId="3ECEFFE0" w:rsidR="00200F83" w:rsidRPr="00322FD6" w:rsidRDefault="00F662DD">
      <w:bookmarkStart w:id="75" w:name="OLE_LINK83"/>
      <w:bookmarkStart w:id="76" w:name="OLE_LINK2"/>
      <w:bookmarkEnd w:id="68"/>
      <w:bookmarkEnd w:id="69"/>
      <w:bookmarkEnd w:id="70"/>
      <w:bookmarkEnd w:id="73"/>
      <w:r w:rsidRPr="00322FD6">
        <w:rPr>
          <w:rFonts w:hint="eastAsia"/>
        </w:rPr>
        <w:t>受试者需根据其客观指标等级完成</w:t>
      </w:r>
      <w:bookmarkStart w:id="77" w:name="OLE_LINK184"/>
      <w:r w:rsidR="009D40A6" w:rsidRPr="00322FD6">
        <w:rPr>
          <w:rFonts w:hint="eastAsia"/>
        </w:rPr>
        <w:t>情况</w:t>
      </w:r>
      <w:bookmarkEnd w:id="77"/>
      <w:r w:rsidR="009D40A6" w:rsidRPr="00322FD6">
        <w:rPr>
          <w:rFonts w:hint="eastAsia"/>
        </w:rPr>
        <w:t>选择完成以下</w:t>
      </w:r>
      <w:r w:rsidRPr="00322FD6">
        <w:rPr>
          <w:rFonts w:hint="eastAsia"/>
        </w:rPr>
        <w:t>功能层级的项目测试：</w:t>
      </w:r>
      <w:bookmarkStart w:id="78" w:name="OLE_LINK186"/>
      <w:r w:rsidR="00244D63">
        <w:rPr>
          <w:rFonts w:eastAsia="宋体" w:hint="eastAsia"/>
        </w:rPr>
        <w:t>I</w:t>
      </w:r>
      <w:r w:rsidRPr="00322FD6">
        <w:rPr>
          <w:rFonts w:hint="eastAsia"/>
        </w:rPr>
        <w:t>级</w:t>
      </w:r>
      <w:bookmarkEnd w:id="78"/>
      <w:r w:rsidRPr="00322FD6">
        <w:rPr>
          <w:rFonts w:hint="eastAsia"/>
        </w:rPr>
        <w:t>受试者完成必备需求、基本需求与拓展需求全部三个层级的测试；</w:t>
      </w:r>
      <w:bookmarkStart w:id="79" w:name="OLE_LINK89"/>
      <w:bookmarkStart w:id="80" w:name="OLE_LINK190"/>
      <w:r w:rsidR="00244D63">
        <w:t>II</w:t>
      </w:r>
      <w:r w:rsidRPr="00322FD6">
        <w:rPr>
          <w:rFonts w:hint="eastAsia"/>
        </w:rPr>
        <w:t>级</w:t>
      </w:r>
      <w:bookmarkEnd w:id="79"/>
      <w:r w:rsidRPr="00322FD6">
        <w:rPr>
          <w:rFonts w:hint="eastAsia"/>
        </w:rPr>
        <w:t>受试者完成必备需求与</w:t>
      </w:r>
      <w:r w:rsidRPr="00322FD6">
        <w:rPr>
          <w:rFonts w:hint="eastAsia"/>
        </w:rPr>
        <w:lastRenderedPageBreak/>
        <w:t>基本需求两个层级的测试；</w:t>
      </w:r>
      <w:bookmarkEnd w:id="80"/>
      <w:r w:rsidRPr="00322FD6">
        <w:t>完成对应层级测试后，受试者填写表</w:t>
      </w:r>
      <w:r w:rsidRPr="00322FD6">
        <w:t>2</w:t>
      </w:r>
      <w:r w:rsidRPr="00322FD6">
        <w:t>进行主观满意度评估。</w:t>
      </w:r>
      <w:bookmarkStart w:id="81" w:name="OLE_LINK188"/>
      <w:bookmarkStart w:id="82" w:name="OLE_LINK191"/>
      <w:r w:rsidRPr="00322FD6">
        <w:t>此</w:t>
      </w:r>
      <w:bookmarkStart w:id="83" w:name="OLE_LINK187"/>
      <w:r w:rsidRPr="00322FD6">
        <w:t>外，</w:t>
      </w:r>
      <w:bookmarkStart w:id="84" w:name="OLE_LINK90"/>
      <w:r w:rsidR="00244D63">
        <w:t>II</w:t>
      </w:r>
      <w:r w:rsidRPr="00322FD6">
        <w:t>级</w:t>
      </w:r>
      <w:bookmarkEnd w:id="84"/>
      <w:r w:rsidRPr="00322FD6">
        <w:t>受试者可选择拓展完成拓展需求层级测试</w:t>
      </w:r>
      <w:r w:rsidR="00B56A78" w:rsidRPr="00322FD6">
        <w:rPr>
          <w:rFonts w:hint="eastAsia"/>
        </w:rPr>
        <w:t>，</w:t>
      </w:r>
      <w:bookmarkEnd w:id="81"/>
      <w:bookmarkEnd w:id="83"/>
      <w:r w:rsidRPr="00322FD6">
        <w:t>其完成情况将单独记录并予以说明</w:t>
      </w:r>
      <w:bookmarkEnd w:id="82"/>
      <w:r w:rsidRPr="00322FD6">
        <w:t>。</w:t>
      </w:r>
      <w:bookmarkStart w:id="85" w:name="OLE_LINK6"/>
    </w:p>
    <w:bookmarkEnd w:id="75"/>
    <w:p w14:paraId="503BFEB1" w14:textId="77777777" w:rsidR="00200F83" w:rsidRPr="00322FD6" w:rsidRDefault="00F662DD" w:rsidP="00F31EB9">
      <w:r w:rsidRPr="00322FD6">
        <w:rPr>
          <w:rFonts w:hint="eastAsia"/>
        </w:rPr>
        <w:t>表</w:t>
      </w:r>
      <w:r w:rsidRPr="00322FD6">
        <w:rPr>
          <w:rFonts w:hint="eastAsia"/>
        </w:rPr>
        <w:t>1</w:t>
      </w:r>
      <w:r w:rsidRPr="00322FD6">
        <w:t xml:space="preserve"> </w:t>
      </w:r>
      <w:r w:rsidRPr="00322FD6">
        <w:rPr>
          <w:rFonts w:hint="eastAsia"/>
        </w:rPr>
        <w:t>三</w:t>
      </w:r>
      <w:bookmarkStart w:id="86" w:name="OLE_LINK73"/>
      <w:r w:rsidRPr="00322FD6">
        <w:rPr>
          <w:rFonts w:hint="eastAsia"/>
        </w:rPr>
        <w:t>级日常数字</w:t>
      </w:r>
      <w:bookmarkEnd w:id="86"/>
      <w:r w:rsidRPr="00322FD6">
        <w:rPr>
          <w:rFonts w:hint="eastAsia"/>
        </w:rPr>
        <w:t>化场景，</w:t>
      </w:r>
      <w:r w:rsidRPr="00322FD6">
        <w:rPr>
          <w:rFonts w:hint="eastAsia"/>
        </w:rPr>
        <w:t>37</w:t>
      </w:r>
      <w:r w:rsidRPr="00322FD6">
        <w:rPr>
          <w:rFonts w:hint="eastAsia"/>
        </w:rPr>
        <w:t>项具体测评条目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992"/>
        <w:gridCol w:w="5324"/>
      </w:tblGrid>
      <w:tr w:rsidR="00B83521" w:rsidRPr="00322FD6" w14:paraId="08930611" w14:textId="77777777" w:rsidTr="00F31EB9">
        <w:trPr>
          <w:tblHeader/>
          <w:jc w:val="center"/>
        </w:trPr>
        <w:tc>
          <w:tcPr>
            <w:tcW w:w="1193" w:type="pct"/>
            <w:tcMar>
              <w:top w:w="0" w:type="dxa"/>
              <w:left w:w="74" w:type="dxa"/>
              <w:bottom w:w="0" w:type="dxa"/>
              <w:right w:w="74" w:type="dxa"/>
            </w:tcMar>
            <w:vAlign w:val="center"/>
          </w:tcPr>
          <w:p w14:paraId="28A69E59" w14:textId="77777777" w:rsidR="00287D7C" w:rsidRPr="00322FD6" w:rsidRDefault="00287D7C">
            <w:pPr>
              <w:widowControl w:val="0"/>
              <w:adjustRightInd w:val="0"/>
              <w:snapToGrid w:val="0"/>
              <w:spacing w:line="520" w:lineRule="atLeast"/>
              <w:ind w:firstLineChars="0" w:firstLine="0"/>
              <w:jc w:val="center"/>
              <w:rPr>
                <w:sz w:val="28"/>
                <w:szCs w:val="30"/>
              </w:rPr>
            </w:pPr>
            <w:bookmarkStart w:id="87" w:name="OLE_LINK9"/>
            <w:bookmarkEnd w:id="76"/>
            <w:r w:rsidRPr="00322FD6">
              <w:rPr>
                <w:sz w:val="28"/>
                <w:szCs w:val="30"/>
              </w:rPr>
              <w:t>级</w:t>
            </w:r>
            <w:bookmarkStart w:id="88" w:name="OLE_LINK28"/>
            <w:r w:rsidRPr="00322FD6">
              <w:rPr>
                <w:sz w:val="28"/>
                <w:szCs w:val="30"/>
              </w:rPr>
              <w:t>别</w:t>
            </w:r>
            <w:bookmarkEnd w:id="88"/>
          </w:p>
        </w:tc>
        <w:tc>
          <w:tcPr>
            <w:tcW w:w="598" w:type="pct"/>
            <w:tcMar>
              <w:top w:w="0" w:type="dxa"/>
              <w:left w:w="74" w:type="dxa"/>
              <w:bottom w:w="0" w:type="dxa"/>
              <w:right w:w="74" w:type="dxa"/>
            </w:tcMar>
            <w:vAlign w:val="center"/>
          </w:tcPr>
          <w:p w14:paraId="1B159234" w14:textId="77777777" w:rsidR="00287D7C" w:rsidRPr="00322FD6" w:rsidRDefault="00287D7C">
            <w:pPr>
              <w:widowControl w:val="0"/>
              <w:adjustRightInd w:val="0"/>
              <w:snapToGrid w:val="0"/>
              <w:spacing w:line="520" w:lineRule="atLeast"/>
              <w:ind w:firstLineChars="0" w:firstLine="0"/>
              <w:jc w:val="center"/>
              <w:rPr>
                <w:sz w:val="28"/>
                <w:szCs w:val="30"/>
              </w:rPr>
            </w:pPr>
            <w:r w:rsidRPr="00322FD6">
              <w:rPr>
                <w:sz w:val="28"/>
                <w:szCs w:val="30"/>
              </w:rPr>
              <w:t>序号</w:t>
            </w:r>
          </w:p>
        </w:tc>
        <w:tc>
          <w:tcPr>
            <w:tcW w:w="3209" w:type="pct"/>
            <w:tcMar>
              <w:top w:w="0" w:type="dxa"/>
              <w:left w:w="74" w:type="dxa"/>
              <w:bottom w:w="0" w:type="dxa"/>
              <w:right w:w="74" w:type="dxa"/>
            </w:tcMar>
            <w:vAlign w:val="center"/>
          </w:tcPr>
          <w:p w14:paraId="25968E83" w14:textId="77777777" w:rsidR="00287D7C" w:rsidRPr="00322FD6" w:rsidRDefault="00287D7C">
            <w:pPr>
              <w:widowControl w:val="0"/>
              <w:adjustRightInd w:val="0"/>
              <w:snapToGrid w:val="0"/>
              <w:spacing w:line="520" w:lineRule="atLeast"/>
              <w:ind w:firstLineChars="0" w:firstLine="0"/>
              <w:jc w:val="center"/>
              <w:rPr>
                <w:sz w:val="28"/>
                <w:szCs w:val="30"/>
              </w:rPr>
            </w:pPr>
            <w:r w:rsidRPr="00322FD6">
              <w:rPr>
                <w:sz w:val="28"/>
                <w:szCs w:val="30"/>
              </w:rPr>
              <w:t>具体测评条目</w:t>
            </w:r>
          </w:p>
        </w:tc>
      </w:tr>
      <w:tr w:rsidR="00B83521" w:rsidRPr="00322FD6" w14:paraId="64CEA372" w14:textId="77777777" w:rsidTr="00F31EB9">
        <w:trPr>
          <w:jc w:val="center"/>
        </w:trPr>
        <w:tc>
          <w:tcPr>
            <w:tcW w:w="1193" w:type="pct"/>
            <w:vMerge w:val="restart"/>
            <w:tcMar>
              <w:top w:w="0" w:type="dxa"/>
              <w:left w:w="74" w:type="dxa"/>
              <w:bottom w:w="0" w:type="dxa"/>
              <w:right w:w="74" w:type="dxa"/>
            </w:tcMar>
            <w:vAlign w:val="center"/>
          </w:tcPr>
          <w:p w14:paraId="0B5C71B4" w14:textId="77777777" w:rsidR="00287D7C" w:rsidRPr="00322FD6" w:rsidRDefault="00287D7C">
            <w:pPr>
              <w:widowControl w:val="0"/>
              <w:adjustRightInd w:val="0"/>
              <w:snapToGrid w:val="0"/>
              <w:spacing w:line="520" w:lineRule="atLeast"/>
              <w:ind w:firstLineChars="0" w:firstLine="0"/>
              <w:rPr>
                <w:sz w:val="28"/>
                <w:szCs w:val="30"/>
              </w:rPr>
            </w:pPr>
            <w:bookmarkStart w:id="89" w:name="_Hlk238028056"/>
            <w:r w:rsidRPr="00322FD6">
              <w:rPr>
                <w:sz w:val="28"/>
                <w:szCs w:val="30"/>
              </w:rPr>
              <w:t>一、必备需求</w:t>
            </w:r>
          </w:p>
        </w:tc>
        <w:tc>
          <w:tcPr>
            <w:tcW w:w="598" w:type="pct"/>
            <w:tcMar>
              <w:top w:w="0" w:type="dxa"/>
              <w:left w:w="74" w:type="dxa"/>
              <w:bottom w:w="0" w:type="dxa"/>
              <w:right w:w="74" w:type="dxa"/>
            </w:tcMar>
            <w:vAlign w:val="center"/>
          </w:tcPr>
          <w:p w14:paraId="7482AA5A" w14:textId="77777777" w:rsidR="00287D7C" w:rsidRPr="00322FD6" w:rsidRDefault="00287D7C">
            <w:pPr>
              <w:widowControl w:val="0"/>
              <w:adjustRightInd w:val="0"/>
              <w:snapToGrid w:val="0"/>
              <w:spacing w:line="520" w:lineRule="atLeast"/>
              <w:ind w:firstLineChars="0" w:firstLine="0"/>
              <w:jc w:val="center"/>
              <w:rPr>
                <w:sz w:val="28"/>
                <w:szCs w:val="30"/>
              </w:rPr>
            </w:pPr>
            <w:r w:rsidRPr="00322FD6">
              <w:rPr>
                <w:sz w:val="28"/>
                <w:szCs w:val="30"/>
              </w:rPr>
              <w:t>1</w:t>
            </w:r>
          </w:p>
        </w:tc>
        <w:tc>
          <w:tcPr>
            <w:tcW w:w="3209" w:type="pct"/>
            <w:tcMar>
              <w:top w:w="0" w:type="dxa"/>
              <w:left w:w="74" w:type="dxa"/>
              <w:bottom w:w="0" w:type="dxa"/>
              <w:right w:w="74" w:type="dxa"/>
            </w:tcMar>
            <w:vAlign w:val="center"/>
          </w:tcPr>
          <w:p w14:paraId="53CE4617" w14:textId="77777777" w:rsidR="00287D7C" w:rsidRPr="00322FD6" w:rsidRDefault="00287D7C">
            <w:pPr>
              <w:widowControl w:val="0"/>
              <w:adjustRightInd w:val="0"/>
              <w:snapToGrid w:val="0"/>
              <w:spacing w:line="520" w:lineRule="atLeast"/>
              <w:ind w:firstLineChars="0" w:firstLine="0"/>
              <w:rPr>
                <w:sz w:val="28"/>
                <w:szCs w:val="30"/>
              </w:rPr>
            </w:pPr>
            <w:r w:rsidRPr="00322FD6">
              <w:rPr>
                <w:sz w:val="28"/>
                <w:szCs w:val="30"/>
              </w:rPr>
              <w:t>紧急呼救</w:t>
            </w:r>
            <w:r w:rsidRPr="00322FD6">
              <w:rPr>
                <w:sz w:val="28"/>
                <w:szCs w:val="30"/>
              </w:rPr>
              <w:t>(</w:t>
            </w:r>
            <w:r w:rsidRPr="00322FD6">
              <w:rPr>
                <w:sz w:val="28"/>
                <w:szCs w:val="30"/>
              </w:rPr>
              <w:t>如用快捷键、</w:t>
            </w:r>
            <w:r w:rsidRPr="00322FD6">
              <w:rPr>
                <w:sz w:val="28"/>
                <w:szCs w:val="30"/>
              </w:rPr>
              <w:t>SOS</w:t>
            </w:r>
            <w:r w:rsidRPr="00322FD6">
              <w:rPr>
                <w:sz w:val="28"/>
                <w:szCs w:val="30"/>
              </w:rPr>
              <w:t>功能或智能音箱呼叫求助</w:t>
            </w:r>
            <w:r w:rsidRPr="00322FD6">
              <w:rPr>
                <w:sz w:val="28"/>
                <w:szCs w:val="30"/>
              </w:rPr>
              <w:t>)</w:t>
            </w:r>
          </w:p>
        </w:tc>
      </w:tr>
      <w:bookmarkEnd w:id="89"/>
      <w:tr w:rsidR="00B83521" w:rsidRPr="00322FD6" w14:paraId="30572E6B" w14:textId="77777777" w:rsidTr="00F31EB9">
        <w:trPr>
          <w:jc w:val="center"/>
        </w:trPr>
        <w:tc>
          <w:tcPr>
            <w:tcW w:w="1193" w:type="pct"/>
            <w:vMerge/>
            <w:tcMar>
              <w:top w:w="0" w:type="dxa"/>
              <w:left w:w="74" w:type="dxa"/>
              <w:bottom w:w="0" w:type="dxa"/>
              <w:right w:w="74" w:type="dxa"/>
            </w:tcMar>
            <w:vAlign w:val="center"/>
          </w:tcPr>
          <w:p w14:paraId="66614618"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3CCB0652"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w:t>
            </w:r>
          </w:p>
        </w:tc>
        <w:tc>
          <w:tcPr>
            <w:tcW w:w="3209" w:type="pct"/>
            <w:tcMar>
              <w:top w:w="0" w:type="dxa"/>
              <w:left w:w="74" w:type="dxa"/>
              <w:bottom w:w="0" w:type="dxa"/>
              <w:right w:w="74" w:type="dxa"/>
            </w:tcMar>
            <w:vAlign w:val="center"/>
          </w:tcPr>
          <w:p w14:paraId="53BE5E71"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调节智能温控设备</w:t>
            </w:r>
            <w:r w:rsidRPr="00322FD6">
              <w:rPr>
                <w:sz w:val="28"/>
                <w:szCs w:val="28"/>
              </w:rPr>
              <w:t>(</w:t>
            </w:r>
            <w:r w:rsidRPr="00322FD6">
              <w:rPr>
                <w:sz w:val="28"/>
                <w:szCs w:val="28"/>
              </w:rPr>
              <w:t>如用</w:t>
            </w:r>
            <w:r w:rsidRPr="00322FD6">
              <w:rPr>
                <w:sz w:val="28"/>
                <w:szCs w:val="28"/>
              </w:rPr>
              <w:t>App</w:t>
            </w:r>
            <w:r w:rsidRPr="00322FD6">
              <w:rPr>
                <w:sz w:val="28"/>
                <w:szCs w:val="28"/>
              </w:rPr>
              <w:t>控制空调、风扇</w:t>
            </w:r>
            <w:r w:rsidRPr="00322FD6">
              <w:rPr>
                <w:sz w:val="28"/>
                <w:szCs w:val="28"/>
              </w:rPr>
              <w:t>)</w:t>
            </w:r>
          </w:p>
        </w:tc>
      </w:tr>
      <w:tr w:rsidR="00B83521" w:rsidRPr="00322FD6" w14:paraId="1A005D96" w14:textId="77777777" w:rsidTr="00F31EB9">
        <w:trPr>
          <w:jc w:val="center"/>
        </w:trPr>
        <w:tc>
          <w:tcPr>
            <w:tcW w:w="1193" w:type="pct"/>
            <w:vMerge/>
            <w:tcMar>
              <w:top w:w="0" w:type="dxa"/>
              <w:left w:w="74" w:type="dxa"/>
              <w:bottom w:w="0" w:type="dxa"/>
              <w:right w:w="74" w:type="dxa"/>
            </w:tcMar>
            <w:vAlign w:val="center"/>
          </w:tcPr>
          <w:p w14:paraId="1B9C963D"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13C740E"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w:t>
            </w:r>
          </w:p>
        </w:tc>
        <w:tc>
          <w:tcPr>
            <w:tcW w:w="3209" w:type="pct"/>
            <w:tcMar>
              <w:top w:w="0" w:type="dxa"/>
              <w:left w:w="74" w:type="dxa"/>
              <w:bottom w:w="0" w:type="dxa"/>
              <w:right w:w="74" w:type="dxa"/>
            </w:tcMar>
            <w:vAlign w:val="center"/>
          </w:tcPr>
          <w:p w14:paraId="673D2B61"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操控家用智能安防设备</w:t>
            </w:r>
            <w:r w:rsidRPr="00322FD6">
              <w:rPr>
                <w:sz w:val="28"/>
                <w:szCs w:val="28"/>
              </w:rPr>
              <w:t>(</w:t>
            </w:r>
            <w:r w:rsidRPr="00322FD6">
              <w:rPr>
                <w:sz w:val="28"/>
                <w:szCs w:val="28"/>
              </w:rPr>
              <w:t>如用</w:t>
            </w:r>
            <w:r w:rsidRPr="00322FD6">
              <w:rPr>
                <w:sz w:val="28"/>
                <w:szCs w:val="28"/>
              </w:rPr>
              <w:t>App</w:t>
            </w:r>
            <w:r w:rsidRPr="00322FD6">
              <w:rPr>
                <w:sz w:val="28"/>
                <w:szCs w:val="28"/>
              </w:rPr>
              <w:t>查看智能门铃、监控摄像头</w:t>
            </w:r>
            <w:r w:rsidRPr="00322FD6">
              <w:rPr>
                <w:sz w:val="28"/>
                <w:szCs w:val="28"/>
              </w:rPr>
              <w:t>)</w:t>
            </w:r>
          </w:p>
        </w:tc>
      </w:tr>
      <w:tr w:rsidR="00B83521" w:rsidRPr="00322FD6" w14:paraId="0CE34C30" w14:textId="77777777" w:rsidTr="00F31EB9">
        <w:trPr>
          <w:jc w:val="center"/>
        </w:trPr>
        <w:tc>
          <w:tcPr>
            <w:tcW w:w="1193" w:type="pct"/>
            <w:vMerge w:val="restart"/>
            <w:tcMar>
              <w:top w:w="0" w:type="dxa"/>
              <w:left w:w="74" w:type="dxa"/>
              <w:bottom w:w="0" w:type="dxa"/>
              <w:right w:w="74" w:type="dxa"/>
            </w:tcMar>
            <w:vAlign w:val="center"/>
          </w:tcPr>
          <w:p w14:paraId="1B130CED"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二、基本需求</w:t>
            </w:r>
          </w:p>
        </w:tc>
        <w:tc>
          <w:tcPr>
            <w:tcW w:w="598" w:type="pct"/>
            <w:tcMar>
              <w:top w:w="0" w:type="dxa"/>
              <w:left w:w="74" w:type="dxa"/>
              <w:bottom w:w="0" w:type="dxa"/>
              <w:right w:w="74" w:type="dxa"/>
            </w:tcMar>
            <w:vAlign w:val="center"/>
          </w:tcPr>
          <w:p w14:paraId="44E393E0"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4</w:t>
            </w:r>
          </w:p>
        </w:tc>
        <w:tc>
          <w:tcPr>
            <w:tcW w:w="3209" w:type="pct"/>
            <w:tcMar>
              <w:top w:w="0" w:type="dxa"/>
              <w:left w:w="74" w:type="dxa"/>
              <w:bottom w:w="0" w:type="dxa"/>
              <w:right w:w="74" w:type="dxa"/>
            </w:tcMar>
            <w:vAlign w:val="center"/>
          </w:tcPr>
          <w:p w14:paraId="69ACBF8E"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操控智能灯光（如用手机</w:t>
            </w:r>
            <w:r w:rsidRPr="00322FD6">
              <w:rPr>
                <w:sz w:val="28"/>
                <w:szCs w:val="28"/>
              </w:rPr>
              <w:t>App</w:t>
            </w:r>
            <w:r w:rsidRPr="00322FD6">
              <w:rPr>
                <w:sz w:val="28"/>
                <w:szCs w:val="28"/>
              </w:rPr>
              <w:t>开关灯</w:t>
            </w:r>
            <w:r w:rsidRPr="00322FD6">
              <w:rPr>
                <w:sz w:val="28"/>
                <w:szCs w:val="28"/>
              </w:rPr>
              <w:t>)</w:t>
            </w:r>
          </w:p>
        </w:tc>
      </w:tr>
      <w:tr w:rsidR="00B83521" w:rsidRPr="00322FD6" w14:paraId="7424BF27" w14:textId="77777777" w:rsidTr="00F31EB9">
        <w:trPr>
          <w:jc w:val="center"/>
        </w:trPr>
        <w:tc>
          <w:tcPr>
            <w:tcW w:w="1193" w:type="pct"/>
            <w:vMerge/>
            <w:tcMar>
              <w:top w:w="0" w:type="dxa"/>
              <w:left w:w="74" w:type="dxa"/>
              <w:bottom w:w="0" w:type="dxa"/>
              <w:right w:w="74" w:type="dxa"/>
            </w:tcMar>
            <w:vAlign w:val="center"/>
          </w:tcPr>
          <w:p w14:paraId="06EE93B9"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09A5E239"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5</w:t>
            </w:r>
          </w:p>
        </w:tc>
        <w:tc>
          <w:tcPr>
            <w:tcW w:w="3209" w:type="pct"/>
            <w:tcMar>
              <w:top w:w="0" w:type="dxa"/>
              <w:left w:w="74" w:type="dxa"/>
              <w:bottom w:w="0" w:type="dxa"/>
              <w:right w:w="74" w:type="dxa"/>
            </w:tcMar>
            <w:vAlign w:val="center"/>
          </w:tcPr>
          <w:p w14:paraId="3BE45928" w14:textId="163CBE0F" w:rsidR="00287D7C" w:rsidRPr="00322FD6" w:rsidRDefault="00287D7C" w:rsidP="00117EB7">
            <w:pPr>
              <w:widowControl w:val="0"/>
              <w:adjustRightInd w:val="0"/>
              <w:snapToGrid w:val="0"/>
              <w:spacing w:line="520" w:lineRule="atLeast"/>
              <w:ind w:firstLineChars="0" w:firstLine="0"/>
              <w:rPr>
                <w:sz w:val="28"/>
                <w:szCs w:val="28"/>
              </w:rPr>
            </w:pPr>
            <w:r w:rsidRPr="00322FD6">
              <w:rPr>
                <w:sz w:val="28"/>
                <w:szCs w:val="28"/>
              </w:rPr>
              <w:t>线上订餐</w:t>
            </w:r>
            <w:r w:rsidRPr="00322FD6">
              <w:rPr>
                <w:sz w:val="28"/>
                <w:szCs w:val="28"/>
              </w:rPr>
              <w:t>/</w:t>
            </w:r>
            <w:r w:rsidRPr="00322FD6">
              <w:rPr>
                <w:sz w:val="28"/>
                <w:szCs w:val="28"/>
              </w:rPr>
              <w:t>买菜</w:t>
            </w:r>
            <w:r w:rsidRPr="00322FD6">
              <w:rPr>
                <w:sz w:val="28"/>
                <w:szCs w:val="28"/>
              </w:rPr>
              <w:t>/</w:t>
            </w:r>
            <w:r w:rsidRPr="00322FD6">
              <w:rPr>
                <w:sz w:val="28"/>
                <w:szCs w:val="28"/>
              </w:rPr>
              <w:t>买药</w:t>
            </w:r>
            <w:r w:rsidRPr="00322FD6">
              <w:rPr>
                <w:sz w:val="28"/>
                <w:szCs w:val="28"/>
              </w:rPr>
              <w:t>(</w:t>
            </w:r>
            <w:r w:rsidRPr="00322FD6">
              <w:rPr>
                <w:sz w:val="28"/>
                <w:szCs w:val="28"/>
              </w:rPr>
              <w:t>如用外卖平台叫外卖</w:t>
            </w:r>
            <w:r w:rsidRPr="00322FD6">
              <w:rPr>
                <w:sz w:val="28"/>
                <w:szCs w:val="28"/>
              </w:rPr>
              <w:t>)</w:t>
            </w:r>
          </w:p>
        </w:tc>
      </w:tr>
      <w:tr w:rsidR="00B83521" w:rsidRPr="00322FD6" w14:paraId="3767ADCE" w14:textId="77777777" w:rsidTr="00F31EB9">
        <w:trPr>
          <w:jc w:val="center"/>
        </w:trPr>
        <w:tc>
          <w:tcPr>
            <w:tcW w:w="1193" w:type="pct"/>
            <w:vMerge/>
            <w:tcMar>
              <w:top w:w="0" w:type="dxa"/>
              <w:left w:w="74" w:type="dxa"/>
              <w:bottom w:w="0" w:type="dxa"/>
              <w:right w:w="74" w:type="dxa"/>
            </w:tcMar>
            <w:vAlign w:val="center"/>
          </w:tcPr>
          <w:p w14:paraId="40C625DE"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0CA7824E"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6</w:t>
            </w:r>
          </w:p>
        </w:tc>
        <w:tc>
          <w:tcPr>
            <w:tcW w:w="3209" w:type="pct"/>
            <w:tcMar>
              <w:top w:w="0" w:type="dxa"/>
              <w:left w:w="74" w:type="dxa"/>
              <w:bottom w:w="0" w:type="dxa"/>
              <w:right w:w="74" w:type="dxa"/>
            </w:tcMar>
            <w:vAlign w:val="center"/>
          </w:tcPr>
          <w:p w14:paraId="113E96D9" w14:textId="77777777" w:rsidR="00287D7C" w:rsidRPr="00322FD6" w:rsidRDefault="00287D7C">
            <w:pPr>
              <w:widowControl w:val="0"/>
              <w:adjustRightInd w:val="0"/>
              <w:snapToGrid w:val="0"/>
              <w:spacing w:line="520" w:lineRule="atLeast"/>
              <w:ind w:firstLineChars="0" w:firstLine="0"/>
              <w:rPr>
                <w:sz w:val="28"/>
                <w:szCs w:val="28"/>
              </w:rPr>
            </w:pPr>
            <w:bookmarkStart w:id="90" w:name="OLE_LINK92"/>
            <w:r w:rsidRPr="00322FD6">
              <w:rPr>
                <w:sz w:val="28"/>
                <w:szCs w:val="28"/>
              </w:rPr>
              <w:t>网络购物</w:t>
            </w:r>
            <w:r w:rsidRPr="00322FD6">
              <w:rPr>
                <w:sz w:val="28"/>
                <w:szCs w:val="28"/>
              </w:rPr>
              <w:t>(</w:t>
            </w:r>
            <w:bookmarkStart w:id="91" w:name="OLE_LINK5"/>
            <w:r w:rsidRPr="00322FD6">
              <w:rPr>
                <w:sz w:val="28"/>
                <w:szCs w:val="28"/>
              </w:rPr>
              <w:t>如在线上购物平台上选物和下单</w:t>
            </w:r>
            <w:r w:rsidRPr="00322FD6">
              <w:rPr>
                <w:sz w:val="28"/>
                <w:szCs w:val="28"/>
              </w:rPr>
              <w:t>)</w:t>
            </w:r>
            <w:bookmarkEnd w:id="90"/>
            <w:bookmarkEnd w:id="91"/>
          </w:p>
        </w:tc>
      </w:tr>
      <w:tr w:rsidR="00B83521" w:rsidRPr="00322FD6" w14:paraId="5FCA4AF5" w14:textId="77777777" w:rsidTr="00F31EB9">
        <w:trPr>
          <w:jc w:val="center"/>
        </w:trPr>
        <w:tc>
          <w:tcPr>
            <w:tcW w:w="1193" w:type="pct"/>
            <w:vMerge/>
            <w:tcMar>
              <w:top w:w="0" w:type="dxa"/>
              <w:left w:w="74" w:type="dxa"/>
              <w:bottom w:w="0" w:type="dxa"/>
              <w:right w:w="74" w:type="dxa"/>
            </w:tcMar>
            <w:vAlign w:val="center"/>
          </w:tcPr>
          <w:p w14:paraId="04F71F95"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78347E9" w14:textId="4932EC66" w:rsidR="00287D7C" w:rsidRPr="00322FD6" w:rsidRDefault="002845B4">
            <w:pPr>
              <w:widowControl w:val="0"/>
              <w:adjustRightInd w:val="0"/>
              <w:snapToGrid w:val="0"/>
              <w:spacing w:line="520" w:lineRule="atLeast"/>
              <w:ind w:firstLineChars="0" w:firstLine="0"/>
              <w:jc w:val="center"/>
              <w:rPr>
                <w:sz w:val="28"/>
                <w:szCs w:val="28"/>
              </w:rPr>
            </w:pPr>
            <w:r w:rsidRPr="00322FD6">
              <w:rPr>
                <w:rFonts w:hint="eastAsia"/>
                <w:sz w:val="28"/>
                <w:szCs w:val="28"/>
              </w:rPr>
              <w:t>7</w:t>
            </w:r>
          </w:p>
        </w:tc>
        <w:tc>
          <w:tcPr>
            <w:tcW w:w="3209" w:type="pct"/>
            <w:tcMar>
              <w:top w:w="0" w:type="dxa"/>
              <w:left w:w="74" w:type="dxa"/>
              <w:bottom w:w="0" w:type="dxa"/>
              <w:right w:w="74" w:type="dxa"/>
            </w:tcMar>
            <w:vAlign w:val="center"/>
          </w:tcPr>
          <w:p w14:paraId="226A72A3" w14:textId="77777777" w:rsidR="00287D7C" w:rsidRPr="00322FD6" w:rsidRDefault="00287D7C">
            <w:pPr>
              <w:widowControl w:val="0"/>
              <w:adjustRightInd w:val="0"/>
              <w:snapToGrid w:val="0"/>
              <w:spacing w:line="520" w:lineRule="atLeast"/>
              <w:ind w:firstLineChars="0" w:firstLine="0"/>
              <w:rPr>
                <w:sz w:val="28"/>
                <w:szCs w:val="28"/>
              </w:rPr>
            </w:pPr>
            <w:bookmarkStart w:id="92" w:name="OLE_LINK91"/>
            <w:r w:rsidRPr="00322FD6">
              <w:rPr>
                <w:sz w:val="28"/>
                <w:szCs w:val="28"/>
              </w:rPr>
              <w:t>在线预约挂号</w:t>
            </w:r>
            <w:r w:rsidRPr="00322FD6">
              <w:rPr>
                <w:sz w:val="28"/>
                <w:szCs w:val="28"/>
              </w:rPr>
              <w:t>(</w:t>
            </w:r>
            <w:r w:rsidRPr="00322FD6">
              <w:rPr>
                <w:sz w:val="28"/>
                <w:szCs w:val="28"/>
              </w:rPr>
              <w:t>如通过医院</w:t>
            </w:r>
            <w:r w:rsidRPr="00322FD6">
              <w:rPr>
                <w:sz w:val="28"/>
                <w:szCs w:val="28"/>
              </w:rPr>
              <w:t>App</w:t>
            </w:r>
            <w:r w:rsidRPr="00322FD6">
              <w:rPr>
                <w:sz w:val="28"/>
                <w:szCs w:val="28"/>
              </w:rPr>
              <w:t>或挂号平台</w:t>
            </w:r>
            <w:r w:rsidRPr="00322FD6">
              <w:rPr>
                <w:sz w:val="28"/>
                <w:szCs w:val="28"/>
              </w:rPr>
              <w:t>)</w:t>
            </w:r>
            <w:bookmarkEnd w:id="92"/>
          </w:p>
        </w:tc>
      </w:tr>
      <w:tr w:rsidR="00B83521" w:rsidRPr="00322FD6" w14:paraId="3A69D165" w14:textId="77777777" w:rsidTr="00F31EB9">
        <w:trPr>
          <w:jc w:val="center"/>
        </w:trPr>
        <w:tc>
          <w:tcPr>
            <w:tcW w:w="1193" w:type="pct"/>
            <w:vMerge/>
            <w:tcMar>
              <w:top w:w="0" w:type="dxa"/>
              <w:left w:w="74" w:type="dxa"/>
              <w:bottom w:w="0" w:type="dxa"/>
              <w:right w:w="74" w:type="dxa"/>
            </w:tcMar>
            <w:vAlign w:val="center"/>
          </w:tcPr>
          <w:p w14:paraId="6EAA71DE"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BDF3BD3" w14:textId="41A3D980" w:rsidR="00287D7C" w:rsidRPr="00322FD6" w:rsidRDefault="002845B4">
            <w:pPr>
              <w:widowControl w:val="0"/>
              <w:adjustRightInd w:val="0"/>
              <w:snapToGrid w:val="0"/>
              <w:spacing w:line="520" w:lineRule="atLeast"/>
              <w:ind w:firstLineChars="0" w:firstLine="0"/>
              <w:jc w:val="center"/>
              <w:rPr>
                <w:sz w:val="28"/>
                <w:szCs w:val="28"/>
              </w:rPr>
            </w:pPr>
            <w:r w:rsidRPr="00322FD6">
              <w:rPr>
                <w:rFonts w:hint="eastAsia"/>
                <w:sz w:val="28"/>
                <w:szCs w:val="28"/>
              </w:rPr>
              <w:t>8</w:t>
            </w:r>
          </w:p>
        </w:tc>
        <w:tc>
          <w:tcPr>
            <w:tcW w:w="3209" w:type="pct"/>
            <w:tcMar>
              <w:top w:w="0" w:type="dxa"/>
              <w:left w:w="74" w:type="dxa"/>
              <w:bottom w:w="0" w:type="dxa"/>
              <w:right w:w="74" w:type="dxa"/>
            </w:tcMar>
            <w:vAlign w:val="center"/>
          </w:tcPr>
          <w:p w14:paraId="5E06CFF6" w14:textId="77777777" w:rsidR="00287D7C" w:rsidRPr="00322FD6" w:rsidRDefault="00287D7C">
            <w:pPr>
              <w:widowControl w:val="0"/>
              <w:adjustRightInd w:val="0"/>
              <w:snapToGrid w:val="0"/>
              <w:spacing w:line="520" w:lineRule="atLeast"/>
              <w:ind w:firstLineChars="0" w:firstLine="0"/>
              <w:rPr>
                <w:sz w:val="28"/>
                <w:szCs w:val="28"/>
              </w:rPr>
            </w:pPr>
            <w:bookmarkStart w:id="93" w:name="OLE_LINK59"/>
            <w:r w:rsidRPr="00322FD6">
              <w:rPr>
                <w:sz w:val="28"/>
                <w:szCs w:val="28"/>
              </w:rPr>
              <w:t>与</w:t>
            </w:r>
            <w:bookmarkStart w:id="94" w:name="OLE_LINK58"/>
            <w:r w:rsidRPr="00322FD6">
              <w:rPr>
                <w:sz w:val="28"/>
                <w:szCs w:val="28"/>
              </w:rPr>
              <w:t>医生</w:t>
            </w:r>
            <w:bookmarkEnd w:id="94"/>
            <w:r w:rsidRPr="00322FD6">
              <w:rPr>
                <w:sz w:val="28"/>
                <w:szCs w:val="28"/>
              </w:rPr>
              <w:t>在线沟通</w:t>
            </w:r>
            <w:r w:rsidRPr="00322FD6">
              <w:rPr>
                <w:sz w:val="28"/>
                <w:szCs w:val="28"/>
              </w:rPr>
              <w:t>(</w:t>
            </w:r>
            <w:r w:rsidRPr="00322FD6">
              <w:rPr>
                <w:sz w:val="28"/>
                <w:szCs w:val="28"/>
              </w:rPr>
              <w:t>如通过在线问</w:t>
            </w:r>
            <w:bookmarkStart w:id="95" w:name="OLE_LINK61"/>
            <w:r w:rsidRPr="00322FD6">
              <w:rPr>
                <w:sz w:val="28"/>
                <w:szCs w:val="28"/>
              </w:rPr>
              <w:t>诊平台图文咨询医生</w:t>
            </w:r>
            <w:r w:rsidRPr="00322FD6">
              <w:rPr>
                <w:sz w:val="28"/>
                <w:szCs w:val="28"/>
              </w:rPr>
              <w:t>)</w:t>
            </w:r>
            <w:bookmarkEnd w:id="93"/>
            <w:bookmarkEnd w:id="95"/>
          </w:p>
        </w:tc>
      </w:tr>
      <w:tr w:rsidR="00B83521" w:rsidRPr="00322FD6" w14:paraId="54415FEB" w14:textId="77777777" w:rsidTr="00F31EB9">
        <w:trPr>
          <w:jc w:val="center"/>
        </w:trPr>
        <w:tc>
          <w:tcPr>
            <w:tcW w:w="1193" w:type="pct"/>
            <w:vMerge/>
            <w:tcMar>
              <w:top w:w="0" w:type="dxa"/>
              <w:left w:w="74" w:type="dxa"/>
              <w:bottom w:w="0" w:type="dxa"/>
              <w:right w:w="74" w:type="dxa"/>
            </w:tcMar>
            <w:vAlign w:val="center"/>
          </w:tcPr>
          <w:p w14:paraId="0892D4B4"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03F6BC09" w14:textId="45DBD22D" w:rsidR="00287D7C" w:rsidRPr="00322FD6" w:rsidRDefault="002845B4">
            <w:pPr>
              <w:widowControl w:val="0"/>
              <w:adjustRightInd w:val="0"/>
              <w:snapToGrid w:val="0"/>
              <w:spacing w:line="520" w:lineRule="atLeast"/>
              <w:ind w:firstLineChars="0" w:firstLine="0"/>
              <w:jc w:val="center"/>
              <w:rPr>
                <w:sz w:val="28"/>
                <w:szCs w:val="28"/>
              </w:rPr>
            </w:pPr>
            <w:r w:rsidRPr="00322FD6">
              <w:rPr>
                <w:rFonts w:hint="eastAsia"/>
                <w:sz w:val="28"/>
                <w:szCs w:val="28"/>
              </w:rPr>
              <w:t>9</w:t>
            </w:r>
          </w:p>
        </w:tc>
        <w:tc>
          <w:tcPr>
            <w:tcW w:w="3209" w:type="pct"/>
            <w:tcMar>
              <w:top w:w="0" w:type="dxa"/>
              <w:left w:w="74" w:type="dxa"/>
              <w:bottom w:w="0" w:type="dxa"/>
              <w:right w:w="74" w:type="dxa"/>
            </w:tcMar>
            <w:vAlign w:val="center"/>
          </w:tcPr>
          <w:p w14:paraId="2B98530D"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填电子表格</w:t>
            </w:r>
            <w:r w:rsidRPr="00322FD6">
              <w:rPr>
                <w:sz w:val="28"/>
                <w:szCs w:val="28"/>
              </w:rPr>
              <w:t>(</w:t>
            </w:r>
            <w:r w:rsidRPr="00322FD6">
              <w:rPr>
                <w:sz w:val="28"/>
                <w:szCs w:val="28"/>
              </w:rPr>
              <w:t>如填写线上问诊预检表、电子病历</w:t>
            </w:r>
            <w:r w:rsidRPr="00322FD6">
              <w:rPr>
                <w:sz w:val="28"/>
                <w:szCs w:val="28"/>
              </w:rPr>
              <w:t>)</w:t>
            </w:r>
          </w:p>
        </w:tc>
      </w:tr>
      <w:tr w:rsidR="00B83521" w:rsidRPr="00322FD6" w14:paraId="224947FA" w14:textId="77777777" w:rsidTr="00F31EB9">
        <w:trPr>
          <w:jc w:val="center"/>
        </w:trPr>
        <w:tc>
          <w:tcPr>
            <w:tcW w:w="1193" w:type="pct"/>
            <w:vMerge/>
            <w:tcMar>
              <w:top w:w="0" w:type="dxa"/>
              <w:left w:w="74" w:type="dxa"/>
              <w:bottom w:w="0" w:type="dxa"/>
              <w:right w:w="74" w:type="dxa"/>
            </w:tcMar>
            <w:vAlign w:val="center"/>
          </w:tcPr>
          <w:p w14:paraId="6B09AB96"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D0884F0" w14:textId="1D1AD78D" w:rsidR="00287D7C" w:rsidRPr="00322FD6" w:rsidRDefault="002845B4">
            <w:pPr>
              <w:widowControl w:val="0"/>
              <w:adjustRightInd w:val="0"/>
              <w:snapToGrid w:val="0"/>
              <w:spacing w:line="520" w:lineRule="atLeast"/>
              <w:ind w:firstLineChars="0" w:firstLine="0"/>
              <w:jc w:val="center"/>
              <w:rPr>
                <w:sz w:val="28"/>
                <w:szCs w:val="28"/>
              </w:rPr>
            </w:pPr>
            <w:r w:rsidRPr="00322FD6">
              <w:rPr>
                <w:sz w:val="28"/>
                <w:szCs w:val="28"/>
              </w:rPr>
              <w:t>1</w:t>
            </w:r>
            <w:r w:rsidRPr="00322FD6">
              <w:rPr>
                <w:rFonts w:hint="eastAsia"/>
                <w:sz w:val="28"/>
                <w:szCs w:val="28"/>
              </w:rPr>
              <w:t>0</w:t>
            </w:r>
          </w:p>
        </w:tc>
        <w:tc>
          <w:tcPr>
            <w:tcW w:w="3209" w:type="pct"/>
            <w:tcMar>
              <w:top w:w="0" w:type="dxa"/>
              <w:left w:w="74" w:type="dxa"/>
              <w:bottom w:w="0" w:type="dxa"/>
              <w:right w:w="74" w:type="dxa"/>
            </w:tcMar>
            <w:vAlign w:val="center"/>
          </w:tcPr>
          <w:p w14:paraId="7AE0D74E"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在线开药</w:t>
            </w:r>
            <w:r w:rsidRPr="00322FD6">
              <w:rPr>
                <w:sz w:val="28"/>
                <w:szCs w:val="28"/>
              </w:rPr>
              <w:t>/</w:t>
            </w:r>
            <w:r w:rsidRPr="00322FD6">
              <w:rPr>
                <w:sz w:val="28"/>
                <w:szCs w:val="28"/>
              </w:rPr>
              <w:t>续方</w:t>
            </w:r>
            <w:r w:rsidRPr="00322FD6">
              <w:rPr>
                <w:sz w:val="28"/>
                <w:szCs w:val="28"/>
              </w:rPr>
              <w:t>(</w:t>
            </w:r>
            <w:r w:rsidRPr="00322FD6">
              <w:rPr>
                <w:sz w:val="28"/>
                <w:szCs w:val="28"/>
              </w:rPr>
              <w:t>如在处方流转平台申请续方和审方</w:t>
            </w:r>
            <w:r w:rsidRPr="00322FD6">
              <w:rPr>
                <w:sz w:val="28"/>
                <w:szCs w:val="28"/>
              </w:rPr>
              <w:t>)</w:t>
            </w:r>
          </w:p>
        </w:tc>
      </w:tr>
      <w:tr w:rsidR="00B83521" w:rsidRPr="00322FD6" w14:paraId="663B18B3" w14:textId="77777777" w:rsidTr="00F31EB9">
        <w:trPr>
          <w:jc w:val="center"/>
        </w:trPr>
        <w:tc>
          <w:tcPr>
            <w:tcW w:w="1193" w:type="pct"/>
            <w:vMerge/>
            <w:tcMar>
              <w:top w:w="0" w:type="dxa"/>
              <w:left w:w="74" w:type="dxa"/>
              <w:bottom w:w="0" w:type="dxa"/>
              <w:right w:w="74" w:type="dxa"/>
            </w:tcMar>
            <w:vAlign w:val="center"/>
          </w:tcPr>
          <w:p w14:paraId="705AFA8A"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D4A7B9D" w14:textId="29CBEF7A"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1</w:t>
            </w:r>
            <w:r w:rsidR="002845B4" w:rsidRPr="00322FD6">
              <w:rPr>
                <w:rFonts w:hint="eastAsia"/>
                <w:sz w:val="28"/>
                <w:szCs w:val="28"/>
              </w:rPr>
              <w:t>1</w:t>
            </w:r>
          </w:p>
        </w:tc>
        <w:tc>
          <w:tcPr>
            <w:tcW w:w="3209" w:type="pct"/>
            <w:tcMar>
              <w:top w:w="0" w:type="dxa"/>
              <w:left w:w="74" w:type="dxa"/>
              <w:bottom w:w="0" w:type="dxa"/>
              <w:right w:w="74" w:type="dxa"/>
            </w:tcMar>
            <w:vAlign w:val="center"/>
          </w:tcPr>
          <w:p w14:paraId="5D751D0F"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远</w:t>
            </w:r>
            <w:bookmarkStart w:id="96" w:name="OLE_LINK93"/>
            <w:r w:rsidRPr="00322FD6">
              <w:rPr>
                <w:sz w:val="28"/>
                <w:szCs w:val="28"/>
              </w:rPr>
              <w:t>程</w:t>
            </w:r>
            <w:bookmarkEnd w:id="96"/>
            <w:r w:rsidRPr="00322FD6">
              <w:rPr>
                <w:sz w:val="28"/>
                <w:szCs w:val="28"/>
              </w:rPr>
              <w:t>看病</w:t>
            </w:r>
            <w:r w:rsidRPr="00322FD6">
              <w:rPr>
                <w:sz w:val="28"/>
                <w:szCs w:val="28"/>
              </w:rPr>
              <w:t>(</w:t>
            </w:r>
            <w:r w:rsidRPr="00322FD6">
              <w:rPr>
                <w:sz w:val="28"/>
                <w:szCs w:val="28"/>
              </w:rPr>
              <w:t>如与医生进行视频复诊</w:t>
            </w:r>
            <w:r w:rsidRPr="00322FD6">
              <w:rPr>
                <w:sz w:val="28"/>
                <w:szCs w:val="28"/>
              </w:rPr>
              <w:t>)</w:t>
            </w:r>
          </w:p>
        </w:tc>
      </w:tr>
      <w:tr w:rsidR="00B83521" w:rsidRPr="00322FD6" w14:paraId="7DF70ED4" w14:textId="77777777" w:rsidTr="00F31EB9">
        <w:trPr>
          <w:jc w:val="center"/>
        </w:trPr>
        <w:tc>
          <w:tcPr>
            <w:tcW w:w="1193" w:type="pct"/>
            <w:vMerge/>
            <w:tcMar>
              <w:top w:w="0" w:type="dxa"/>
              <w:left w:w="74" w:type="dxa"/>
              <w:bottom w:w="0" w:type="dxa"/>
              <w:right w:w="74" w:type="dxa"/>
            </w:tcMar>
            <w:vAlign w:val="center"/>
          </w:tcPr>
          <w:p w14:paraId="042F8577"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2E1FD211" w14:textId="0FAED817" w:rsidR="00287D7C" w:rsidRPr="00322FD6" w:rsidRDefault="002845B4">
            <w:pPr>
              <w:widowControl w:val="0"/>
              <w:adjustRightInd w:val="0"/>
              <w:snapToGrid w:val="0"/>
              <w:spacing w:line="520" w:lineRule="atLeast"/>
              <w:ind w:firstLineChars="0" w:firstLine="0"/>
              <w:jc w:val="center"/>
              <w:rPr>
                <w:sz w:val="28"/>
                <w:szCs w:val="28"/>
              </w:rPr>
            </w:pPr>
            <w:r w:rsidRPr="00322FD6">
              <w:rPr>
                <w:sz w:val="28"/>
                <w:szCs w:val="28"/>
              </w:rPr>
              <w:t>1</w:t>
            </w:r>
            <w:r w:rsidRPr="00322FD6">
              <w:rPr>
                <w:rFonts w:hint="eastAsia"/>
                <w:sz w:val="28"/>
                <w:szCs w:val="28"/>
              </w:rPr>
              <w:t>2</w:t>
            </w:r>
          </w:p>
        </w:tc>
        <w:tc>
          <w:tcPr>
            <w:tcW w:w="3209" w:type="pct"/>
            <w:tcMar>
              <w:top w:w="0" w:type="dxa"/>
              <w:left w:w="74" w:type="dxa"/>
              <w:bottom w:w="0" w:type="dxa"/>
              <w:right w:w="74" w:type="dxa"/>
            </w:tcMar>
            <w:vAlign w:val="center"/>
          </w:tcPr>
          <w:p w14:paraId="15CA939F"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用电子支付消费</w:t>
            </w:r>
            <w:r w:rsidRPr="00322FD6">
              <w:rPr>
                <w:sz w:val="28"/>
                <w:szCs w:val="28"/>
              </w:rPr>
              <w:t>(</w:t>
            </w:r>
            <w:r w:rsidRPr="00322FD6">
              <w:rPr>
                <w:sz w:val="28"/>
                <w:szCs w:val="28"/>
              </w:rPr>
              <w:t>如用付款码付钱</w:t>
            </w:r>
            <w:r w:rsidRPr="00322FD6">
              <w:rPr>
                <w:sz w:val="28"/>
                <w:szCs w:val="28"/>
              </w:rPr>
              <w:t>)</w:t>
            </w:r>
          </w:p>
        </w:tc>
      </w:tr>
      <w:tr w:rsidR="00B83521" w:rsidRPr="00322FD6" w14:paraId="0B5CEE74" w14:textId="77777777" w:rsidTr="00F31EB9">
        <w:trPr>
          <w:jc w:val="center"/>
        </w:trPr>
        <w:tc>
          <w:tcPr>
            <w:tcW w:w="1193" w:type="pct"/>
            <w:vMerge/>
            <w:tcMar>
              <w:top w:w="0" w:type="dxa"/>
              <w:left w:w="74" w:type="dxa"/>
              <w:bottom w:w="0" w:type="dxa"/>
              <w:right w:w="74" w:type="dxa"/>
            </w:tcMar>
            <w:vAlign w:val="center"/>
          </w:tcPr>
          <w:p w14:paraId="0A00C51E"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5A96CB2A" w14:textId="41A4A9BF" w:rsidR="00287D7C" w:rsidRPr="00322FD6" w:rsidRDefault="002845B4">
            <w:pPr>
              <w:widowControl w:val="0"/>
              <w:adjustRightInd w:val="0"/>
              <w:snapToGrid w:val="0"/>
              <w:spacing w:line="520" w:lineRule="atLeast"/>
              <w:ind w:firstLineChars="0" w:firstLine="0"/>
              <w:jc w:val="center"/>
              <w:rPr>
                <w:sz w:val="28"/>
                <w:szCs w:val="28"/>
              </w:rPr>
            </w:pPr>
            <w:r w:rsidRPr="00322FD6">
              <w:rPr>
                <w:sz w:val="28"/>
                <w:szCs w:val="28"/>
              </w:rPr>
              <w:t>1</w:t>
            </w:r>
            <w:r w:rsidRPr="00322FD6">
              <w:rPr>
                <w:rFonts w:hint="eastAsia"/>
                <w:sz w:val="28"/>
                <w:szCs w:val="28"/>
              </w:rPr>
              <w:t>3</w:t>
            </w:r>
          </w:p>
        </w:tc>
        <w:tc>
          <w:tcPr>
            <w:tcW w:w="3209" w:type="pct"/>
            <w:tcMar>
              <w:top w:w="0" w:type="dxa"/>
              <w:left w:w="74" w:type="dxa"/>
              <w:bottom w:w="0" w:type="dxa"/>
              <w:right w:w="74" w:type="dxa"/>
            </w:tcMar>
            <w:vAlign w:val="center"/>
          </w:tcPr>
          <w:p w14:paraId="65FCFE18"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在线缴费</w:t>
            </w:r>
            <w:r w:rsidRPr="00322FD6">
              <w:rPr>
                <w:sz w:val="28"/>
                <w:szCs w:val="28"/>
              </w:rPr>
              <w:t>(</w:t>
            </w:r>
            <w:r w:rsidRPr="00322FD6">
              <w:rPr>
                <w:sz w:val="28"/>
                <w:szCs w:val="28"/>
              </w:rPr>
              <w:t>如用电子支付缴水电燃气费、充话费等</w:t>
            </w:r>
            <w:r w:rsidRPr="00322FD6">
              <w:rPr>
                <w:sz w:val="28"/>
                <w:szCs w:val="28"/>
              </w:rPr>
              <w:t>)</w:t>
            </w:r>
          </w:p>
        </w:tc>
      </w:tr>
      <w:tr w:rsidR="00B83521" w:rsidRPr="00322FD6" w14:paraId="2E523939" w14:textId="77777777" w:rsidTr="00F31EB9">
        <w:trPr>
          <w:jc w:val="center"/>
        </w:trPr>
        <w:tc>
          <w:tcPr>
            <w:tcW w:w="1193" w:type="pct"/>
            <w:vMerge w:val="restart"/>
            <w:tcMar>
              <w:top w:w="0" w:type="dxa"/>
              <w:left w:w="74" w:type="dxa"/>
              <w:bottom w:w="0" w:type="dxa"/>
              <w:right w:w="74" w:type="dxa"/>
            </w:tcMar>
            <w:vAlign w:val="center"/>
          </w:tcPr>
          <w:p w14:paraId="07348327" w14:textId="77777777" w:rsidR="00287D7C" w:rsidRPr="00322FD6" w:rsidRDefault="00287D7C">
            <w:pPr>
              <w:widowControl w:val="0"/>
              <w:adjustRightInd w:val="0"/>
              <w:snapToGrid w:val="0"/>
              <w:spacing w:line="520" w:lineRule="atLeast"/>
              <w:ind w:firstLineChars="0" w:firstLine="0"/>
              <w:rPr>
                <w:sz w:val="28"/>
                <w:szCs w:val="28"/>
              </w:rPr>
            </w:pPr>
            <w:bookmarkStart w:id="97" w:name="_Hlk238110722"/>
            <w:r w:rsidRPr="00322FD6">
              <w:rPr>
                <w:sz w:val="28"/>
                <w:szCs w:val="28"/>
              </w:rPr>
              <w:t>三、拓展需求</w:t>
            </w:r>
          </w:p>
        </w:tc>
        <w:tc>
          <w:tcPr>
            <w:tcW w:w="598" w:type="pct"/>
            <w:tcMar>
              <w:top w:w="0" w:type="dxa"/>
              <w:left w:w="74" w:type="dxa"/>
              <w:bottom w:w="0" w:type="dxa"/>
              <w:right w:w="74" w:type="dxa"/>
            </w:tcMar>
            <w:vAlign w:val="center"/>
          </w:tcPr>
          <w:p w14:paraId="04982CB0" w14:textId="6510D17C" w:rsidR="00287D7C" w:rsidRPr="00322FD6" w:rsidRDefault="002845B4">
            <w:pPr>
              <w:widowControl w:val="0"/>
              <w:adjustRightInd w:val="0"/>
              <w:snapToGrid w:val="0"/>
              <w:spacing w:line="520" w:lineRule="atLeast"/>
              <w:ind w:firstLineChars="0" w:firstLine="0"/>
              <w:jc w:val="center"/>
              <w:rPr>
                <w:sz w:val="28"/>
                <w:szCs w:val="28"/>
              </w:rPr>
            </w:pPr>
            <w:r w:rsidRPr="00322FD6">
              <w:rPr>
                <w:sz w:val="28"/>
                <w:szCs w:val="28"/>
              </w:rPr>
              <w:t>1</w:t>
            </w:r>
            <w:r w:rsidRPr="00322FD6">
              <w:rPr>
                <w:rFonts w:hint="eastAsia"/>
                <w:sz w:val="28"/>
                <w:szCs w:val="28"/>
              </w:rPr>
              <w:t>4</w:t>
            </w:r>
          </w:p>
        </w:tc>
        <w:tc>
          <w:tcPr>
            <w:tcW w:w="3209" w:type="pct"/>
            <w:tcMar>
              <w:top w:w="0" w:type="dxa"/>
              <w:left w:w="74" w:type="dxa"/>
              <w:bottom w:w="0" w:type="dxa"/>
              <w:right w:w="74" w:type="dxa"/>
            </w:tcMar>
            <w:vAlign w:val="center"/>
          </w:tcPr>
          <w:p w14:paraId="0DD1FEC7" w14:textId="04952A87" w:rsidR="00287D7C" w:rsidRPr="00322FD6" w:rsidRDefault="00287D7C" w:rsidP="009D40A6">
            <w:pPr>
              <w:widowControl w:val="0"/>
              <w:adjustRightInd w:val="0"/>
              <w:snapToGrid w:val="0"/>
              <w:spacing w:line="520" w:lineRule="atLeast"/>
              <w:ind w:firstLineChars="0" w:firstLine="0"/>
              <w:rPr>
                <w:sz w:val="28"/>
                <w:szCs w:val="28"/>
              </w:rPr>
            </w:pPr>
            <w:r w:rsidRPr="00322FD6">
              <w:rPr>
                <w:sz w:val="28"/>
                <w:szCs w:val="28"/>
              </w:rPr>
              <w:t>线上聊天</w:t>
            </w:r>
            <w:r w:rsidRPr="00322FD6">
              <w:rPr>
                <w:sz w:val="28"/>
                <w:szCs w:val="28"/>
              </w:rPr>
              <w:t>(</w:t>
            </w:r>
            <w:r w:rsidRPr="00322FD6">
              <w:rPr>
                <w:sz w:val="28"/>
                <w:szCs w:val="28"/>
              </w:rPr>
              <w:t>如文字交流</w:t>
            </w:r>
            <w:r w:rsidRPr="00322FD6">
              <w:rPr>
                <w:sz w:val="28"/>
                <w:szCs w:val="28"/>
              </w:rPr>
              <w:t>)</w:t>
            </w:r>
          </w:p>
        </w:tc>
      </w:tr>
      <w:tr w:rsidR="00B83521" w:rsidRPr="00322FD6" w14:paraId="631AB4EA" w14:textId="77777777" w:rsidTr="00F31EB9">
        <w:trPr>
          <w:jc w:val="center"/>
        </w:trPr>
        <w:tc>
          <w:tcPr>
            <w:tcW w:w="1193" w:type="pct"/>
            <w:vMerge/>
            <w:tcMar>
              <w:top w:w="0" w:type="dxa"/>
              <w:left w:w="74" w:type="dxa"/>
              <w:bottom w:w="0" w:type="dxa"/>
              <w:right w:w="74" w:type="dxa"/>
            </w:tcMar>
            <w:vAlign w:val="center"/>
          </w:tcPr>
          <w:p w14:paraId="026FA873" w14:textId="77777777" w:rsidR="002845B4" w:rsidRPr="00322FD6" w:rsidRDefault="002845B4">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09E00D9" w14:textId="14E993AF" w:rsidR="002845B4" w:rsidRPr="00322FD6" w:rsidRDefault="002845B4">
            <w:pPr>
              <w:widowControl w:val="0"/>
              <w:adjustRightInd w:val="0"/>
              <w:snapToGrid w:val="0"/>
              <w:spacing w:line="520" w:lineRule="atLeast"/>
              <w:ind w:firstLineChars="0" w:firstLine="0"/>
              <w:jc w:val="center"/>
              <w:rPr>
                <w:sz w:val="28"/>
                <w:szCs w:val="28"/>
              </w:rPr>
            </w:pPr>
            <w:r w:rsidRPr="00322FD6">
              <w:rPr>
                <w:rFonts w:hint="eastAsia"/>
                <w:sz w:val="28"/>
                <w:szCs w:val="28"/>
              </w:rPr>
              <w:t>15</w:t>
            </w:r>
          </w:p>
        </w:tc>
        <w:tc>
          <w:tcPr>
            <w:tcW w:w="3209" w:type="pct"/>
            <w:tcMar>
              <w:top w:w="0" w:type="dxa"/>
              <w:left w:w="74" w:type="dxa"/>
              <w:bottom w:w="0" w:type="dxa"/>
              <w:right w:w="74" w:type="dxa"/>
            </w:tcMar>
            <w:vAlign w:val="center"/>
          </w:tcPr>
          <w:p w14:paraId="189339BD" w14:textId="698B0D59" w:rsidR="002845B4" w:rsidRPr="00322FD6" w:rsidRDefault="002845B4" w:rsidP="009D40A6">
            <w:pPr>
              <w:widowControl w:val="0"/>
              <w:adjustRightInd w:val="0"/>
              <w:snapToGrid w:val="0"/>
              <w:spacing w:line="520" w:lineRule="atLeast"/>
              <w:ind w:firstLineChars="0" w:firstLine="0"/>
              <w:rPr>
                <w:sz w:val="28"/>
                <w:szCs w:val="28"/>
              </w:rPr>
            </w:pPr>
            <w:r w:rsidRPr="00322FD6">
              <w:rPr>
                <w:rFonts w:hint="eastAsia"/>
                <w:sz w:val="28"/>
                <w:szCs w:val="28"/>
              </w:rPr>
              <w:t>工作（模拟工作场景）</w:t>
            </w:r>
          </w:p>
        </w:tc>
      </w:tr>
      <w:tr w:rsidR="00B83521" w:rsidRPr="00322FD6" w14:paraId="6293D4B6" w14:textId="77777777" w:rsidTr="00F31EB9">
        <w:trPr>
          <w:jc w:val="center"/>
        </w:trPr>
        <w:tc>
          <w:tcPr>
            <w:tcW w:w="1193" w:type="pct"/>
            <w:vMerge/>
            <w:tcMar>
              <w:top w:w="0" w:type="dxa"/>
              <w:left w:w="74" w:type="dxa"/>
              <w:bottom w:w="0" w:type="dxa"/>
              <w:right w:w="74" w:type="dxa"/>
            </w:tcMar>
            <w:vAlign w:val="center"/>
          </w:tcPr>
          <w:p w14:paraId="236A0F0F"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36D073A3"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16</w:t>
            </w:r>
          </w:p>
        </w:tc>
        <w:tc>
          <w:tcPr>
            <w:tcW w:w="3209" w:type="pct"/>
            <w:tcMar>
              <w:top w:w="0" w:type="dxa"/>
              <w:left w:w="74" w:type="dxa"/>
              <w:bottom w:w="0" w:type="dxa"/>
              <w:right w:w="74" w:type="dxa"/>
            </w:tcMar>
            <w:vAlign w:val="center"/>
          </w:tcPr>
          <w:p w14:paraId="75F10F1A"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使用语音生成技术当面交流</w:t>
            </w:r>
            <w:r w:rsidRPr="00322FD6">
              <w:rPr>
                <w:sz w:val="28"/>
                <w:szCs w:val="28"/>
              </w:rPr>
              <w:t>(</w:t>
            </w:r>
            <w:r w:rsidRPr="00322FD6">
              <w:rPr>
                <w:sz w:val="28"/>
                <w:szCs w:val="28"/>
              </w:rPr>
              <w:t>如通过文字转语音实现面对面交流</w:t>
            </w:r>
            <w:r w:rsidRPr="00322FD6">
              <w:rPr>
                <w:sz w:val="28"/>
                <w:szCs w:val="28"/>
              </w:rPr>
              <w:t>)</w:t>
            </w:r>
          </w:p>
        </w:tc>
      </w:tr>
      <w:bookmarkEnd w:id="97"/>
      <w:tr w:rsidR="00B83521" w:rsidRPr="00322FD6" w14:paraId="1E49B02B" w14:textId="77777777" w:rsidTr="00F31EB9">
        <w:trPr>
          <w:jc w:val="center"/>
        </w:trPr>
        <w:tc>
          <w:tcPr>
            <w:tcW w:w="1193" w:type="pct"/>
            <w:vMerge/>
            <w:tcMar>
              <w:top w:w="0" w:type="dxa"/>
              <w:left w:w="74" w:type="dxa"/>
              <w:bottom w:w="0" w:type="dxa"/>
              <w:right w:w="74" w:type="dxa"/>
            </w:tcMar>
            <w:vAlign w:val="center"/>
          </w:tcPr>
          <w:p w14:paraId="5C54314B"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24F3E8A8"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17</w:t>
            </w:r>
          </w:p>
        </w:tc>
        <w:tc>
          <w:tcPr>
            <w:tcW w:w="3209" w:type="pct"/>
            <w:tcMar>
              <w:top w:w="0" w:type="dxa"/>
              <w:left w:w="74" w:type="dxa"/>
              <w:bottom w:w="0" w:type="dxa"/>
              <w:right w:w="74" w:type="dxa"/>
            </w:tcMar>
            <w:vAlign w:val="center"/>
          </w:tcPr>
          <w:p w14:paraId="3C3149C7"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播放音频</w:t>
            </w:r>
            <w:r w:rsidRPr="00322FD6">
              <w:rPr>
                <w:sz w:val="28"/>
                <w:szCs w:val="28"/>
              </w:rPr>
              <w:t xml:space="preserve"> / </w:t>
            </w:r>
            <w:r w:rsidRPr="00322FD6">
              <w:rPr>
                <w:sz w:val="28"/>
                <w:szCs w:val="28"/>
              </w:rPr>
              <w:t>视频</w:t>
            </w:r>
            <w:r w:rsidRPr="00322FD6">
              <w:rPr>
                <w:sz w:val="28"/>
                <w:szCs w:val="28"/>
              </w:rPr>
              <w:t>(</w:t>
            </w:r>
            <w:r w:rsidRPr="00322FD6">
              <w:rPr>
                <w:sz w:val="28"/>
                <w:szCs w:val="28"/>
              </w:rPr>
              <w:t>如听书、听音乐、听播客</w:t>
            </w:r>
            <w:r w:rsidRPr="00322FD6">
              <w:rPr>
                <w:sz w:val="28"/>
                <w:szCs w:val="28"/>
              </w:rPr>
              <w:t>)</w:t>
            </w:r>
          </w:p>
        </w:tc>
      </w:tr>
      <w:tr w:rsidR="00B83521" w:rsidRPr="00322FD6" w14:paraId="0478EF3D" w14:textId="77777777" w:rsidTr="00F31EB9">
        <w:trPr>
          <w:jc w:val="center"/>
        </w:trPr>
        <w:tc>
          <w:tcPr>
            <w:tcW w:w="1193" w:type="pct"/>
            <w:vMerge/>
            <w:tcMar>
              <w:top w:w="0" w:type="dxa"/>
              <w:left w:w="74" w:type="dxa"/>
              <w:bottom w:w="0" w:type="dxa"/>
              <w:right w:w="74" w:type="dxa"/>
            </w:tcMar>
            <w:vAlign w:val="center"/>
          </w:tcPr>
          <w:p w14:paraId="0BF836AB"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4C55F7D1"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18</w:t>
            </w:r>
          </w:p>
        </w:tc>
        <w:tc>
          <w:tcPr>
            <w:tcW w:w="3209" w:type="pct"/>
            <w:tcMar>
              <w:top w:w="0" w:type="dxa"/>
              <w:left w:w="74" w:type="dxa"/>
              <w:bottom w:w="0" w:type="dxa"/>
              <w:right w:w="74" w:type="dxa"/>
            </w:tcMar>
            <w:vAlign w:val="center"/>
          </w:tcPr>
          <w:p w14:paraId="1910E186"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使用手机银行或网上银行</w:t>
            </w:r>
            <w:r w:rsidRPr="00322FD6">
              <w:rPr>
                <w:sz w:val="28"/>
                <w:szCs w:val="28"/>
              </w:rPr>
              <w:t>(</w:t>
            </w:r>
            <w:r w:rsidRPr="00322FD6">
              <w:rPr>
                <w:sz w:val="28"/>
                <w:szCs w:val="28"/>
              </w:rPr>
              <w:t>如用银行</w:t>
            </w:r>
            <w:r w:rsidRPr="00322FD6">
              <w:rPr>
                <w:sz w:val="28"/>
                <w:szCs w:val="28"/>
              </w:rPr>
              <w:t>App</w:t>
            </w:r>
            <w:r w:rsidRPr="00322FD6">
              <w:rPr>
                <w:sz w:val="28"/>
                <w:szCs w:val="28"/>
              </w:rPr>
              <w:t>查账、转账、买理财</w:t>
            </w:r>
            <w:r w:rsidRPr="00322FD6">
              <w:rPr>
                <w:sz w:val="28"/>
                <w:szCs w:val="28"/>
              </w:rPr>
              <w:t>)</w:t>
            </w:r>
          </w:p>
        </w:tc>
      </w:tr>
      <w:tr w:rsidR="00B83521" w:rsidRPr="00322FD6" w14:paraId="47B5791A" w14:textId="77777777" w:rsidTr="00F31EB9">
        <w:trPr>
          <w:jc w:val="center"/>
        </w:trPr>
        <w:tc>
          <w:tcPr>
            <w:tcW w:w="1193" w:type="pct"/>
            <w:vMerge/>
            <w:tcMar>
              <w:top w:w="0" w:type="dxa"/>
              <w:left w:w="74" w:type="dxa"/>
              <w:bottom w:w="0" w:type="dxa"/>
              <w:right w:w="74" w:type="dxa"/>
            </w:tcMar>
            <w:vAlign w:val="center"/>
          </w:tcPr>
          <w:p w14:paraId="2E7EACE3"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4CBB3D02"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19</w:t>
            </w:r>
          </w:p>
        </w:tc>
        <w:tc>
          <w:tcPr>
            <w:tcW w:w="3209" w:type="pct"/>
            <w:tcMar>
              <w:top w:w="0" w:type="dxa"/>
              <w:left w:w="74" w:type="dxa"/>
              <w:bottom w:w="0" w:type="dxa"/>
              <w:right w:w="74" w:type="dxa"/>
            </w:tcMar>
            <w:vAlign w:val="center"/>
          </w:tcPr>
          <w:p w14:paraId="46204693"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线上会议</w:t>
            </w:r>
            <w:r w:rsidRPr="00322FD6">
              <w:rPr>
                <w:sz w:val="28"/>
                <w:szCs w:val="28"/>
              </w:rPr>
              <w:t>(</w:t>
            </w:r>
            <w:r w:rsidRPr="00322FD6">
              <w:rPr>
                <w:sz w:val="28"/>
                <w:szCs w:val="28"/>
              </w:rPr>
              <w:t>如通过线上会议组织预约或进行线上会议</w:t>
            </w:r>
            <w:r w:rsidRPr="00322FD6">
              <w:rPr>
                <w:sz w:val="28"/>
                <w:szCs w:val="28"/>
              </w:rPr>
              <w:t>)</w:t>
            </w:r>
          </w:p>
        </w:tc>
      </w:tr>
      <w:tr w:rsidR="00B83521" w:rsidRPr="00322FD6" w14:paraId="1B5FB731" w14:textId="77777777" w:rsidTr="00F31EB9">
        <w:trPr>
          <w:jc w:val="center"/>
        </w:trPr>
        <w:tc>
          <w:tcPr>
            <w:tcW w:w="1193" w:type="pct"/>
            <w:vMerge/>
            <w:tcMar>
              <w:top w:w="0" w:type="dxa"/>
              <w:left w:w="74" w:type="dxa"/>
              <w:bottom w:w="0" w:type="dxa"/>
              <w:right w:w="74" w:type="dxa"/>
            </w:tcMar>
            <w:vAlign w:val="center"/>
          </w:tcPr>
          <w:p w14:paraId="17F3A6CD"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7952BD78"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20</w:t>
            </w:r>
          </w:p>
        </w:tc>
        <w:tc>
          <w:tcPr>
            <w:tcW w:w="3209" w:type="pct"/>
            <w:tcMar>
              <w:top w:w="0" w:type="dxa"/>
              <w:left w:w="74" w:type="dxa"/>
              <w:bottom w:w="0" w:type="dxa"/>
              <w:right w:w="74" w:type="dxa"/>
            </w:tcMar>
            <w:vAlign w:val="center"/>
          </w:tcPr>
          <w:p w14:paraId="763B8ADE"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文档编写</w:t>
            </w:r>
            <w:r w:rsidRPr="00322FD6">
              <w:rPr>
                <w:sz w:val="28"/>
                <w:szCs w:val="28"/>
              </w:rPr>
              <w:t>(</w:t>
            </w:r>
            <w:r w:rsidRPr="00322FD6">
              <w:rPr>
                <w:sz w:val="28"/>
                <w:szCs w:val="28"/>
              </w:rPr>
              <w:t>如用文档编辑软件进行文字处理、做表格</w:t>
            </w:r>
            <w:r w:rsidRPr="00322FD6">
              <w:rPr>
                <w:sz w:val="28"/>
                <w:szCs w:val="28"/>
              </w:rPr>
              <w:t>)</w:t>
            </w:r>
          </w:p>
        </w:tc>
      </w:tr>
      <w:tr w:rsidR="00B83521" w:rsidRPr="00322FD6" w14:paraId="59352283" w14:textId="77777777" w:rsidTr="00F31EB9">
        <w:trPr>
          <w:jc w:val="center"/>
        </w:trPr>
        <w:tc>
          <w:tcPr>
            <w:tcW w:w="1193" w:type="pct"/>
            <w:vMerge/>
            <w:tcMar>
              <w:top w:w="0" w:type="dxa"/>
              <w:left w:w="74" w:type="dxa"/>
              <w:bottom w:w="0" w:type="dxa"/>
              <w:right w:w="74" w:type="dxa"/>
            </w:tcMar>
            <w:vAlign w:val="center"/>
          </w:tcPr>
          <w:p w14:paraId="420391AA"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DF80FCF"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21</w:t>
            </w:r>
          </w:p>
        </w:tc>
        <w:tc>
          <w:tcPr>
            <w:tcW w:w="3209" w:type="pct"/>
            <w:tcMar>
              <w:top w:w="0" w:type="dxa"/>
              <w:left w:w="74" w:type="dxa"/>
              <w:bottom w:w="0" w:type="dxa"/>
              <w:right w:w="74" w:type="dxa"/>
            </w:tcMar>
            <w:vAlign w:val="center"/>
          </w:tcPr>
          <w:p w14:paraId="50834500"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浏览网页</w:t>
            </w:r>
            <w:r w:rsidRPr="00322FD6">
              <w:rPr>
                <w:sz w:val="28"/>
                <w:szCs w:val="28"/>
              </w:rPr>
              <w:t>(</w:t>
            </w:r>
            <w:r w:rsidRPr="00322FD6">
              <w:rPr>
                <w:sz w:val="28"/>
                <w:szCs w:val="28"/>
              </w:rPr>
              <w:t>如使用电脑浏览器查看资讯</w:t>
            </w:r>
            <w:r w:rsidRPr="00322FD6">
              <w:rPr>
                <w:sz w:val="28"/>
                <w:szCs w:val="28"/>
              </w:rPr>
              <w:t>)</w:t>
            </w:r>
          </w:p>
        </w:tc>
      </w:tr>
      <w:tr w:rsidR="00B83521" w:rsidRPr="00322FD6" w14:paraId="5E8F488A" w14:textId="77777777" w:rsidTr="00F31EB9">
        <w:trPr>
          <w:jc w:val="center"/>
        </w:trPr>
        <w:tc>
          <w:tcPr>
            <w:tcW w:w="1193" w:type="pct"/>
            <w:vMerge/>
            <w:tcMar>
              <w:top w:w="0" w:type="dxa"/>
              <w:left w:w="74" w:type="dxa"/>
              <w:bottom w:w="0" w:type="dxa"/>
              <w:right w:w="74" w:type="dxa"/>
            </w:tcMar>
            <w:vAlign w:val="center"/>
          </w:tcPr>
          <w:p w14:paraId="6679ECCE"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E7E8648"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22</w:t>
            </w:r>
          </w:p>
        </w:tc>
        <w:tc>
          <w:tcPr>
            <w:tcW w:w="3209" w:type="pct"/>
            <w:tcMar>
              <w:top w:w="0" w:type="dxa"/>
              <w:left w:w="74" w:type="dxa"/>
              <w:bottom w:w="0" w:type="dxa"/>
              <w:right w:w="74" w:type="dxa"/>
            </w:tcMar>
            <w:vAlign w:val="center"/>
          </w:tcPr>
          <w:p w14:paraId="06F26422"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使用搜索引擎</w:t>
            </w:r>
          </w:p>
        </w:tc>
      </w:tr>
      <w:tr w:rsidR="00B83521" w:rsidRPr="00322FD6" w14:paraId="3D78F72F" w14:textId="77777777" w:rsidTr="00F31EB9">
        <w:trPr>
          <w:jc w:val="center"/>
        </w:trPr>
        <w:tc>
          <w:tcPr>
            <w:tcW w:w="1193" w:type="pct"/>
            <w:vMerge/>
            <w:tcMar>
              <w:top w:w="0" w:type="dxa"/>
              <w:left w:w="74" w:type="dxa"/>
              <w:bottom w:w="0" w:type="dxa"/>
              <w:right w:w="74" w:type="dxa"/>
            </w:tcMar>
            <w:vAlign w:val="center"/>
          </w:tcPr>
          <w:p w14:paraId="39DEC062"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318738CF"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23</w:t>
            </w:r>
          </w:p>
        </w:tc>
        <w:tc>
          <w:tcPr>
            <w:tcW w:w="3209" w:type="pct"/>
            <w:tcMar>
              <w:top w:w="0" w:type="dxa"/>
              <w:left w:w="74" w:type="dxa"/>
              <w:bottom w:w="0" w:type="dxa"/>
              <w:right w:w="74" w:type="dxa"/>
            </w:tcMar>
            <w:vAlign w:val="center"/>
          </w:tcPr>
          <w:p w14:paraId="2B9B226F"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收发电子邮件</w:t>
            </w:r>
            <w:r w:rsidRPr="00322FD6">
              <w:rPr>
                <w:sz w:val="28"/>
                <w:szCs w:val="28"/>
              </w:rPr>
              <w:t>(</w:t>
            </w:r>
            <w:r w:rsidRPr="00322FD6">
              <w:rPr>
                <w:sz w:val="28"/>
                <w:szCs w:val="28"/>
              </w:rPr>
              <w:t>编辑发送</w:t>
            </w:r>
            <w:r w:rsidRPr="00322FD6">
              <w:rPr>
                <w:sz w:val="28"/>
                <w:szCs w:val="28"/>
              </w:rPr>
              <w:t>/</w:t>
            </w:r>
            <w:r w:rsidRPr="00322FD6">
              <w:rPr>
                <w:sz w:val="28"/>
                <w:szCs w:val="28"/>
              </w:rPr>
              <w:t>接收电子邮件</w:t>
            </w:r>
            <w:r w:rsidRPr="00322FD6">
              <w:rPr>
                <w:sz w:val="28"/>
                <w:szCs w:val="28"/>
              </w:rPr>
              <w:t>)</w:t>
            </w:r>
          </w:p>
        </w:tc>
      </w:tr>
      <w:tr w:rsidR="00B83521" w:rsidRPr="00322FD6" w14:paraId="39F74109" w14:textId="77777777" w:rsidTr="00F31EB9">
        <w:trPr>
          <w:jc w:val="center"/>
        </w:trPr>
        <w:tc>
          <w:tcPr>
            <w:tcW w:w="1193" w:type="pct"/>
            <w:vMerge/>
            <w:tcMar>
              <w:top w:w="0" w:type="dxa"/>
              <w:left w:w="74" w:type="dxa"/>
              <w:bottom w:w="0" w:type="dxa"/>
              <w:right w:w="74" w:type="dxa"/>
            </w:tcMar>
            <w:vAlign w:val="center"/>
          </w:tcPr>
          <w:p w14:paraId="64AFA934"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41FB15A5"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24</w:t>
            </w:r>
          </w:p>
        </w:tc>
        <w:tc>
          <w:tcPr>
            <w:tcW w:w="3209" w:type="pct"/>
            <w:tcMar>
              <w:top w:w="0" w:type="dxa"/>
              <w:left w:w="74" w:type="dxa"/>
              <w:bottom w:w="0" w:type="dxa"/>
              <w:right w:w="74" w:type="dxa"/>
            </w:tcMar>
            <w:vAlign w:val="center"/>
          </w:tcPr>
          <w:p w14:paraId="587A280B"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打电话</w:t>
            </w:r>
            <w:r w:rsidRPr="00322FD6">
              <w:rPr>
                <w:sz w:val="28"/>
                <w:szCs w:val="28"/>
              </w:rPr>
              <w:t>(</w:t>
            </w:r>
            <w:r w:rsidRPr="00322FD6">
              <w:rPr>
                <w:sz w:val="28"/>
                <w:szCs w:val="28"/>
              </w:rPr>
              <w:t>如通过手机或其他软件拨打电话</w:t>
            </w:r>
            <w:r w:rsidRPr="00322FD6">
              <w:rPr>
                <w:sz w:val="28"/>
                <w:szCs w:val="28"/>
              </w:rPr>
              <w:t>)</w:t>
            </w:r>
          </w:p>
        </w:tc>
      </w:tr>
      <w:tr w:rsidR="00B83521" w:rsidRPr="00322FD6" w14:paraId="03C31184" w14:textId="77777777" w:rsidTr="00F31EB9">
        <w:trPr>
          <w:jc w:val="center"/>
        </w:trPr>
        <w:tc>
          <w:tcPr>
            <w:tcW w:w="1193" w:type="pct"/>
            <w:vMerge/>
            <w:tcMar>
              <w:top w:w="0" w:type="dxa"/>
              <w:left w:w="74" w:type="dxa"/>
              <w:bottom w:w="0" w:type="dxa"/>
              <w:right w:w="74" w:type="dxa"/>
            </w:tcMar>
            <w:vAlign w:val="center"/>
          </w:tcPr>
          <w:p w14:paraId="5D86D940"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9494412"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25</w:t>
            </w:r>
          </w:p>
        </w:tc>
        <w:tc>
          <w:tcPr>
            <w:tcW w:w="3209" w:type="pct"/>
            <w:tcMar>
              <w:top w:w="0" w:type="dxa"/>
              <w:left w:w="74" w:type="dxa"/>
              <w:bottom w:w="0" w:type="dxa"/>
              <w:right w:w="74" w:type="dxa"/>
            </w:tcMar>
            <w:vAlign w:val="center"/>
          </w:tcPr>
          <w:p w14:paraId="2AC51585"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查看语音留言</w:t>
            </w:r>
            <w:r w:rsidRPr="00322FD6">
              <w:rPr>
                <w:sz w:val="28"/>
                <w:szCs w:val="28"/>
              </w:rPr>
              <w:t>(</w:t>
            </w:r>
            <w:r w:rsidRPr="00322FD6">
              <w:rPr>
                <w:sz w:val="28"/>
                <w:szCs w:val="28"/>
              </w:rPr>
              <w:t>如电话或其他软件语音留言</w:t>
            </w:r>
            <w:r w:rsidRPr="00322FD6">
              <w:rPr>
                <w:sz w:val="28"/>
                <w:szCs w:val="28"/>
              </w:rPr>
              <w:t>)</w:t>
            </w:r>
          </w:p>
        </w:tc>
      </w:tr>
      <w:tr w:rsidR="00B83521" w:rsidRPr="00322FD6" w14:paraId="2A558667" w14:textId="77777777" w:rsidTr="00F31EB9">
        <w:trPr>
          <w:jc w:val="center"/>
        </w:trPr>
        <w:tc>
          <w:tcPr>
            <w:tcW w:w="1193" w:type="pct"/>
            <w:vMerge/>
            <w:tcMar>
              <w:top w:w="0" w:type="dxa"/>
              <w:left w:w="74" w:type="dxa"/>
              <w:bottom w:w="0" w:type="dxa"/>
              <w:right w:w="74" w:type="dxa"/>
            </w:tcMar>
            <w:vAlign w:val="center"/>
          </w:tcPr>
          <w:p w14:paraId="6D83ADD2"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FB04C52"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26</w:t>
            </w:r>
          </w:p>
        </w:tc>
        <w:tc>
          <w:tcPr>
            <w:tcW w:w="3209" w:type="pct"/>
            <w:tcMar>
              <w:top w:w="0" w:type="dxa"/>
              <w:left w:w="74" w:type="dxa"/>
              <w:bottom w:w="0" w:type="dxa"/>
              <w:right w:w="74" w:type="dxa"/>
            </w:tcMar>
            <w:vAlign w:val="center"/>
          </w:tcPr>
          <w:p w14:paraId="596CC984"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创作数字内容</w:t>
            </w:r>
            <w:r w:rsidRPr="00322FD6">
              <w:rPr>
                <w:sz w:val="28"/>
                <w:szCs w:val="28"/>
              </w:rPr>
              <w:t>(</w:t>
            </w:r>
            <w:r w:rsidRPr="00322FD6">
              <w:rPr>
                <w:sz w:val="28"/>
                <w:szCs w:val="28"/>
              </w:rPr>
              <w:t>如编辑照片</w:t>
            </w:r>
            <w:r w:rsidRPr="00322FD6">
              <w:rPr>
                <w:sz w:val="28"/>
                <w:szCs w:val="28"/>
              </w:rPr>
              <w:t>/</w:t>
            </w:r>
            <w:r w:rsidRPr="00322FD6">
              <w:rPr>
                <w:sz w:val="28"/>
                <w:szCs w:val="28"/>
              </w:rPr>
              <w:t>视频、绘画、写文章</w:t>
            </w:r>
            <w:r w:rsidRPr="00322FD6">
              <w:rPr>
                <w:sz w:val="28"/>
                <w:szCs w:val="28"/>
              </w:rPr>
              <w:t>)</w:t>
            </w:r>
          </w:p>
        </w:tc>
      </w:tr>
      <w:tr w:rsidR="00B83521" w:rsidRPr="00322FD6" w14:paraId="29E9A6A0" w14:textId="77777777" w:rsidTr="00F31EB9">
        <w:trPr>
          <w:jc w:val="center"/>
        </w:trPr>
        <w:tc>
          <w:tcPr>
            <w:tcW w:w="1193" w:type="pct"/>
            <w:vMerge/>
            <w:tcMar>
              <w:top w:w="0" w:type="dxa"/>
              <w:left w:w="74" w:type="dxa"/>
              <w:bottom w:w="0" w:type="dxa"/>
              <w:right w:w="74" w:type="dxa"/>
            </w:tcMar>
            <w:vAlign w:val="center"/>
          </w:tcPr>
          <w:p w14:paraId="2E11E50D"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7F8CF012"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27</w:t>
            </w:r>
          </w:p>
        </w:tc>
        <w:tc>
          <w:tcPr>
            <w:tcW w:w="3209" w:type="pct"/>
            <w:tcMar>
              <w:top w:w="0" w:type="dxa"/>
              <w:left w:w="74" w:type="dxa"/>
              <w:bottom w:w="0" w:type="dxa"/>
              <w:right w:w="74" w:type="dxa"/>
            </w:tcMar>
            <w:vAlign w:val="center"/>
          </w:tcPr>
          <w:p w14:paraId="5CE2E643"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玩游戏</w:t>
            </w:r>
            <w:r w:rsidRPr="00322FD6">
              <w:rPr>
                <w:sz w:val="28"/>
                <w:szCs w:val="28"/>
              </w:rPr>
              <w:t>(</w:t>
            </w:r>
            <w:r w:rsidRPr="00322FD6">
              <w:rPr>
                <w:sz w:val="28"/>
                <w:szCs w:val="28"/>
              </w:rPr>
              <w:t>如棋牌类</w:t>
            </w:r>
            <w:r w:rsidRPr="00322FD6">
              <w:rPr>
                <w:sz w:val="28"/>
                <w:szCs w:val="28"/>
              </w:rPr>
              <w:t>)</w:t>
            </w:r>
          </w:p>
        </w:tc>
      </w:tr>
      <w:tr w:rsidR="00B83521" w:rsidRPr="00322FD6" w14:paraId="20491143" w14:textId="77777777" w:rsidTr="00F31EB9">
        <w:trPr>
          <w:jc w:val="center"/>
        </w:trPr>
        <w:tc>
          <w:tcPr>
            <w:tcW w:w="1193" w:type="pct"/>
            <w:vMerge/>
            <w:tcMar>
              <w:top w:w="0" w:type="dxa"/>
              <w:left w:w="74" w:type="dxa"/>
              <w:bottom w:w="0" w:type="dxa"/>
              <w:right w:w="74" w:type="dxa"/>
            </w:tcMar>
            <w:vAlign w:val="center"/>
          </w:tcPr>
          <w:p w14:paraId="03AA0891"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2D175E3F"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28</w:t>
            </w:r>
          </w:p>
        </w:tc>
        <w:tc>
          <w:tcPr>
            <w:tcW w:w="3209" w:type="pct"/>
            <w:tcMar>
              <w:top w:w="0" w:type="dxa"/>
              <w:left w:w="74" w:type="dxa"/>
              <w:bottom w:w="0" w:type="dxa"/>
              <w:right w:w="74" w:type="dxa"/>
            </w:tcMar>
            <w:vAlign w:val="center"/>
          </w:tcPr>
          <w:p w14:paraId="748759DF"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阅读</w:t>
            </w:r>
            <w:r w:rsidRPr="00322FD6">
              <w:rPr>
                <w:sz w:val="28"/>
                <w:szCs w:val="28"/>
              </w:rPr>
              <w:t>(</w:t>
            </w:r>
            <w:r w:rsidRPr="00322FD6">
              <w:rPr>
                <w:sz w:val="28"/>
                <w:szCs w:val="28"/>
              </w:rPr>
              <w:t>如用读书软件或浏览器等看书</w:t>
            </w:r>
            <w:r w:rsidRPr="00322FD6">
              <w:rPr>
                <w:sz w:val="28"/>
                <w:szCs w:val="28"/>
              </w:rPr>
              <w:t>)</w:t>
            </w:r>
          </w:p>
        </w:tc>
      </w:tr>
      <w:tr w:rsidR="00B83521" w:rsidRPr="00322FD6" w14:paraId="5EDDDF6B" w14:textId="77777777" w:rsidTr="00F31EB9">
        <w:trPr>
          <w:jc w:val="center"/>
        </w:trPr>
        <w:tc>
          <w:tcPr>
            <w:tcW w:w="1193" w:type="pct"/>
            <w:vMerge/>
            <w:tcMar>
              <w:top w:w="0" w:type="dxa"/>
              <w:left w:w="74" w:type="dxa"/>
              <w:bottom w:w="0" w:type="dxa"/>
              <w:right w:w="74" w:type="dxa"/>
            </w:tcMar>
            <w:vAlign w:val="center"/>
          </w:tcPr>
          <w:p w14:paraId="2E27FEE6"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4F6A82F0"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29</w:t>
            </w:r>
          </w:p>
        </w:tc>
        <w:tc>
          <w:tcPr>
            <w:tcW w:w="3209" w:type="pct"/>
            <w:tcMar>
              <w:top w:w="0" w:type="dxa"/>
              <w:left w:w="74" w:type="dxa"/>
              <w:bottom w:w="0" w:type="dxa"/>
              <w:right w:w="74" w:type="dxa"/>
            </w:tcMar>
            <w:vAlign w:val="center"/>
          </w:tcPr>
          <w:p w14:paraId="442E12AB"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使用社交媒体</w:t>
            </w:r>
          </w:p>
        </w:tc>
      </w:tr>
      <w:tr w:rsidR="00B83521" w:rsidRPr="00322FD6" w14:paraId="4E5BA0DB" w14:textId="77777777" w:rsidTr="00F31EB9">
        <w:trPr>
          <w:jc w:val="center"/>
        </w:trPr>
        <w:tc>
          <w:tcPr>
            <w:tcW w:w="1193" w:type="pct"/>
            <w:vMerge/>
            <w:tcMar>
              <w:top w:w="0" w:type="dxa"/>
              <w:left w:w="74" w:type="dxa"/>
              <w:bottom w:w="0" w:type="dxa"/>
              <w:right w:w="74" w:type="dxa"/>
            </w:tcMar>
            <w:vAlign w:val="center"/>
          </w:tcPr>
          <w:p w14:paraId="00D0F00E"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6A95F6F1"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30</w:t>
            </w:r>
          </w:p>
        </w:tc>
        <w:tc>
          <w:tcPr>
            <w:tcW w:w="3209" w:type="pct"/>
            <w:tcMar>
              <w:top w:w="0" w:type="dxa"/>
              <w:left w:w="74" w:type="dxa"/>
              <w:bottom w:w="0" w:type="dxa"/>
              <w:right w:w="74" w:type="dxa"/>
            </w:tcMar>
            <w:vAlign w:val="center"/>
          </w:tcPr>
          <w:p w14:paraId="162F5BB0"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拍摄数码照片</w:t>
            </w:r>
            <w:r w:rsidRPr="00322FD6">
              <w:rPr>
                <w:sz w:val="28"/>
                <w:szCs w:val="28"/>
              </w:rPr>
              <w:t>(</w:t>
            </w:r>
            <w:r w:rsidRPr="00322FD6">
              <w:rPr>
                <w:sz w:val="28"/>
                <w:szCs w:val="28"/>
              </w:rPr>
              <w:t>如使用手机进行拍照</w:t>
            </w:r>
            <w:r w:rsidRPr="00322FD6">
              <w:rPr>
                <w:sz w:val="28"/>
                <w:szCs w:val="28"/>
              </w:rPr>
              <w:t>)</w:t>
            </w:r>
          </w:p>
        </w:tc>
      </w:tr>
      <w:tr w:rsidR="00B83521" w:rsidRPr="00322FD6" w14:paraId="6BDEE101" w14:textId="77777777" w:rsidTr="00F31EB9">
        <w:trPr>
          <w:jc w:val="center"/>
        </w:trPr>
        <w:tc>
          <w:tcPr>
            <w:tcW w:w="1193" w:type="pct"/>
            <w:vMerge/>
            <w:tcMar>
              <w:top w:w="0" w:type="dxa"/>
              <w:left w:w="74" w:type="dxa"/>
              <w:bottom w:w="0" w:type="dxa"/>
              <w:right w:w="74" w:type="dxa"/>
            </w:tcMar>
            <w:vAlign w:val="center"/>
          </w:tcPr>
          <w:p w14:paraId="2C36DB5C"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4F8A1E2E"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31</w:t>
            </w:r>
          </w:p>
        </w:tc>
        <w:tc>
          <w:tcPr>
            <w:tcW w:w="3209" w:type="pct"/>
            <w:tcMar>
              <w:top w:w="0" w:type="dxa"/>
              <w:left w:w="74" w:type="dxa"/>
              <w:bottom w:w="0" w:type="dxa"/>
              <w:right w:w="74" w:type="dxa"/>
            </w:tcMar>
            <w:vAlign w:val="center"/>
          </w:tcPr>
          <w:p w14:paraId="00B4A8AD"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控制电视</w:t>
            </w:r>
            <w:r w:rsidRPr="00322FD6">
              <w:rPr>
                <w:sz w:val="28"/>
                <w:szCs w:val="28"/>
              </w:rPr>
              <w:t>(</w:t>
            </w:r>
            <w:r w:rsidRPr="00322FD6">
              <w:rPr>
                <w:sz w:val="28"/>
                <w:szCs w:val="28"/>
              </w:rPr>
              <w:t>如调整电视频道、音量等</w:t>
            </w:r>
            <w:r w:rsidRPr="00322FD6">
              <w:rPr>
                <w:sz w:val="28"/>
                <w:szCs w:val="28"/>
              </w:rPr>
              <w:t>)</w:t>
            </w:r>
          </w:p>
        </w:tc>
      </w:tr>
      <w:tr w:rsidR="00B83521" w:rsidRPr="00322FD6" w14:paraId="79C69AE3" w14:textId="77777777" w:rsidTr="00F31EB9">
        <w:trPr>
          <w:jc w:val="center"/>
        </w:trPr>
        <w:tc>
          <w:tcPr>
            <w:tcW w:w="1193" w:type="pct"/>
            <w:vMerge/>
            <w:tcMar>
              <w:top w:w="0" w:type="dxa"/>
              <w:left w:w="74" w:type="dxa"/>
              <w:bottom w:w="0" w:type="dxa"/>
              <w:right w:w="74" w:type="dxa"/>
            </w:tcMar>
            <w:vAlign w:val="center"/>
          </w:tcPr>
          <w:p w14:paraId="606AE25D"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7F7B057D"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32</w:t>
            </w:r>
          </w:p>
        </w:tc>
        <w:tc>
          <w:tcPr>
            <w:tcW w:w="3209" w:type="pct"/>
            <w:tcMar>
              <w:top w:w="0" w:type="dxa"/>
              <w:left w:w="74" w:type="dxa"/>
              <w:bottom w:w="0" w:type="dxa"/>
              <w:right w:w="74" w:type="dxa"/>
            </w:tcMar>
            <w:vAlign w:val="center"/>
          </w:tcPr>
          <w:p w14:paraId="2D8E8858"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上课</w:t>
            </w:r>
            <w:r w:rsidRPr="00322FD6">
              <w:rPr>
                <w:sz w:val="28"/>
                <w:szCs w:val="28"/>
              </w:rPr>
              <w:t>/</w:t>
            </w:r>
            <w:r w:rsidRPr="00322FD6">
              <w:rPr>
                <w:sz w:val="28"/>
                <w:szCs w:val="28"/>
              </w:rPr>
              <w:t>在线学习</w:t>
            </w:r>
            <w:r w:rsidRPr="00322FD6">
              <w:rPr>
                <w:sz w:val="28"/>
                <w:szCs w:val="28"/>
              </w:rPr>
              <w:t>(</w:t>
            </w:r>
            <w:r w:rsidRPr="00322FD6">
              <w:rPr>
                <w:sz w:val="28"/>
                <w:szCs w:val="28"/>
              </w:rPr>
              <w:t>如观看课程视频</w:t>
            </w:r>
            <w:r w:rsidRPr="00322FD6">
              <w:rPr>
                <w:sz w:val="28"/>
                <w:szCs w:val="28"/>
              </w:rPr>
              <w:t>)</w:t>
            </w:r>
          </w:p>
        </w:tc>
      </w:tr>
      <w:tr w:rsidR="00B83521" w:rsidRPr="00322FD6" w14:paraId="3A7E79D5" w14:textId="77777777" w:rsidTr="00F31EB9">
        <w:trPr>
          <w:jc w:val="center"/>
        </w:trPr>
        <w:tc>
          <w:tcPr>
            <w:tcW w:w="1193" w:type="pct"/>
            <w:vMerge/>
            <w:tcMar>
              <w:top w:w="0" w:type="dxa"/>
              <w:left w:w="74" w:type="dxa"/>
              <w:bottom w:w="0" w:type="dxa"/>
              <w:right w:w="74" w:type="dxa"/>
            </w:tcMar>
            <w:vAlign w:val="center"/>
          </w:tcPr>
          <w:p w14:paraId="5330F23F"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17CA376D"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33</w:t>
            </w:r>
          </w:p>
        </w:tc>
        <w:tc>
          <w:tcPr>
            <w:tcW w:w="3209" w:type="pct"/>
            <w:tcMar>
              <w:top w:w="0" w:type="dxa"/>
              <w:left w:w="74" w:type="dxa"/>
              <w:bottom w:w="0" w:type="dxa"/>
              <w:right w:w="74" w:type="dxa"/>
            </w:tcMar>
            <w:vAlign w:val="center"/>
          </w:tcPr>
          <w:p w14:paraId="43BD1096"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使用电子日历</w:t>
            </w:r>
            <w:r w:rsidRPr="00322FD6">
              <w:rPr>
                <w:sz w:val="28"/>
                <w:szCs w:val="28"/>
              </w:rPr>
              <w:t>/</w:t>
            </w:r>
            <w:r w:rsidRPr="00322FD6">
              <w:rPr>
                <w:sz w:val="28"/>
                <w:szCs w:val="28"/>
              </w:rPr>
              <w:t>提醒</w:t>
            </w:r>
            <w:r w:rsidRPr="00322FD6">
              <w:rPr>
                <w:sz w:val="28"/>
                <w:szCs w:val="28"/>
              </w:rPr>
              <w:t>(</w:t>
            </w:r>
            <w:r w:rsidRPr="00322FD6">
              <w:rPr>
                <w:sz w:val="28"/>
                <w:szCs w:val="28"/>
              </w:rPr>
              <w:t>如在手机日历里加日程、用药提醒</w:t>
            </w:r>
            <w:r w:rsidRPr="00322FD6">
              <w:rPr>
                <w:sz w:val="28"/>
                <w:szCs w:val="28"/>
              </w:rPr>
              <w:t>)</w:t>
            </w:r>
          </w:p>
        </w:tc>
      </w:tr>
      <w:tr w:rsidR="00B83521" w:rsidRPr="00322FD6" w14:paraId="5647FD58" w14:textId="77777777" w:rsidTr="00F31EB9">
        <w:trPr>
          <w:jc w:val="center"/>
        </w:trPr>
        <w:tc>
          <w:tcPr>
            <w:tcW w:w="1193" w:type="pct"/>
            <w:vMerge/>
            <w:tcMar>
              <w:top w:w="0" w:type="dxa"/>
              <w:left w:w="74" w:type="dxa"/>
              <w:bottom w:w="0" w:type="dxa"/>
              <w:right w:w="74" w:type="dxa"/>
            </w:tcMar>
            <w:vAlign w:val="center"/>
          </w:tcPr>
          <w:p w14:paraId="2114C5D6"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34F653F9"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34</w:t>
            </w:r>
          </w:p>
        </w:tc>
        <w:tc>
          <w:tcPr>
            <w:tcW w:w="3209" w:type="pct"/>
            <w:tcMar>
              <w:top w:w="0" w:type="dxa"/>
              <w:left w:w="74" w:type="dxa"/>
              <w:bottom w:w="0" w:type="dxa"/>
              <w:right w:w="74" w:type="dxa"/>
            </w:tcMar>
            <w:vAlign w:val="center"/>
          </w:tcPr>
          <w:p w14:paraId="690037E5"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整理电子文档</w:t>
            </w:r>
            <w:r w:rsidRPr="00322FD6">
              <w:rPr>
                <w:sz w:val="28"/>
                <w:szCs w:val="28"/>
              </w:rPr>
              <w:t>/</w:t>
            </w:r>
            <w:r w:rsidRPr="00322FD6">
              <w:rPr>
                <w:sz w:val="28"/>
                <w:szCs w:val="28"/>
              </w:rPr>
              <w:t>文件</w:t>
            </w:r>
            <w:r w:rsidRPr="00322FD6">
              <w:rPr>
                <w:sz w:val="28"/>
                <w:szCs w:val="28"/>
              </w:rPr>
              <w:t>(</w:t>
            </w:r>
            <w:r w:rsidRPr="00322FD6">
              <w:rPr>
                <w:sz w:val="28"/>
                <w:szCs w:val="28"/>
              </w:rPr>
              <w:t>如在手机或电脑上建立文件夹、归整文档</w:t>
            </w:r>
            <w:r w:rsidRPr="00322FD6">
              <w:rPr>
                <w:sz w:val="28"/>
                <w:szCs w:val="28"/>
              </w:rPr>
              <w:t>)</w:t>
            </w:r>
          </w:p>
        </w:tc>
      </w:tr>
      <w:tr w:rsidR="00B83521" w:rsidRPr="00322FD6" w14:paraId="674F1559" w14:textId="77777777" w:rsidTr="00F31EB9">
        <w:trPr>
          <w:jc w:val="center"/>
        </w:trPr>
        <w:tc>
          <w:tcPr>
            <w:tcW w:w="1193" w:type="pct"/>
            <w:vMerge/>
            <w:tcMar>
              <w:top w:w="0" w:type="dxa"/>
              <w:left w:w="74" w:type="dxa"/>
              <w:bottom w:w="0" w:type="dxa"/>
              <w:right w:w="74" w:type="dxa"/>
            </w:tcMar>
            <w:vAlign w:val="center"/>
          </w:tcPr>
          <w:p w14:paraId="22CF0FA8"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7C986F14"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35</w:t>
            </w:r>
          </w:p>
        </w:tc>
        <w:tc>
          <w:tcPr>
            <w:tcW w:w="3209" w:type="pct"/>
            <w:tcMar>
              <w:top w:w="0" w:type="dxa"/>
              <w:left w:w="74" w:type="dxa"/>
              <w:bottom w:w="0" w:type="dxa"/>
              <w:right w:w="74" w:type="dxa"/>
            </w:tcMar>
            <w:vAlign w:val="center"/>
          </w:tcPr>
          <w:p w14:paraId="7EEA444E"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创建待办清单</w:t>
            </w:r>
            <w:r w:rsidRPr="00322FD6">
              <w:rPr>
                <w:sz w:val="28"/>
                <w:szCs w:val="28"/>
              </w:rPr>
              <w:t>/</w:t>
            </w:r>
            <w:r w:rsidRPr="00322FD6">
              <w:rPr>
                <w:sz w:val="28"/>
                <w:szCs w:val="28"/>
              </w:rPr>
              <w:t>笔记</w:t>
            </w:r>
            <w:r w:rsidRPr="00322FD6">
              <w:rPr>
                <w:sz w:val="28"/>
                <w:szCs w:val="28"/>
              </w:rPr>
              <w:t>(</w:t>
            </w:r>
            <w:r w:rsidRPr="00322FD6">
              <w:rPr>
                <w:sz w:val="28"/>
                <w:szCs w:val="28"/>
              </w:rPr>
              <w:t>如用备忘录、笔记记录软件</w:t>
            </w:r>
            <w:r w:rsidRPr="00322FD6">
              <w:rPr>
                <w:sz w:val="28"/>
                <w:szCs w:val="28"/>
              </w:rPr>
              <w:t>)</w:t>
            </w:r>
          </w:p>
        </w:tc>
      </w:tr>
      <w:tr w:rsidR="00B83521" w:rsidRPr="00322FD6" w14:paraId="2E18D74C" w14:textId="77777777" w:rsidTr="00F31EB9">
        <w:trPr>
          <w:jc w:val="center"/>
        </w:trPr>
        <w:tc>
          <w:tcPr>
            <w:tcW w:w="1193" w:type="pct"/>
            <w:vMerge/>
            <w:tcMar>
              <w:top w:w="0" w:type="dxa"/>
              <w:left w:w="74" w:type="dxa"/>
              <w:bottom w:w="0" w:type="dxa"/>
              <w:right w:w="74" w:type="dxa"/>
            </w:tcMar>
            <w:vAlign w:val="center"/>
          </w:tcPr>
          <w:p w14:paraId="5FF2D42B"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01C2517D"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36</w:t>
            </w:r>
          </w:p>
        </w:tc>
        <w:tc>
          <w:tcPr>
            <w:tcW w:w="3209" w:type="pct"/>
            <w:tcMar>
              <w:top w:w="0" w:type="dxa"/>
              <w:left w:w="74" w:type="dxa"/>
              <w:bottom w:w="0" w:type="dxa"/>
              <w:right w:w="74" w:type="dxa"/>
            </w:tcMar>
            <w:vAlign w:val="center"/>
          </w:tcPr>
          <w:p w14:paraId="16BCD00D"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安排交通</w:t>
            </w:r>
            <w:r w:rsidRPr="00322FD6">
              <w:rPr>
                <w:sz w:val="28"/>
                <w:szCs w:val="28"/>
              </w:rPr>
              <w:t>(</w:t>
            </w:r>
            <w:r w:rsidRPr="00322FD6">
              <w:rPr>
                <w:sz w:val="28"/>
                <w:szCs w:val="28"/>
              </w:rPr>
              <w:t>如使用地图软件规划路线并导航，预约网约车，购买火车票，或用查询及预订机票</w:t>
            </w:r>
            <w:r w:rsidRPr="00322FD6">
              <w:rPr>
                <w:sz w:val="28"/>
                <w:szCs w:val="28"/>
              </w:rPr>
              <w:t>)</w:t>
            </w:r>
          </w:p>
        </w:tc>
      </w:tr>
      <w:tr w:rsidR="00B83521" w:rsidRPr="00322FD6" w14:paraId="11995A73" w14:textId="77777777" w:rsidTr="00F31EB9">
        <w:trPr>
          <w:jc w:val="center"/>
        </w:trPr>
        <w:tc>
          <w:tcPr>
            <w:tcW w:w="1193" w:type="pct"/>
            <w:vMerge/>
            <w:tcMar>
              <w:top w:w="0" w:type="dxa"/>
              <w:left w:w="74" w:type="dxa"/>
              <w:bottom w:w="0" w:type="dxa"/>
              <w:right w:w="74" w:type="dxa"/>
            </w:tcMar>
            <w:vAlign w:val="center"/>
          </w:tcPr>
          <w:p w14:paraId="0A083828" w14:textId="77777777" w:rsidR="00287D7C" w:rsidRPr="00322FD6" w:rsidRDefault="00287D7C">
            <w:pPr>
              <w:widowControl w:val="0"/>
              <w:adjustRightInd w:val="0"/>
              <w:snapToGrid w:val="0"/>
              <w:spacing w:line="520" w:lineRule="atLeast"/>
              <w:ind w:firstLineChars="0" w:firstLine="0"/>
              <w:rPr>
                <w:sz w:val="28"/>
                <w:szCs w:val="28"/>
              </w:rPr>
            </w:pPr>
          </w:p>
        </w:tc>
        <w:tc>
          <w:tcPr>
            <w:tcW w:w="598" w:type="pct"/>
            <w:tcMar>
              <w:top w:w="0" w:type="dxa"/>
              <w:left w:w="74" w:type="dxa"/>
              <w:bottom w:w="0" w:type="dxa"/>
              <w:right w:w="74" w:type="dxa"/>
            </w:tcMar>
            <w:vAlign w:val="center"/>
          </w:tcPr>
          <w:p w14:paraId="785F1D2F" w14:textId="77777777" w:rsidR="00287D7C" w:rsidRPr="00322FD6" w:rsidRDefault="00287D7C">
            <w:pPr>
              <w:widowControl w:val="0"/>
              <w:adjustRightInd w:val="0"/>
              <w:snapToGrid w:val="0"/>
              <w:spacing w:line="520" w:lineRule="atLeast"/>
              <w:ind w:firstLineChars="0" w:firstLine="0"/>
              <w:jc w:val="center"/>
              <w:rPr>
                <w:sz w:val="28"/>
                <w:szCs w:val="28"/>
              </w:rPr>
            </w:pPr>
            <w:r w:rsidRPr="00322FD6">
              <w:rPr>
                <w:sz w:val="28"/>
                <w:szCs w:val="28"/>
              </w:rPr>
              <w:t>37</w:t>
            </w:r>
          </w:p>
        </w:tc>
        <w:tc>
          <w:tcPr>
            <w:tcW w:w="3209" w:type="pct"/>
            <w:tcMar>
              <w:top w:w="0" w:type="dxa"/>
              <w:left w:w="74" w:type="dxa"/>
              <w:bottom w:w="0" w:type="dxa"/>
              <w:right w:w="74" w:type="dxa"/>
            </w:tcMar>
            <w:vAlign w:val="center"/>
          </w:tcPr>
          <w:p w14:paraId="73EF9F4A" w14:textId="77777777" w:rsidR="00287D7C" w:rsidRPr="00322FD6" w:rsidRDefault="00287D7C">
            <w:pPr>
              <w:widowControl w:val="0"/>
              <w:adjustRightInd w:val="0"/>
              <w:snapToGrid w:val="0"/>
              <w:spacing w:line="520" w:lineRule="atLeast"/>
              <w:ind w:firstLineChars="0" w:firstLine="0"/>
              <w:rPr>
                <w:sz w:val="28"/>
                <w:szCs w:val="28"/>
              </w:rPr>
            </w:pPr>
            <w:r w:rsidRPr="00322FD6">
              <w:rPr>
                <w:sz w:val="28"/>
                <w:szCs w:val="28"/>
              </w:rPr>
              <w:t>设置闹钟或提醒</w:t>
            </w:r>
            <w:r w:rsidRPr="00322FD6">
              <w:rPr>
                <w:sz w:val="28"/>
                <w:szCs w:val="28"/>
              </w:rPr>
              <w:t>(</w:t>
            </w:r>
            <w:r w:rsidRPr="00322FD6">
              <w:rPr>
                <w:sz w:val="28"/>
                <w:szCs w:val="28"/>
              </w:rPr>
              <w:t>如设置手机闹钟</w:t>
            </w:r>
            <w:r w:rsidRPr="00322FD6">
              <w:rPr>
                <w:sz w:val="28"/>
                <w:szCs w:val="28"/>
              </w:rPr>
              <w:t>)</w:t>
            </w:r>
          </w:p>
        </w:tc>
      </w:tr>
    </w:tbl>
    <w:bookmarkEnd w:id="85"/>
    <w:bookmarkEnd w:id="87"/>
    <w:p w14:paraId="07ECE712" w14:textId="51417EBA" w:rsidR="00200F83" w:rsidRPr="00322FD6" w:rsidRDefault="00F662DD" w:rsidP="0076733F">
      <w:pPr>
        <w:pStyle w:val="6"/>
        <w:numPr>
          <w:ilvl w:val="0"/>
          <w:numId w:val="3"/>
        </w:numPr>
        <w:ind w:firstLineChars="0"/>
      </w:pPr>
      <w:r w:rsidRPr="00322FD6">
        <w:t>主观获益评价指标</w:t>
      </w:r>
    </w:p>
    <w:p w14:paraId="26694F25" w14:textId="58A78900" w:rsidR="00200F83" w:rsidRPr="00322FD6" w:rsidRDefault="00F662DD">
      <w:r w:rsidRPr="00322FD6">
        <w:t>主观评价旨在评估患者通过光标控制完成数字化日常活动的获益感受，采用患者自我报告的方式，条件允许时考虑补充</w:t>
      </w:r>
      <w:r w:rsidR="00117EB7" w:rsidRPr="00322FD6">
        <w:rPr>
          <w:rFonts w:hint="eastAsia"/>
        </w:rPr>
        <w:t>护理者</w:t>
      </w:r>
      <w:r w:rsidRPr="00322FD6">
        <w:t>和临床医生视角。评价指标拟采用功能独立性评分：患者完成上述功能场景任务的功能独立性的主观评分，如采用</w:t>
      </w:r>
      <w:r w:rsidRPr="00322FD6">
        <w:t>5</w:t>
      </w:r>
      <w:r w:rsidRPr="00322FD6">
        <w:t>级评分方式：</w:t>
      </w:r>
      <w:r w:rsidRPr="00322FD6">
        <w:t>1</w:t>
      </w:r>
      <w:r w:rsidRPr="00322FD6">
        <w:t>：完全不能操作</w:t>
      </w:r>
      <w:r w:rsidRPr="00322FD6">
        <w:t>—</w:t>
      </w:r>
      <w:r w:rsidRPr="00322FD6">
        <w:rPr>
          <w:rFonts w:hint="eastAsia"/>
        </w:rPr>
        <w:t>5</w:t>
      </w:r>
      <w:r w:rsidRPr="00322FD6">
        <w:t>：完全可独立操作。</w:t>
      </w:r>
    </w:p>
    <w:p w14:paraId="310DFB5C" w14:textId="77777777" w:rsidR="00200F83" w:rsidRPr="00322FD6" w:rsidRDefault="00F662DD">
      <w:pPr>
        <w:pStyle w:val="af2"/>
        <w:spacing w:before="156" w:after="62"/>
        <w:rPr>
          <w:rFonts w:eastAsia="仿宋_GB2312"/>
          <w:sz w:val="32"/>
          <w:szCs w:val="32"/>
        </w:rPr>
      </w:pPr>
      <w:r w:rsidRPr="00322FD6">
        <w:rPr>
          <w:rFonts w:eastAsia="仿宋_GB2312" w:hint="eastAsia"/>
          <w:sz w:val="32"/>
          <w:szCs w:val="32"/>
        </w:rPr>
        <w:t>表</w:t>
      </w:r>
      <w:r w:rsidRPr="00322FD6">
        <w:rPr>
          <w:rFonts w:eastAsia="仿宋_GB2312"/>
          <w:sz w:val="32"/>
          <w:szCs w:val="32"/>
        </w:rPr>
        <w:t xml:space="preserve">2 </w:t>
      </w:r>
      <w:r w:rsidRPr="00322FD6">
        <w:rPr>
          <w:rFonts w:eastAsia="仿宋_GB2312" w:hint="eastAsia"/>
          <w:sz w:val="32"/>
          <w:szCs w:val="32"/>
        </w:rPr>
        <w:t>脑机</w:t>
      </w:r>
      <w:bookmarkStart w:id="98" w:name="OLE_LINK64"/>
      <w:r w:rsidRPr="00322FD6">
        <w:rPr>
          <w:rFonts w:eastAsia="仿宋_GB2312" w:hint="eastAsia"/>
          <w:sz w:val="32"/>
          <w:szCs w:val="32"/>
        </w:rPr>
        <w:t>接口</w:t>
      </w:r>
      <w:bookmarkEnd w:id="98"/>
      <w:r w:rsidRPr="00322FD6">
        <w:rPr>
          <w:rFonts w:eastAsia="仿宋_GB2312" w:hint="eastAsia"/>
          <w:sz w:val="32"/>
          <w:szCs w:val="32"/>
        </w:rPr>
        <w:t>光标控制主观指标评价量表</w:t>
      </w:r>
      <w:bookmarkStart w:id="99" w:name="OLE_LINK1"/>
    </w:p>
    <w:tbl>
      <w:tblPr>
        <w:tblStyle w:val="ad"/>
        <w:tblW w:w="5000" w:type="pct"/>
        <w:tblLook w:val="04A0" w:firstRow="1" w:lastRow="0" w:firstColumn="1" w:lastColumn="0" w:noHBand="0" w:noVBand="1"/>
      </w:tblPr>
      <w:tblGrid>
        <w:gridCol w:w="4073"/>
        <w:gridCol w:w="2111"/>
        <w:gridCol w:w="2112"/>
      </w:tblGrid>
      <w:tr w:rsidR="00B83521" w:rsidRPr="00322FD6" w14:paraId="53308A18" w14:textId="77777777" w:rsidTr="00F31EB9">
        <w:trPr>
          <w:trHeight w:val="340"/>
        </w:trPr>
        <w:tc>
          <w:tcPr>
            <w:tcW w:w="2455" w:type="pct"/>
          </w:tcPr>
          <w:p w14:paraId="04F93F44" w14:textId="77777777" w:rsidR="00C84477" w:rsidRPr="00322FD6" w:rsidRDefault="00C84477" w:rsidP="00F31EB9">
            <w:pPr>
              <w:tabs>
                <w:tab w:val="left" w:leader="underscore" w:pos="1100"/>
                <w:tab w:val="left" w:leader="underscore" w:pos="6600"/>
              </w:tabs>
              <w:spacing w:line="520" w:lineRule="atLeast"/>
              <w:ind w:firstLineChars="0" w:firstLine="0"/>
              <w:rPr>
                <w:bCs w:val="0"/>
                <w:sz w:val="28"/>
                <w:szCs w:val="28"/>
              </w:rPr>
            </w:pPr>
            <w:bookmarkStart w:id="100" w:name="OLE_LINK171"/>
            <w:r w:rsidRPr="00322FD6">
              <w:rPr>
                <w:rFonts w:hint="eastAsia"/>
                <w:bCs w:val="0"/>
                <w:sz w:val="28"/>
                <w:szCs w:val="28"/>
              </w:rPr>
              <w:t>受试者姓名</w:t>
            </w:r>
            <w:r w:rsidRPr="00322FD6">
              <w:rPr>
                <w:bCs w:val="0"/>
                <w:sz w:val="28"/>
                <w:szCs w:val="28"/>
              </w:rPr>
              <w:t>/</w:t>
            </w:r>
            <w:r w:rsidRPr="00322FD6">
              <w:rPr>
                <w:rFonts w:hint="eastAsia"/>
                <w:bCs w:val="0"/>
                <w:sz w:val="28"/>
                <w:szCs w:val="28"/>
              </w:rPr>
              <w:t>编号：</w:t>
            </w:r>
            <w:r w:rsidRPr="00322FD6">
              <w:rPr>
                <w:bCs w:val="0"/>
                <w:sz w:val="28"/>
                <w:szCs w:val="28"/>
              </w:rPr>
              <w:t xml:space="preserve">                      </w:t>
            </w:r>
          </w:p>
        </w:tc>
        <w:tc>
          <w:tcPr>
            <w:tcW w:w="1272" w:type="pct"/>
          </w:tcPr>
          <w:p w14:paraId="68FCBD83" w14:textId="77777777" w:rsidR="00C84477" w:rsidRPr="00322FD6" w:rsidRDefault="00C84477" w:rsidP="00F31EB9">
            <w:pPr>
              <w:tabs>
                <w:tab w:val="left" w:leader="underscore" w:pos="1100"/>
                <w:tab w:val="left" w:leader="underscore" w:pos="2200"/>
              </w:tabs>
              <w:spacing w:line="520" w:lineRule="atLeast"/>
              <w:ind w:firstLineChars="0" w:firstLine="0"/>
              <w:rPr>
                <w:bCs w:val="0"/>
                <w:sz w:val="28"/>
                <w:szCs w:val="28"/>
              </w:rPr>
            </w:pPr>
            <w:r w:rsidRPr="00322FD6">
              <w:rPr>
                <w:rFonts w:hint="eastAsia"/>
                <w:bCs w:val="0"/>
                <w:sz w:val="28"/>
                <w:szCs w:val="28"/>
              </w:rPr>
              <w:t>性别：</w:t>
            </w:r>
            <w:r w:rsidRPr="00322FD6">
              <w:rPr>
                <w:bCs w:val="0"/>
                <w:sz w:val="28"/>
                <w:szCs w:val="28"/>
              </w:rPr>
              <w:t xml:space="preserve">        </w:t>
            </w:r>
          </w:p>
        </w:tc>
        <w:tc>
          <w:tcPr>
            <w:tcW w:w="1272" w:type="pct"/>
          </w:tcPr>
          <w:p w14:paraId="42FF3211" w14:textId="77777777" w:rsidR="00C84477" w:rsidRPr="00322FD6" w:rsidRDefault="00C84477" w:rsidP="00F31EB9">
            <w:pPr>
              <w:tabs>
                <w:tab w:val="left" w:leader="underscore" w:pos="1100"/>
                <w:tab w:val="left" w:leader="underscore" w:pos="2200"/>
              </w:tabs>
              <w:spacing w:line="520" w:lineRule="atLeast"/>
              <w:ind w:firstLineChars="0" w:firstLine="0"/>
              <w:rPr>
                <w:bCs w:val="0"/>
                <w:sz w:val="28"/>
                <w:szCs w:val="28"/>
              </w:rPr>
            </w:pPr>
            <w:r w:rsidRPr="00322FD6">
              <w:rPr>
                <w:rFonts w:hint="eastAsia"/>
                <w:bCs w:val="0"/>
                <w:sz w:val="28"/>
                <w:szCs w:val="28"/>
              </w:rPr>
              <w:t>年龄：</w:t>
            </w:r>
            <w:r w:rsidRPr="00322FD6">
              <w:rPr>
                <w:bCs w:val="0"/>
                <w:sz w:val="28"/>
                <w:szCs w:val="28"/>
              </w:rPr>
              <w:t xml:space="preserve">        </w:t>
            </w:r>
          </w:p>
        </w:tc>
      </w:tr>
      <w:tr w:rsidR="00B83521" w:rsidRPr="00322FD6" w14:paraId="45626BA9" w14:textId="77777777" w:rsidTr="00F31EB9">
        <w:trPr>
          <w:trHeight w:val="340"/>
        </w:trPr>
        <w:tc>
          <w:tcPr>
            <w:tcW w:w="2455" w:type="pct"/>
          </w:tcPr>
          <w:p w14:paraId="082EA558" w14:textId="77777777" w:rsidR="00C84477" w:rsidRPr="00322FD6" w:rsidRDefault="00C84477" w:rsidP="00F31EB9">
            <w:pPr>
              <w:tabs>
                <w:tab w:val="left" w:leader="underscore" w:pos="1100"/>
                <w:tab w:val="left" w:leader="underscore" w:pos="6600"/>
              </w:tabs>
              <w:spacing w:line="520" w:lineRule="atLeast"/>
              <w:ind w:firstLineChars="0" w:firstLine="0"/>
              <w:rPr>
                <w:bCs w:val="0"/>
                <w:sz w:val="28"/>
                <w:szCs w:val="28"/>
              </w:rPr>
            </w:pPr>
            <w:r w:rsidRPr="00322FD6">
              <w:rPr>
                <w:rFonts w:hint="eastAsia"/>
                <w:bCs w:val="0"/>
                <w:sz w:val="28"/>
                <w:szCs w:val="28"/>
              </w:rPr>
              <w:t>受测设备名称：</w:t>
            </w:r>
            <w:r w:rsidRPr="00322FD6">
              <w:rPr>
                <w:bCs w:val="0"/>
                <w:sz w:val="28"/>
                <w:szCs w:val="28"/>
              </w:rPr>
              <w:t xml:space="preserve">                         </w:t>
            </w:r>
          </w:p>
        </w:tc>
        <w:tc>
          <w:tcPr>
            <w:tcW w:w="2545" w:type="pct"/>
            <w:gridSpan w:val="2"/>
          </w:tcPr>
          <w:p w14:paraId="0089E6A8" w14:textId="77777777" w:rsidR="00C84477" w:rsidRPr="00322FD6" w:rsidRDefault="00C84477" w:rsidP="00F31EB9">
            <w:pPr>
              <w:tabs>
                <w:tab w:val="left" w:leader="underscore" w:pos="1100"/>
              </w:tabs>
              <w:spacing w:line="520" w:lineRule="atLeast"/>
              <w:ind w:firstLineChars="0" w:firstLine="0"/>
              <w:rPr>
                <w:bCs w:val="0"/>
                <w:sz w:val="28"/>
                <w:szCs w:val="28"/>
              </w:rPr>
            </w:pPr>
            <w:r w:rsidRPr="00322FD6">
              <w:rPr>
                <w:rFonts w:hint="eastAsia"/>
                <w:bCs w:val="0"/>
                <w:sz w:val="28"/>
                <w:szCs w:val="28"/>
              </w:rPr>
              <w:t>设备植入时间：</w:t>
            </w:r>
            <w:r w:rsidRPr="00322FD6">
              <w:rPr>
                <w:bCs w:val="0"/>
                <w:sz w:val="28"/>
                <w:szCs w:val="28"/>
              </w:rPr>
              <w:t xml:space="preserve">                      </w:t>
            </w:r>
          </w:p>
        </w:tc>
      </w:tr>
    </w:tbl>
    <w:tbl>
      <w:tblPr>
        <w:tblStyle w:val="af0"/>
        <w:tblW w:w="5000" w:type="pct"/>
        <w:tblBorders>
          <w:top w:val="single" w:sz="4" w:space="0" w:color="auto"/>
          <w:left w:val="single" w:sz="4" w:space="0" w:color="auto"/>
          <w:right w:val="single" w:sz="4" w:space="0" w:color="auto"/>
        </w:tblBorders>
        <w:tblLook w:val="04A0" w:firstRow="1" w:lastRow="0" w:firstColumn="1" w:lastColumn="0" w:noHBand="0" w:noVBand="1"/>
      </w:tblPr>
      <w:tblGrid>
        <w:gridCol w:w="1038"/>
        <w:gridCol w:w="2368"/>
        <w:gridCol w:w="2544"/>
        <w:gridCol w:w="1133"/>
        <w:gridCol w:w="1213"/>
      </w:tblGrid>
      <w:tr w:rsidR="00B83521" w:rsidRPr="00322FD6" w14:paraId="1ECFA488" w14:textId="77777777" w:rsidTr="00F31EB9">
        <w:trPr>
          <w:cnfStyle w:val="100000000000" w:firstRow="1" w:lastRow="0" w:firstColumn="0" w:lastColumn="0" w:oddVBand="0" w:evenVBand="0" w:oddHBand="0" w:evenHBand="0" w:firstRowFirstColumn="0" w:firstRowLastColumn="0" w:lastRowFirstColumn="0" w:lastRowLastColumn="0"/>
        </w:trPr>
        <w:tc>
          <w:tcPr>
            <w:tcW w:w="626" w:type="pct"/>
            <w:tcBorders>
              <w:top w:val="single" w:sz="4" w:space="0" w:color="auto"/>
              <w:left w:val="single" w:sz="4" w:space="0" w:color="auto"/>
              <w:bottom w:val="single" w:sz="4" w:space="0" w:color="auto"/>
              <w:right w:val="single" w:sz="4" w:space="0" w:color="auto"/>
            </w:tcBorders>
          </w:tcPr>
          <w:p w14:paraId="6BC907D0" w14:textId="77777777" w:rsidR="00C84477" w:rsidRPr="00322FD6" w:rsidRDefault="00C84477" w:rsidP="00F31EB9">
            <w:pPr>
              <w:adjustRightInd w:val="0"/>
              <w:snapToGrid w:val="0"/>
              <w:spacing w:line="520" w:lineRule="atLeast"/>
              <w:ind w:firstLineChars="0" w:firstLine="0"/>
              <w:rPr>
                <w:b w:val="0"/>
                <w:bCs w:val="0"/>
                <w:sz w:val="28"/>
                <w:szCs w:val="28"/>
              </w:rPr>
            </w:pPr>
            <w:r w:rsidRPr="00322FD6">
              <w:rPr>
                <w:rFonts w:hint="eastAsia"/>
                <w:bCs w:val="0"/>
                <w:sz w:val="28"/>
                <w:szCs w:val="28"/>
              </w:rPr>
              <w:t>编号</w:t>
            </w:r>
          </w:p>
        </w:tc>
        <w:tc>
          <w:tcPr>
            <w:tcW w:w="1427" w:type="pct"/>
            <w:tcBorders>
              <w:top w:val="single" w:sz="4" w:space="0" w:color="auto"/>
              <w:left w:val="single" w:sz="4" w:space="0" w:color="auto"/>
              <w:bottom w:val="single" w:sz="4" w:space="0" w:color="auto"/>
              <w:right w:val="single" w:sz="4" w:space="0" w:color="auto"/>
            </w:tcBorders>
          </w:tcPr>
          <w:p w14:paraId="1A3D9E91" w14:textId="77777777" w:rsidR="00C84477" w:rsidRPr="00322FD6" w:rsidRDefault="00C84477" w:rsidP="00F31EB9">
            <w:pPr>
              <w:adjustRightInd w:val="0"/>
              <w:snapToGrid w:val="0"/>
              <w:spacing w:line="520" w:lineRule="atLeast"/>
              <w:ind w:firstLineChars="0" w:firstLine="0"/>
              <w:rPr>
                <w:b w:val="0"/>
                <w:bCs w:val="0"/>
                <w:sz w:val="28"/>
                <w:szCs w:val="28"/>
              </w:rPr>
            </w:pPr>
            <w:r w:rsidRPr="00322FD6">
              <w:rPr>
                <w:rFonts w:hint="eastAsia"/>
                <w:bCs w:val="0"/>
                <w:sz w:val="28"/>
                <w:szCs w:val="28"/>
              </w:rPr>
              <w:t>评价项目</w:t>
            </w:r>
          </w:p>
        </w:tc>
        <w:tc>
          <w:tcPr>
            <w:tcW w:w="1533" w:type="pct"/>
            <w:tcBorders>
              <w:top w:val="single" w:sz="4" w:space="0" w:color="auto"/>
              <w:left w:val="single" w:sz="4" w:space="0" w:color="auto"/>
              <w:bottom w:val="single" w:sz="4" w:space="0" w:color="auto"/>
              <w:right w:val="single" w:sz="4" w:space="0" w:color="auto"/>
            </w:tcBorders>
          </w:tcPr>
          <w:p w14:paraId="48F8D8A6" w14:textId="77777777" w:rsidR="00C84477" w:rsidRPr="00322FD6" w:rsidRDefault="00C84477" w:rsidP="00F31EB9">
            <w:pPr>
              <w:adjustRightInd w:val="0"/>
              <w:snapToGrid w:val="0"/>
              <w:spacing w:line="520" w:lineRule="atLeast"/>
              <w:ind w:firstLineChars="0" w:firstLine="0"/>
              <w:rPr>
                <w:b w:val="0"/>
                <w:bCs w:val="0"/>
                <w:sz w:val="28"/>
                <w:szCs w:val="28"/>
              </w:rPr>
            </w:pPr>
            <w:r w:rsidRPr="00322FD6">
              <w:rPr>
                <w:rFonts w:hint="eastAsia"/>
                <w:bCs w:val="0"/>
                <w:sz w:val="28"/>
                <w:szCs w:val="28"/>
              </w:rPr>
              <w:t>评分标准</w:t>
            </w:r>
          </w:p>
        </w:tc>
        <w:tc>
          <w:tcPr>
            <w:tcW w:w="683" w:type="pct"/>
            <w:tcBorders>
              <w:top w:val="single" w:sz="4" w:space="0" w:color="auto"/>
              <w:left w:val="single" w:sz="4" w:space="0" w:color="auto"/>
              <w:bottom w:val="single" w:sz="4" w:space="0" w:color="auto"/>
              <w:right w:val="single" w:sz="4" w:space="0" w:color="auto"/>
            </w:tcBorders>
          </w:tcPr>
          <w:p w14:paraId="0D9C2615" w14:textId="77777777" w:rsidR="00C84477" w:rsidRPr="00322FD6" w:rsidRDefault="00C84477" w:rsidP="00F31EB9">
            <w:pPr>
              <w:adjustRightInd w:val="0"/>
              <w:snapToGrid w:val="0"/>
              <w:spacing w:line="520" w:lineRule="atLeast"/>
              <w:ind w:firstLineChars="0" w:firstLine="0"/>
              <w:rPr>
                <w:b w:val="0"/>
                <w:bCs w:val="0"/>
                <w:sz w:val="28"/>
                <w:szCs w:val="28"/>
              </w:rPr>
            </w:pPr>
            <w:r w:rsidRPr="00322FD6">
              <w:rPr>
                <w:rFonts w:hint="eastAsia"/>
                <w:bCs w:val="0"/>
                <w:sz w:val="28"/>
                <w:szCs w:val="28"/>
              </w:rPr>
              <w:t>得分</w:t>
            </w:r>
          </w:p>
        </w:tc>
        <w:tc>
          <w:tcPr>
            <w:tcW w:w="731" w:type="pct"/>
            <w:tcBorders>
              <w:top w:val="single" w:sz="4" w:space="0" w:color="auto"/>
              <w:left w:val="single" w:sz="4" w:space="0" w:color="auto"/>
              <w:bottom w:val="single" w:sz="4" w:space="0" w:color="auto"/>
              <w:right w:val="single" w:sz="4" w:space="0" w:color="auto"/>
            </w:tcBorders>
          </w:tcPr>
          <w:p w14:paraId="3A6DBBEF" w14:textId="77777777" w:rsidR="00C84477" w:rsidRPr="00322FD6" w:rsidRDefault="00C84477" w:rsidP="00F31EB9">
            <w:pPr>
              <w:adjustRightInd w:val="0"/>
              <w:snapToGrid w:val="0"/>
              <w:spacing w:line="520" w:lineRule="atLeast"/>
              <w:ind w:firstLineChars="0" w:firstLine="0"/>
              <w:rPr>
                <w:b w:val="0"/>
                <w:bCs w:val="0"/>
                <w:sz w:val="28"/>
                <w:szCs w:val="28"/>
              </w:rPr>
            </w:pPr>
            <w:r w:rsidRPr="00322FD6">
              <w:rPr>
                <w:rFonts w:hint="eastAsia"/>
                <w:bCs w:val="0"/>
                <w:sz w:val="28"/>
                <w:szCs w:val="28"/>
              </w:rPr>
              <w:t>备注</w:t>
            </w:r>
          </w:p>
        </w:tc>
      </w:tr>
      <w:tr w:rsidR="00B83521" w:rsidRPr="00322FD6" w14:paraId="38FEAF7F" w14:textId="77777777" w:rsidTr="00F31EB9">
        <w:tc>
          <w:tcPr>
            <w:tcW w:w="5000" w:type="pct"/>
            <w:gridSpan w:val="5"/>
          </w:tcPr>
          <w:p w14:paraId="1EE7ADAE" w14:textId="77777777" w:rsidR="00C84477" w:rsidRPr="00322FD6" w:rsidRDefault="00C84477" w:rsidP="00F31EB9">
            <w:pPr>
              <w:adjustRightInd w:val="0"/>
              <w:snapToGrid w:val="0"/>
              <w:spacing w:line="520" w:lineRule="atLeast"/>
              <w:ind w:firstLineChars="0" w:firstLine="0"/>
              <w:jc w:val="left"/>
              <w:rPr>
                <w:bCs w:val="0"/>
                <w:sz w:val="28"/>
                <w:szCs w:val="28"/>
              </w:rPr>
            </w:pPr>
            <w:bookmarkStart w:id="101" w:name="OLE_LINK173"/>
            <w:r w:rsidRPr="00322FD6">
              <w:rPr>
                <w:rFonts w:hint="eastAsia"/>
                <w:bCs w:val="0"/>
                <w:sz w:val="28"/>
                <w:szCs w:val="28"/>
              </w:rPr>
              <w:lastRenderedPageBreak/>
              <w:t>由受试者仔细阅读或由测评者对受试者逐个陈述以下问题和选项。请受试者基于过去一个月（含今天）脑机接口光标控制的整体使用体验，选择最符合自身真实情况的评分。</w:t>
            </w:r>
            <w:bookmarkEnd w:id="101"/>
          </w:p>
        </w:tc>
      </w:tr>
      <w:tr w:rsidR="00B83521" w:rsidRPr="00322FD6" w14:paraId="6F45BC21" w14:textId="77777777" w:rsidTr="00F31EB9">
        <w:tc>
          <w:tcPr>
            <w:tcW w:w="626" w:type="pct"/>
          </w:tcPr>
          <w:p w14:paraId="1D9F7953"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1</w:t>
            </w:r>
          </w:p>
        </w:tc>
        <w:tc>
          <w:tcPr>
            <w:tcW w:w="1427" w:type="pct"/>
          </w:tcPr>
          <w:p w14:paraId="09FE24FF"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您能让光标按照您的想法动起来吗？</w:t>
            </w:r>
          </w:p>
        </w:tc>
        <w:tc>
          <w:tcPr>
            <w:tcW w:w="1533" w:type="pct"/>
          </w:tcPr>
          <w:p w14:paraId="75DDF4D2"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：完全可以</w:t>
            </w:r>
          </w:p>
          <w:p w14:paraId="5F06003E"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：基本可以</w:t>
            </w:r>
          </w:p>
          <w:p w14:paraId="0444305B"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：有时可以</w:t>
            </w:r>
          </w:p>
          <w:p w14:paraId="46FFC0C4"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：较难做到</w:t>
            </w:r>
          </w:p>
          <w:p w14:paraId="5C92F166"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：完全不能</w:t>
            </w:r>
          </w:p>
        </w:tc>
        <w:tc>
          <w:tcPr>
            <w:tcW w:w="683" w:type="pct"/>
          </w:tcPr>
          <w:p w14:paraId="0C43B9DD"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 xml:space="preserve">  /5</w:t>
            </w:r>
          </w:p>
        </w:tc>
        <w:tc>
          <w:tcPr>
            <w:tcW w:w="731" w:type="pct"/>
          </w:tcPr>
          <w:p w14:paraId="1D3E04AA"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493D1773" w14:textId="77777777" w:rsidTr="00F31EB9">
        <w:tc>
          <w:tcPr>
            <w:tcW w:w="626" w:type="pct"/>
          </w:tcPr>
          <w:p w14:paraId="614F3E0A" w14:textId="77777777" w:rsidR="00C84477" w:rsidRPr="00322FD6" w:rsidRDefault="00C84477" w:rsidP="00F31EB9">
            <w:pPr>
              <w:adjustRightInd w:val="0"/>
              <w:snapToGrid w:val="0"/>
              <w:spacing w:line="520" w:lineRule="atLeast"/>
              <w:ind w:firstLineChars="0" w:firstLine="0"/>
              <w:jc w:val="center"/>
              <w:rPr>
                <w:bCs w:val="0"/>
                <w:sz w:val="28"/>
                <w:szCs w:val="28"/>
              </w:rPr>
            </w:pPr>
            <w:bookmarkStart w:id="102" w:name="_Hlk238158883"/>
            <w:bookmarkEnd w:id="100"/>
            <w:r w:rsidRPr="00322FD6">
              <w:rPr>
                <w:bCs w:val="0"/>
                <w:sz w:val="28"/>
                <w:szCs w:val="28"/>
              </w:rPr>
              <w:t>2</w:t>
            </w:r>
          </w:p>
        </w:tc>
        <w:tc>
          <w:tcPr>
            <w:tcW w:w="1427" w:type="pct"/>
          </w:tcPr>
          <w:p w14:paraId="380BEFCF"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当您想控制光标时，光标能很快按照您的想法做出反应吗？</w:t>
            </w:r>
          </w:p>
        </w:tc>
        <w:tc>
          <w:tcPr>
            <w:tcW w:w="1533" w:type="pct"/>
          </w:tcPr>
          <w:p w14:paraId="3CFB9A70"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：完全可以</w:t>
            </w:r>
          </w:p>
          <w:p w14:paraId="1B60840B"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：基本可以</w:t>
            </w:r>
          </w:p>
          <w:p w14:paraId="60B66D2A"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：有时可以</w:t>
            </w:r>
          </w:p>
          <w:p w14:paraId="5186D5EC"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：较难做到</w:t>
            </w:r>
          </w:p>
          <w:p w14:paraId="3CC9ADA1"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：完全不能</w:t>
            </w:r>
          </w:p>
        </w:tc>
        <w:tc>
          <w:tcPr>
            <w:tcW w:w="683" w:type="pct"/>
          </w:tcPr>
          <w:p w14:paraId="2016CCBC"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 xml:space="preserve">  /5</w:t>
            </w:r>
          </w:p>
        </w:tc>
        <w:tc>
          <w:tcPr>
            <w:tcW w:w="731" w:type="pct"/>
          </w:tcPr>
          <w:p w14:paraId="25B91A92"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298ED65E" w14:textId="77777777" w:rsidTr="00F31EB9">
        <w:tc>
          <w:tcPr>
            <w:tcW w:w="626" w:type="pct"/>
          </w:tcPr>
          <w:p w14:paraId="47B96A66"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3</w:t>
            </w:r>
          </w:p>
        </w:tc>
        <w:tc>
          <w:tcPr>
            <w:tcW w:w="1427" w:type="pct"/>
          </w:tcPr>
          <w:p w14:paraId="2F3399CE"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您认为自己以后能用脑控光标完成更多实际生活中的事情吗？</w:t>
            </w:r>
          </w:p>
        </w:tc>
        <w:tc>
          <w:tcPr>
            <w:tcW w:w="1533" w:type="pct"/>
          </w:tcPr>
          <w:p w14:paraId="69A04A00"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：非常有可能</w:t>
            </w:r>
          </w:p>
          <w:p w14:paraId="4543DDDB"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：比较有可能</w:t>
            </w:r>
          </w:p>
          <w:p w14:paraId="57A2FE10"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：不确定</w:t>
            </w:r>
          </w:p>
          <w:p w14:paraId="22F98E0C"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：可能性较低</w:t>
            </w:r>
          </w:p>
          <w:p w14:paraId="5ACB1ADB"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：几乎不可能</w:t>
            </w:r>
          </w:p>
        </w:tc>
        <w:tc>
          <w:tcPr>
            <w:tcW w:w="683" w:type="pct"/>
          </w:tcPr>
          <w:p w14:paraId="3CD21BC0"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 xml:space="preserve">  /5</w:t>
            </w:r>
          </w:p>
        </w:tc>
        <w:tc>
          <w:tcPr>
            <w:tcW w:w="731" w:type="pct"/>
          </w:tcPr>
          <w:p w14:paraId="637F6692"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1D93D73B" w14:textId="77777777" w:rsidTr="00F31EB9">
        <w:tc>
          <w:tcPr>
            <w:tcW w:w="626" w:type="pct"/>
          </w:tcPr>
          <w:p w14:paraId="67C29A21"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4</w:t>
            </w:r>
          </w:p>
        </w:tc>
        <w:tc>
          <w:tcPr>
            <w:tcW w:w="1427" w:type="pct"/>
          </w:tcPr>
          <w:p w14:paraId="2F9FD6DB"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您认为以后能通过脑控光标让您的生活变得更方便、更好吗？</w:t>
            </w:r>
          </w:p>
        </w:tc>
        <w:tc>
          <w:tcPr>
            <w:tcW w:w="1533" w:type="pct"/>
          </w:tcPr>
          <w:p w14:paraId="2202547F"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：非常有可能</w:t>
            </w:r>
          </w:p>
          <w:p w14:paraId="4E7043CF"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：比较有可能</w:t>
            </w:r>
          </w:p>
          <w:p w14:paraId="43E63477"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：不确定</w:t>
            </w:r>
          </w:p>
          <w:p w14:paraId="71779205"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：可能性较低</w:t>
            </w:r>
          </w:p>
          <w:p w14:paraId="1329AD06"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：几乎不可能</w:t>
            </w:r>
          </w:p>
        </w:tc>
        <w:tc>
          <w:tcPr>
            <w:tcW w:w="683" w:type="pct"/>
          </w:tcPr>
          <w:p w14:paraId="40DF858A"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/5</w:t>
            </w:r>
          </w:p>
        </w:tc>
        <w:tc>
          <w:tcPr>
            <w:tcW w:w="731" w:type="pct"/>
          </w:tcPr>
          <w:p w14:paraId="5A12C81D"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274DE244" w14:textId="77777777" w:rsidTr="00F31EB9">
        <w:tc>
          <w:tcPr>
            <w:tcW w:w="626" w:type="pct"/>
          </w:tcPr>
          <w:p w14:paraId="4BB4ABFA"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5</w:t>
            </w:r>
          </w:p>
        </w:tc>
        <w:tc>
          <w:tcPr>
            <w:tcW w:w="1427" w:type="pct"/>
          </w:tcPr>
          <w:p w14:paraId="6D3682D7"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您认为脑控光标的训练难度在自</w:t>
            </w:r>
            <w:r w:rsidRPr="00322FD6">
              <w:rPr>
                <w:rFonts w:hint="eastAsia"/>
                <w:bCs w:val="0"/>
                <w:sz w:val="28"/>
                <w:szCs w:val="28"/>
              </w:rPr>
              <w:lastRenderedPageBreak/>
              <w:t>己能够接受的范围内吗？</w:t>
            </w:r>
          </w:p>
        </w:tc>
        <w:tc>
          <w:tcPr>
            <w:tcW w:w="1533" w:type="pct"/>
          </w:tcPr>
          <w:p w14:paraId="5F4656F5"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lastRenderedPageBreak/>
              <w:t>5</w:t>
            </w:r>
            <w:r w:rsidRPr="00322FD6">
              <w:rPr>
                <w:rFonts w:hint="eastAsia"/>
                <w:bCs w:val="0"/>
                <w:sz w:val="28"/>
                <w:szCs w:val="28"/>
              </w:rPr>
              <w:t>：完全可以接受</w:t>
            </w:r>
          </w:p>
          <w:p w14:paraId="2882E1BA"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：基本可接受</w:t>
            </w:r>
          </w:p>
          <w:p w14:paraId="401A658D"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：一般</w:t>
            </w:r>
          </w:p>
          <w:p w14:paraId="4FB6A8EA"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lastRenderedPageBreak/>
              <w:t>2</w:t>
            </w:r>
            <w:r w:rsidRPr="00322FD6">
              <w:rPr>
                <w:rFonts w:hint="eastAsia"/>
                <w:bCs w:val="0"/>
                <w:sz w:val="28"/>
                <w:szCs w:val="28"/>
              </w:rPr>
              <w:t>：较难接受</w:t>
            </w:r>
          </w:p>
          <w:p w14:paraId="2D7AF8EB"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：完全无法接受</w:t>
            </w:r>
          </w:p>
        </w:tc>
        <w:tc>
          <w:tcPr>
            <w:tcW w:w="683" w:type="pct"/>
          </w:tcPr>
          <w:p w14:paraId="61AC1607"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lastRenderedPageBreak/>
              <w:t xml:space="preserve">  /5</w:t>
            </w:r>
          </w:p>
        </w:tc>
        <w:tc>
          <w:tcPr>
            <w:tcW w:w="731" w:type="pct"/>
          </w:tcPr>
          <w:p w14:paraId="21D5EF66"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6223D164" w14:textId="77777777" w:rsidTr="00F31EB9">
        <w:tc>
          <w:tcPr>
            <w:tcW w:w="626" w:type="pct"/>
          </w:tcPr>
          <w:p w14:paraId="71EE05BE"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6</w:t>
            </w:r>
          </w:p>
        </w:tc>
        <w:tc>
          <w:tcPr>
            <w:tcW w:w="1427" w:type="pct"/>
          </w:tcPr>
          <w:p w14:paraId="535F4F52"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经过一段时间的训练后，您觉得脑控光标变得越来越轻松和熟练了吗？</w:t>
            </w:r>
          </w:p>
        </w:tc>
        <w:tc>
          <w:tcPr>
            <w:tcW w:w="1533" w:type="pct"/>
          </w:tcPr>
          <w:p w14:paraId="0A72DC07"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：非常符合</w:t>
            </w:r>
          </w:p>
          <w:p w14:paraId="736FA6D9"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：比较符合</w:t>
            </w:r>
          </w:p>
          <w:p w14:paraId="1D60B66A"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：一般</w:t>
            </w:r>
          </w:p>
          <w:p w14:paraId="2242C36C"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：不太符合</w:t>
            </w:r>
          </w:p>
          <w:p w14:paraId="764FC193"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：完全不符合</w:t>
            </w:r>
          </w:p>
        </w:tc>
        <w:tc>
          <w:tcPr>
            <w:tcW w:w="683" w:type="pct"/>
          </w:tcPr>
          <w:p w14:paraId="6CC21F35"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/5</w:t>
            </w:r>
          </w:p>
        </w:tc>
        <w:tc>
          <w:tcPr>
            <w:tcW w:w="731" w:type="pct"/>
          </w:tcPr>
          <w:p w14:paraId="6E34295D" w14:textId="77777777" w:rsidR="00C84477" w:rsidRPr="00322FD6" w:rsidRDefault="00C84477" w:rsidP="00F31EB9">
            <w:pPr>
              <w:adjustRightInd w:val="0"/>
              <w:snapToGrid w:val="0"/>
              <w:spacing w:line="520" w:lineRule="atLeast"/>
              <w:ind w:firstLineChars="0" w:firstLine="0"/>
              <w:jc w:val="center"/>
              <w:rPr>
                <w:bCs w:val="0"/>
                <w:sz w:val="28"/>
                <w:szCs w:val="28"/>
              </w:rPr>
            </w:pPr>
          </w:p>
        </w:tc>
      </w:tr>
      <w:tr w:rsidR="00B83521" w:rsidRPr="00322FD6" w14:paraId="428D8A31" w14:textId="77777777" w:rsidTr="00F31EB9">
        <w:tc>
          <w:tcPr>
            <w:tcW w:w="626" w:type="pct"/>
          </w:tcPr>
          <w:p w14:paraId="1324C5DE"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7</w:t>
            </w:r>
          </w:p>
        </w:tc>
        <w:tc>
          <w:tcPr>
            <w:tcW w:w="1427" w:type="pct"/>
          </w:tcPr>
          <w:p w14:paraId="04C795A4"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与刚开始训练相比，您对自己完成光标控制变得更加有信心了吗？</w:t>
            </w:r>
          </w:p>
        </w:tc>
        <w:tc>
          <w:tcPr>
            <w:tcW w:w="1533" w:type="pct"/>
          </w:tcPr>
          <w:p w14:paraId="77C46CB2"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：非常符合</w:t>
            </w:r>
          </w:p>
          <w:p w14:paraId="458AEABD"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：比较符合</w:t>
            </w:r>
          </w:p>
          <w:p w14:paraId="7D5C3B15"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：一般</w:t>
            </w:r>
          </w:p>
          <w:p w14:paraId="5653A072"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：不太符合</w:t>
            </w:r>
          </w:p>
          <w:p w14:paraId="613F0D27"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：完全不符合</w:t>
            </w:r>
          </w:p>
        </w:tc>
        <w:tc>
          <w:tcPr>
            <w:tcW w:w="683" w:type="pct"/>
          </w:tcPr>
          <w:p w14:paraId="4AE885E8"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 xml:space="preserve">  /5</w:t>
            </w:r>
          </w:p>
        </w:tc>
        <w:tc>
          <w:tcPr>
            <w:tcW w:w="731" w:type="pct"/>
          </w:tcPr>
          <w:p w14:paraId="5565EEF8" w14:textId="77777777" w:rsidR="00C84477" w:rsidRPr="00322FD6" w:rsidRDefault="00C84477" w:rsidP="00F31EB9">
            <w:pPr>
              <w:adjustRightInd w:val="0"/>
              <w:snapToGrid w:val="0"/>
              <w:spacing w:line="520" w:lineRule="atLeast"/>
              <w:ind w:firstLineChars="0" w:firstLine="0"/>
              <w:rPr>
                <w:bCs w:val="0"/>
                <w:sz w:val="28"/>
                <w:szCs w:val="28"/>
              </w:rPr>
            </w:pPr>
          </w:p>
        </w:tc>
      </w:tr>
      <w:tr w:rsidR="00B83521" w:rsidRPr="00322FD6" w14:paraId="6CD69D32" w14:textId="77777777" w:rsidTr="00F31EB9">
        <w:tc>
          <w:tcPr>
            <w:tcW w:w="626" w:type="pct"/>
          </w:tcPr>
          <w:p w14:paraId="4AFB5B6F" w14:textId="77777777" w:rsidR="00C84477" w:rsidRPr="00322FD6" w:rsidRDefault="00C84477" w:rsidP="00F31EB9">
            <w:pPr>
              <w:adjustRightInd w:val="0"/>
              <w:snapToGrid w:val="0"/>
              <w:spacing w:line="520" w:lineRule="atLeast"/>
              <w:ind w:firstLineChars="0" w:firstLine="0"/>
              <w:jc w:val="center"/>
              <w:rPr>
                <w:bCs w:val="0"/>
                <w:sz w:val="28"/>
                <w:szCs w:val="28"/>
              </w:rPr>
            </w:pPr>
            <w:r w:rsidRPr="00322FD6">
              <w:rPr>
                <w:bCs w:val="0"/>
                <w:sz w:val="28"/>
                <w:szCs w:val="28"/>
              </w:rPr>
              <w:t>8</w:t>
            </w:r>
          </w:p>
        </w:tc>
        <w:tc>
          <w:tcPr>
            <w:tcW w:w="1427" w:type="pct"/>
          </w:tcPr>
          <w:p w14:paraId="27EF7ECD" w14:textId="77777777" w:rsidR="00C84477" w:rsidRPr="00322FD6" w:rsidRDefault="00C84477" w:rsidP="00F31EB9">
            <w:pPr>
              <w:adjustRightInd w:val="0"/>
              <w:snapToGrid w:val="0"/>
              <w:spacing w:line="520" w:lineRule="atLeast"/>
              <w:ind w:firstLineChars="0" w:firstLine="0"/>
              <w:rPr>
                <w:bCs w:val="0"/>
                <w:sz w:val="28"/>
                <w:szCs w:val="28"/>
              </w:rPr>
            </w:pPr>
            <w:r w:rsidRPr="00322FD6">
              <w:rPr>
                <w:rFonts w:hint="eastAsia"/>
                <w:bCs w:val="0"/>
                <w:sz w:val="28"/>
                <w:szCs w:val="28"/>
              </w:rPr>
              <w:t>脑控光标训练后，您对以后的生活更加积极和有希望了吗？</w:t>
            </w:r>
          </w:p>
        </w:tc>
        <w:tc>
          <w:tcPr>
            <w:tcW w:w="1533" w:type="pct"/>
          </w:tcPr>
          <w:p w14:paraId="29E05145"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5</w:t>
            </w:r>
            <w:r w:rsidRPr="00322FD6">
              <w:rPr>
                <w:rFonts w:hint="eastAsia"/>
                <w:bCs w:val="0"/>
                <w:sz w:val="28"/>
                <w:szCs w:val="28"/>
              </w:rPr>
              <w:t>：非常同意</w:t>
            </w:r>
          </w:p>
          <w:p w14:paraId="1D9A92E5"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4</w:t>
            </w:r>
            <w:r w:rsidRPr="00322FD6">
              <w:rPr>
                <w:rFonts w:hint="eastAsia"/>
                <w:bCs w:val="0"/>
                <w:sz w:val="28"/>
                <w:szCs w:val="28"/>
              </w:rPr>
              <w:t>：比较同意</w:t>
            </w:r>
          </w:p>
          <w:p w14:paraId="4E0211F7"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3</w:t>
            </w:r>
            <w:r w:rsidRPr="00322FD6">
              <w:rPr>
                <w:rFonts w:hint="eastAsia"/>
                <w:bCs w:val="0"/>
                <w:sz w:val="28"/>
                <w:szCs w:val="28"/>
              </w:rPr>
              <w:t>：一般</w:t>
            </w:r>
          </w:p>
          <w:p w14:paraId="4078021A"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2</w:t>
            </w:r>
            <w:r w:rsidRPr="00322FD6">
              <w:rPr>
                <w:rFonts w:hint="eastAsia"/>
                <w:bCs w:val="0"/>
                <w:sz w:val="28"/>
                <w:szCs w:val="28"/>
              </w:rPr>
              <w:t>：比较不同意</w:t>
            </w:r>
          </w:p>
          <w:p w14:paraId="56F58353"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1</w:t>
            </w:r>
            <w:r w:rsidRPr="00322FD6">
              <w:rPr>
                <w:rFonts w:hint="eastAsia"/>
                <w:bCs w:val="0"/>
                <w:sz w:val="28"/>
                <w:szCs w:val="28"/>
              </w:rPr>
              <w:t>：完全不同意</w:t>
            </w:r>
          </w:p>
        </w:tc>
        <w:tc>
          <w:tcPr>
            <w:tcW w:w="683" w:type="pct"/>
          </w:tcPr>
          <w:p w14:paraId="23BBE5DD" w14:textId="77777777" w:rsidR="00C84477" w:rsidRPr="00322FD6" w:rsidRDefault="00C84477" w:rsidP="00F31EB9">
            <w:pPr>
              <w:adjustRightInd w:val="0"/>
              <w:snapToGrid w:val="0"/>
              <w:spacing w:line="520" w:lineRule="atLeast"/>
              <w:ind w:firstLineChars="0" w:firstLine="0"/>
              <w:rPr>
                <w:bCs w:val="0"/>
                <w:sz w:val="28"/>
                <w:szCs w:val="28"/>
              </w:rPr>
            </w:pPr>
            <w:r w:rsidRPr="00322FD6">
              <w:rPr>
                <w:bCs w:val="0"/>
                <w:sz w:val="28"/>
                <w:szCs w:val="28"/>
              </w:rPr>
              <w:t xml:space="preserve">  /5</w:t>
            </w:r>
          </w:p>
        </w:tc>
        <w:tc>
          <w:tcPr>
            <w:tcW w:w="731" w:type="pct"/>
          </w:tcPr>
          <w:p w14:paraId="7A6E1989" w14:textId="77777777" w:rsidR="00C84477" w:rsidRPr="00322FD6" w:rsidRDefault="00C84477" w:rsidP="00F31EB9">
            <w:pPr>
              <w:adjustRightInd w:val="0"/>
              <w:snapToGrid w:val="0"/>
              <w:spacing w:line="520" w:lineRule="atLeast"/>
              <w:ind w:firstLineChars="0" w:firstLine="0"/>
              <w:rPr>
                <w:bCs w:val="0"/>
                <w:sz w:val="28"/>
                <w:szCs w:val="28"/>
              </w:rPr>
            </w:pPr>
          </w:p>
        </w:tc>
      </w:tr>
    </w:tbl>
    <w:bookmarkEnd w:id="71"/>
    <w:bookmarkEnd w:id="99"/>
    <w:bookmarkEnd w:id="102"/>
    <w:p w14:paraId="0E3A118D" w14:textId="77777777" w:rsidR="00200F83" w:rsidRPr="00322FD6" w:rsidRDefault="00F662DD">
      <w:pPr>
        <w:pStyle w:val="4"/>
      </w:pPr>
      <w:r w:rsidRPr="00322FD6">
        <w:t>2.</w:t>
      </w:r>
      <w:bookmarkStart w:id="103" w:name="OLE_LINK30"/>
      <w:r w:rsidRPr="00322FD6">
        <w:t>次要</w:t>
      </w:r>
      <w:bookmarkStart w:id="104" w:name="OLE_LINK27"/>
      <w:r w:rsidRPr="00322FD6">
        <w:t>评</w:t>
      </w:r>
      <w:bookmarkEnd w:id="104"/>
      <w:r w:rsidRPr="00322FD6">
        <w:t>价指标</w:t>
      </w:r>
    </w:p>
    <w:p w14:paraId="64C00837" w14:textId="77777777" w:rsidR="00200F83" w:rsidRPr="00322FD6" w:rsidRDefault="00F662DD">
      <w:r w:rsidRPr="00322FD6">
        <w:t>申请人应结合产品的适用范围，选择具有临床意义的有效性评价指标。具体可考虑如下方面：</w:t>
      </w:r>
    </w:p>
    <w:p w14:paraId="36081673" w14:textId="6FB79945" w:rsidR="00200F83" w:rsidRPr="00322FD6" w:rsidRDefault="00F662DD">
      <w:r w:rsidRPr="00322FD6">
        <w:t>（</w:t>
      </w:r>
      <w:r w:rsidRPr="00322FD6">
        <w:t>1</w:t>
      </w:r>
      <w:r w:rsidRPr="00322FD6">
        <w:t>）脑控性能，包括术后</w:t>
      </w:r>
      <w:r w:rsidRPr="00322FD6">
        <w:t>3</w:t>
      </w:r>
      <w:r w:rsidRPr="00322FD6">
        <w:t>个月脑控成功率、</w:t>
      </w:r>
      <w:r w:rsidRPr="00322FD6">
        <w:t>6</w:t>
      </w:r>
      <w:r w:rsidRPr="00322FD6">
        <w:t>个月脑控流畅度指标（</w:t>
      </w:r>
      <w:r w:rsidRPr="00322FD6">
        <w:t>ITR</w:t>
      </w:r>
      <w:r w:rsidRPr="00322FD6">
        <w:t>）、任务清单正确点击次数</w:t>
      </w:r>
      <w:r w:rsidR="00281BB4" w:rsidRPr="00322FD6">
        <w:rPr>
          <w:rFonts w:hint="eastAsia"/>
        </w:rPr>
        <w:t>/</w:t>
      </w:r>
      <w:r w:rsidR="00281BB4" w:rsidRPr="00322FD6">
        <w:t>任务成功率</w:t>
      </w:r>
      <w:r w:rsidR="0072015B" w:rsidRPr="00322FD6">
        <w:rPr>
          <w:rFonts w:hint="eastAsia"/>
        </w:rPr>
        <w:t>和</w:t>
      </w:r>
      <w:r w:rsidR="0072015B" w:rsidRPr="00322FD6">
        <w:t>12</w:t>
      </w:r>
      <w:r w:rsidR="0072015B" w:rsidRPr="00322FD6">
        <w:rPr>
          <w:rFonts w:hint="eastAsia"/>
        </w:rPr>
        <w:t>个月脑控成功率</w:t>
      </w:r>
      <w:r w:rsidRPr="00322FD6">
        <w:t>。术后</w:t>
      </w:r>
      <w:r w:rsidRPr="00322FD6">
        <w:t>3</w:t>
      </w:r>
      <w:r w:rsidRPr="00322FD6">
        <w:t>个月</w:t>
      </w:r>
      <w:r w:rsidR="009820F3" w:rsidRPr="00322FD6">
        <w:rPr>
          <w:rFonts w:hint="eastAsia"/>
        </w:rPr>
        <w:t>和</w:t>
      </w:r>
      <w:r w:rsidR="009820F3" w:rsidRPr="00322FD6">
        <w:rPr>
          <w:rFonts w:hint="eastAsia"/>
        </w:rPr>
        <w:t>12</w:t>
      </w:r>
      <w:r w:rsidR="009820F3" w:rsidRPr="00322FD6">
        <w:rPr>
          <w:rFonts w:hint="eastAsia"/>
        </w:rPr>
        <w:t>个月的</w:t>
      </w:r>
      <w:r w:rsidR="00330C24" w:rsidRPr="00322FD6">
        <w:t>三级日常数字化场景</w:t>
      </w:r>
      <w:r w:rsidR="00330C24" w:rsidRPr="00322FD6">
        <w:rPr>
          <w:rFonts w:hint="eastAsia"/>
        </w:rPr>
        <w:t>下的</w:t>
      </w:r>
      <w:r w:rsidR="00330C24" w:rsidRPr="00322FD6">
        <w:t>脑机接口光标控制主观指标评价量表</w:t>
      </w:r>
      <w:r w:rsidRPr="00322FD6">
        <w:t>。</w:t>
      </w:r>
    </w:p>
    <w:p w14:paraId="6F5205E7" w14:textId="62C2F14D" w:rsidR="00200F83" w:rsidRPr="00322FD6" w:rsidRDefault="00F662DD">
      <w:r w:rsidRPr="00322FD6">
        <w:t>（</w:t>
      </w:r>
      <w:r w:rsidRPr="00322FD6">
        <w:t>2</w:t>
      </w:r>
      <w:r w:rsidRPr="00322FD6">
        <w:t>）</w:t>
      </w:r>
      <w:bookmarkStart w:id="105" w:name="OLE_LINK46"/>
      <w:r w:rsidRPr="00322FD6">
        <w:t>生存质</w:t>
      </w:r>
      <w:bookmarkEnd w:id="105"/>
      <w:r w:rsidRPr="00322FD6">
        <w:t>量，包括术后</w:t>
      </w:r>
      <w:bookmarkStart w:id="106" w:name="OLE_LINK163"/>
      <w:r w:rsidRPr="00322FD6">
        <w:t>3</w:t>
      </w:r>
      <w:r w:rsidRPr="00322FD6">
        <w:t>个月</w:t>
      </w:r>
      <w:r w:rsidR="005518C4" w:rsidRPr="00322FD6">
        <w:rPr>
          <w:rFonts w:hint="eastAsia"/>
        </w:rPr>
        <w:t>，</w:t>
      </w:r>
      <w:r w:rsidRPr="00322FD6">
        <w:t>6</w:t>
      </w:r>
      <w:r w:rsidRPr="00322FD6">
        <w:t>个月</w:t>
      </w:r>
      <w:r w:rsidR="005518C4" w:rsidRPr="00322FD6">
        <w:rPr>
          <w:rFonts w:hint="eastAsia"/>
        </w:rPr>
        <w:t>和</w:t>
      </w:r>
      <w:r w:rsidR="005518C4" w:rsidRPr="00322FD6">
        <w:rPr>
          <w:rFonts w:hint="eastAsia"/>
        </w:rPr>
        <w:t>12</w:t>
      </w:r>
      <w:r w:rsidR="005518C4" w:rsidRPr="00322FD6">
        <w:rPr>
          <w:rFonts w:hint="eastAsia"/>
        </w:rPr>
        <w:t>个月</w:t>
      </w:r>
      <w:bookmarkEnd w:id="106"/>
      <w:r w:rsidR="00994E05" w:rsidRPr="00322FD6">
        <w:rPr>
          <w:rFonts w:hint="eastAsia"/>
        </w:rPr>
        <w:t>的</w:t>
      </w:r>
      <w:r w:rsidRPr="00322FD6">
        <w:t>世界卫生组织生存质量测定简表（</w:t>
      </w:r>
      <w:r w:rsidRPr="00322FD6">
        <w:t>WHOQOL-BREF</w:t>
      </w:r>
      <w:r w:rsidRPr="00322FD6">
        <w:t>）、医院</w:t>
      </w:r>
      <w:r w:rsidRPr="00322FD6">
        <w:lastRenderedPageBreak/>
        <w:t>焦虑抑郁量表</w:t>
      </w:r>
      <w:r w:rsidRPr="00322FD6">
        <w:t>-</w:t>
      </w:r>
      <w:r w:rsidRPr="00322FD6">
        <w:t>焦虑亚量表（</w:t>
      </w:r>
      <w:r w:rsidRPr="00322FD6">
        <w:t>HADS-A</w:t>
      </w:r>
      <w:r w:rsidRPr="00322FD6">
        <w:t>）、患者健</w:t>
      </w:r>
      <w:bookmarkStart w:id="107" w:name="OLE_LINK47"/>
      <w:r w:rsidRPr="00322FD6">
        <w:t>康</w:t>
      </w:r>
      <w:bookmarkEnd w:id="107"/>
      <w:r w:rsidRPr="00322FD6">
        <w:t>问卷</w:t>
      </w:r>
      <w:r w:rsidRPr="00322FD6">
        <w:t>-9</w:t>
      </w:r>
      <w:r w:rsidRPr="00322FD6">
        <w:t>（</w:t>
      </w:r>
      <w:r w:rsidRPr="00322FD6">
        <w:t>PHQ-9</w:t>
      </w:r>
      <w:r w:rsidRPr="00322FD6">
        <w:t>）。其他一些定式或半定式量表可用于评估疾病整体改善、伴发症状缓解（例如焦虑、失眠等）、生活质量和社会功能恢复等情况，建议在试验方案中对量表选择的合理性进行说明。</w:t>
      </w:r>
    </w:p>
    <w:p w14:paraId="38B95DBD" w14:textId="45D2B569" w:rsidR="00200F83" w:rsidRPr="00322FD6" w:rsidRDefault="00F662DD">
      <w:bookmarkStart w:id="108" w:name="OLE_LINK33"/>
      <w:r w:rsidRPr="00322FD6">
        <w:t>（</w:t>
      </w:r>
      <w:r w:rsidRPr="00322FD6">
        <w:t>3</w:t>
      </w:r>
      <w:r w:rsidRPr="00322FD6">
        <w:t>）认知功能</w:t>
      </w:r>
      <w:r w:rsidR="00D1293B" w:rsidRPr="00322FD6">
        <w:rPr>
          <w:rFonts w:hint="eastAsia"/>
        </w:rPr>
        <w:t>，</w:t>
      </w:r>
      <w:r w:rsidRPr="00322FD6">
        <w:t>包括术</w:t>
      </w:r>
      <w:bookmarkStart w:id="109" w:name="OLE_LINK48"/>
      <w:r w:rsidRPr="00322FD6">
        <w:t>后</w:t>
      </w:r>
      <w:bookmarkStart w:id="110" w:name="OLE_LINK49"/>
      <w:r w:rsidR="005518C4" w:rsidRPr="00322FD6">
        <w:t>3</w:t>
      </w:r>
      <w:r w:rsidR="005518C4" w:rsidRPr="00322FD6">
        <w:t>个月，</w:t>
      </w:r>
      <w:r w:rsidR="005518C4" w:rsidRPr="00322FD6">
        <w:t>6</w:t>
      </w:r>
      <w:r w:rsidR="005518C4" w:rsidRPr="00322FD6">
        <w:t>个月和</w:t>
      </w:r>
      <w:r w:rsidR="005518C4" w:rsidRPr="00322FD6">
        <w:t>12</w:t>
      </w:r>
      <w:r w:rsidR="005518C4" w:rsidRPr="00322FD6">
        <w:t>个月</w:t>
      </w:r>
      <w:bookmarkEnd w:id="109"/>
      <w:bookmarkEnd w:id="110"/>
      <w:r w:rsidR="00994E05" w:rsidRPr="00322FD6">
        <w:rPr>
          <w:rFonts w:hint="eastAsia"/>
        </w:rPr>
        <w:t>的</w:t>
      </w:r>
      <w:r w:rsidRPr="00322FD6">
        <w:t>蒙特利尔认知评估基础量表（</w:t>
      </w:r>
      <w:r w:rsidRPr="00322FD6">
        <w:t>MoCA-B</w:t>
      </w:r>
      <w:r w:rsidRPr="00322FD6">
        <w:t>）</w:t>
      </w:r>
      <w:r w:rsidR="00117EB7" w:rsidRPr="00322FD6">
        <w:rPr>
          <w:rFonts w:hint="eastAsia"/>
        </w:rPr>
        <w:t>。</w:t>
      </w:r>
    </w:p>
    <w:p w14:paraId="3A4DE803" w14:textId="48006A5C" w:rsidR="00200F83" w:rsidRPr="00322FD6" w:rsidRDefault="00F662DD">
      <w:pPr>
        <w:rPr>
          <w:b/>
        </w:rPr>
      </w:pPr>
      <w:r w:rsidRPr="00322FD6">
        <w:t>（</w:t>
      </w:r>
      <w:r w:rsidRPr="00322FD6">
        <w:t>4</w:t>
      </w:r>
      <w:r w:rsidRPr="00322FD6">
        <w:t>）器械评估，包括术后</w:t>
      </w:r>
      <w:r w:rsidR="005518C4" w:rsidRPr="00322FD6">
        <w:rPr>
          <w:rFonts w:hint="eastAsia"/>
        </w:rPr>
        <w:t>12</w:t>
      </w:r>
      <w:r w:rsidRPr="00322FD6">
        <w:t>个月器械可靠性、平均每月器械使用时长、术后</w:t>
      </w:r>
      <w:r w:rsidRPr="00322FD6">
        <w:t>3</w:t>
      </w:r>
      <w:r w:rsidRPr="00322FD6">
        <w:t>个月</w:t>
      </w:r>
      <w:r w:rsidR="005518C4" w:rsidRPr="00322FD6">
        <w:rPr>
          <w:rFonts w:hint="eastAsia"/>
        </w:rPr>
        <w:t>，</w:t>
      </w:r>
      <w:r w:rsidRPr="00322FD6">
        <w:t>6</w:t>
      </w:r>
      <w:r w:rsidRPr="00322FD6">
        <w:t>个月</w:t>
      </w:r>
      <w:r w:rsidR="005518C4" w:rsidRPr="00322FD6">
        <w:rPr>
          <w:rFonts w:hint="eastAsia"/>
        </w:rPr>
        <w:t>和</w:t>
      </w:r>
      <w:r w:rsidR="005518C4" w:rsidRPr="00322FD6">
        <w:rPr>
          <w:rFonts w:hint="eastAsia"/>
        </w:rPr>
        <w:t>12</w:t>
      </w:r>
      <w:r w:rsidR="005518C4" w:rsidRPr="00322FD6">
        <w:rPr>
          <w:rFonts w:hint="eastAsia"/>
        </w:rPr>
        <w:t>个月</w:t>
      </w:r>
      <w:r w:rsidRPr="00322FD6">
        <w:t>受试者</w:t>
      </w:r>
      <w:bookmarkStart w:id="111" w:name="OLE_LINK31"/>
      <w:r w:rsidRPr="00322FD6">
        <w:t>器械</w:t>
      </w:r>
      <w:bookmarkEnd w:id="111"/>
      <w:r w:rsidRPr="00322FD6">
        <w:t>使用满意度评价、研究者器械操作评价。</w:t>
      </w:r>
    </w:p>
    <w:bookmarkEnd w:id="103"/>
    <w:p w14:paraId="59CA9873" w14:textId="52FD2629" w:rsidR="00200F83" w:rsidRPr="00322FD6" w:rsidRDefault="00F662DD">
      <w:pPr>
        <w:pStyle w:val="4"/>
      </w:pPr>
      <w:r w:rsidRPr="00322FD6">
        <w:t>3.</w:t>
      </w:r>
      <w:r w:rsidRPr="00322FD6">
        <w:t>安全性评价指标</w:t>
      </w:r>
    </w:p>
    <w:p w14:paraId="4C475A0E" w14:textId="25F842DE" w:rsidR="00200F83" w:rsidRPr="00322FD6" w:rsidRDefault="00F662DD">
      <w:pPr>
        <w:overflowPunct/>
        <w:spacing w:line="240" w:lineRule="auto"/>
      </w:pPr>
      <w:r w:rsidRPr="00322FD6">
        <w:t>（</w:t>
      </w:r>
      <w:r w:rsidRPr="00322FD6">
        <w:t>1</w:t>
      </w:r>
      <w:r w:rsidRPr="00322FD6">
        <w:t>）不良事件和严重不</w:t>
      </w:r>
      <w:bookmarkStart w:id="112" w:name="OLE_LINK39"/>
      <w:r w:rsidRPr="00322FD6">
        <w:t>良</w:t>
      </w:r>
      <w:bookmarkEnd w:id="112"/>
      <w:r w:rsidRPr="00322FD6">
        <w:t>事件</w:t>
      </w:r>
      <w:r w:rsidR="00117EB7" w:rsidRPr="00322FD6">
        <w:rPr>
          <w:rFonts w:hint="eastAsia"/>
        </w:rPr>
        <w:t>。</w:t>
      </w:r>
    </w:p>
    <w:p w14:paraId="6856A29A" w14:textId="59E71E5E" w:rsidR="00200F83" w:rsidRPr="00322FD6" w:rsidRDefault="00F662DD">
      <w:pPr>
        <w:overflowPunct/>
        <w:spacing w:line="240" w:lineRule="auto"/>
      </w:pPr>
      <w:r w:rsidRPr="00322FD6">
        <w:t>（</w:t>
      </w:r>
      <w:r w:rsidRPr="00322FD6">
        <w:t>2</w:t>
      </w:r>
      <w:r w:rsidRPr="00322FD6">
        <w:t>）器械不良事件和器械严重不良事件</w:t>
      </w:r>
      <w:r w:rsidR="00117EB7" w:rsidRPr="00322FD6">
        <w:rPr>
          <w:rFonts w:hint="eastAsia"/>
        </w:rPr>
        <w:t>。</w:t>
      </w:r>
    </w:p>
    <w:p w14:paraId="5EA8CDC7" w14:textId="281C371A" w:rsidR="00200F83" w:rsidRPr="00322FD6" w:rsidRDefault="00F662DD">
      <w:pPr>
        <w:overflowPunct/>
        <w:spacing w:line="240" w:lineRule="auto"/>
      </w:pPr>
      <w:r w:rsidRPr="00322FD6">
        <w:t>（</w:t>
      </w:r>
      <w:r w:rsidRPr="00322FD6">
        <w:t>3</w:t>
      </w:r>
      <w:r w:rsidRPr="00322FD6">
        <w:t>）器械缺陷</w:t>
      </w:r>
      <w:r w:rsidR="00117EB7" w:rsidRPr="00322FD6">
        <w:rPr>
          <w:rFonts w:hint="eastAsia"/>
        </w:rPr>
        <w:t>。</w:t>
      </w:r>
    </w:p>
    <w:p w14:paraId="0CEB3159" w14:textId="3404BCD2" w:rsidR="00200F83" w:rsidRPr="00322FD6" w:rsidRDefault="00F662DD">
      <w:pPr>
        <w:overflowPunct/>
        <w:spacing w:line="240" w:lineRule="auto"/>
      </w:pPr>
      <w:r w:rsidRPr="00322FD6">
        <w:t>（</w:t>
      </w:r>
      <w:r w:rsidRPr="00322FD6">
        <w:t>4</w:t>
      </w:r>
      <w:r w:rsidRPr="00322FD6">
        <w:t>）</w:t>
      </w:r>
      <w:r w:rsidR="005619BD" w:rsidRPr="00322FD6">
        <w:rPr>
          <w:rFonts w:hint="eastAsia"/>
        </w:rPr>
        <w:t>影像学检查</w:t>
      </w:r>
      <w:r w:rsidR="00FF280E" w:rsidRPr="00322FD6">
        <w:rPr>
          <w:rFonts w:hint="eastAsia"/>
        </w:rPr>
        <w:t>（</w:t>
      </w:r>
      <w:r w:rsidR="005619BD" w:rsidRPr="00322FD6">
        <w:rPr>
          <w:rFonts w:hint="eastAsia"/>
        </w:rPr>
        <w:t>MRI</w:t>
      </w:r>
      <w:r w:rsidR="005619BD" w:rsidRPr="00322FD6">
        <w:rPr>
          <w:rFonts w:hint="eastAsia"/>
        </w:rPr>
        <w:t>或</w:t>
      </w:r>
      <w:r w:rsidR="005619BD" w:rsidRPr="00322FD6">
        <w:rPr>
          <w:rFonts w:hint="eastAsia"/>
        </w:rPr>
        <w:t>CT</w:t>
      </w:r>
      <w:r w:rsidR="005619BD" w:rsidRPr="00322FD6">
        <w:rPr>
          <w:rFonts w:hint="eastAsia"/>
        </w:rPr>
        <w:t>等</w:t>
      </w:r>
      <w:r w:rsidR="00FF280E" w:rsidRPr="00322FD6">
        <w:rPr>
          <w:rFonts w:hint="eastAsia"/>
        </w:rPr>
        <w:t>）</w:t>
      </w:r>
      <w:r w:rsidRPr="00322FD6">
        <w:t>。</w:t>
      </w:r>
    </w:p>
    <w:p w14:paraId="35D0E5F2" w14:textId="7D80E922" w:rsidR="00200F83" w:rsidRPr="00322FD6" w:rsidRDefault="00F662DD">
      <w:r w:rsidRPr="00322FD6">
        <w:t>所有入组病例均纳入安全性相关指标的统计分析范围。</w:t>
      </w:r>
      <w:r w:rsidR="000E3E7B">
        <w:rPr>
          <w:rFonts w:hint="eastAsia"/>
        </w:rPr>
        <w:t>重点关注</w:t>
      </w:r>
      <w:r w:rsidR="005619BD" w:rsidRPr="00322FD6">
        <w:rPr>
          <w:rFonts w:hint="eastAsia"/>
        </w:rPr>
        <w:t>但不限于</w:t>
      </w:r>
      <w:r w:rsidRPr="00322FD6">
        <w:t>:</w:t>
      </w:r>
    </w:p>
    <w:p w14:paraId="2A123AC0" w14:textId="77777777" w:rsidR="00200F83" w:rsidRPr="00322FD6" w:rsidRDefault="00F662DD">
      <w:r w:rsidRPr="00322FD6">
        <w:t>术中：皮层出血、脑水肿、血栓或气体栓塞、癫痫发作、电极断裂等；</w:t>
      </w:r>
    </w:p>
    <w:p w14:paraId="18649651" w14:textId="77777777" w:rsidR="00200F83" w:rsidRPr="00322FD6" w:rsidRDefault="00F662DD">
      <w:r w:rsidRPr="00322FD6">
        <w:t>术后：慢性感染、局灶性癫痫发作、皮下积液、组织神经损伤、免疫反应、血栓、卒中等。</w:t>
      </w:r>
    </w:p>
    <w:p w14:paraId="65E76E9A" w14:textId="77777777" w:rsidR="00200F83" w:rsidRPr="00322FD6" w:rsidRDefault="00F662DD">
      <w:pPr>
        <w:pStyle w:val="3"/>
        <w:spacing w:line="520" w:lineRule="exact"/>
        <w:ind w:firstLine="640"/>
      </w:pPr>
      <w:r w:rsidRPr="00322FD6">
        <w:t>（五）样本量估算</w:t>
      </w:r>
    </w:p>
    <w:p w14:paraId="68161056" w14:textId="31A12270" w:rsidR="0062611F" w:rsidRPr="00322FD6" w:rsidRDefault="0062611F">
      <w:r w:rsidRPr="00322FD6">
        <w:t>针对</w:t>
      </w:r>
      <w:r w:rsidR="009E37B3" w:rsidRPr="00322FD6">
        <w:rPr>
          <w:rFonts w:hint="eastAsia"/>
        </w:rPr>
        <w:t>主要</w:t>
      </w:r>
      <w:r w:rsidRPr="00322FD6">
        <w:t>客观评价</w:t>
      </w:r>
      <w:r w:rsidR="009E37B3" w:rsidRPr="00322FD6">
        <w:rPr>
          <w:rFonts w:hint="eastAsia"/>
        </w:rPr>
        <w:t>指标</w:t>
      </w:r>
      <w:r w:rsidRPr="00322FD6">
        <w:t>和</w:t>
      </w:r>
      <w:r w:rsidR="009E37B3" w:rsidRPr="00322FD6">
        <w:rPr>
          <w:rFonts w:hint="eastAsia"/>
        </w:rPr>
        <w:t>主要</w:t>
      </w:r>
      <w:r w:rsidRPr="00322FD6">
        <w:t>主观评价</w:t>
      </w:r>
      <w:r w:rsidR="009E37B3" w:rsidRPr="00322FD6">
        <w:rPr>
          <w:rFonts w:hint="eastAsia"/>
        </w:rPr>
        <w:t>指标</w:t>
      </w:r>
      <w:r w:rsidRPr="00322FD6">
        <w:t>分别设置目标值和预期值，并分别计算样本量，取大者为最终样本量。</w:t>
      </w:r>
    </w:p>
    <w:p w14:paraId="3E88AD95" w14:textId="162F7870" w:rsidR="0062611F" w:rsidRPr="00322FD6" w:rsidRDefault="00F662DD">
      <w:r w:rsidRPr="00322FD6">
        <w:t>主要</w:t>
      </w:r>
      <w:r w:rsidR="0062611F" w:rsidRPr="00322FD6">
        <w:rPr>
          <w:rFonts w:hint="eastAsia"/>
        </w:rPr>
        <w:t>客观</w:t>
      </w:r>
      <w:r w:rsidRPr="00322FD6">
        <w:t>评价指标为脑控成功率，预期脑控成功率为</w:t>
      </w:r>
      <w:r w:rsidR="004C5996" w:rsidRPr="00322FD6">
        <w:t>9</w:t>
      </w:r>
      <w:r w:rsidR="004C5996" w:rsidRPr="00322FD6">
        <w:rPr>
          <w:rFonts w:hint="eastAsia"/>
        </w:rPr>
        <w:t>4</w:t>
      </w:r>
      <w:r w:rsidRPr="00322FD6">
        <w:t>%</w:t>
      </w:r>
      <w:r w:rsidRPr="00322FD6">
        <w:t>，目标值为</w:t>
      </w:r>
      <w:r w:rsidRPr="00322FD6">
        <w:t>80%</w:t>
      </w:r>
      <w:r w:rsidRPr="00322FD6">
        <w:t>，假设单侧</w:t>
      </w:r>
      <w:r w:rsidRPr="00322FD6">
        <w:t>α</w:t>
      </w:r>
      <w:r w:rsidRPr="00322FD6">
        <w:t>为</w:t>
      </w:r>
      <w:r w:rsidRPr="00322FD6">
        <w:t>0.025</w:t>
      </w:r>
      <w:r w:rsidRPr="00322FD6">
        <w:t>，检验效能</w:t>
      </w:r>
      <w:r w:rsidRPr="00322FD6">
        <w:t>80%</w:t>
      </w:r>
      <w:r w:rsidRPr="00322FD6">
        <w:t>，</w:t>
      </w:r>
      <w:r w:rsidRPr="00322FD6">
        <w:lastRenderedPageBreak/>
        <w:t>不考虑脱落所需样本量为</w:t>
      </w:r>
      <w:r w:rsidR="004C5996" w:rsidRPr="00322FD6">
        <w:rPr>
          <w:rFonts w:hint="eastAsia"/>
        </w:rPr>
        <w:t>50</w:t>
      </w:r>
      <w:r w:rsidRPr="00322FD6">
        <w:t>例。</w:t>
      </w:r>
      <w:r w:rsidR="0062611F" w:rsidRPr="00322FD6">
        <w:rPr>
          <w:rFonts w:hint="eastAsia"/>
        </w:rPr>
        <w:t>主要</w:t>
      </w:r>
      <w:r w:rsidR="0062611F" w:rsidRPr="00322FD6">
        <w:t>主观评价</w:t>
      </w:r>
      <w:r w:rsidR="009E37B3" w:rsidRPr="00322FD6">
        <w:rPr>
          <w:rFonts w:hint="eastAsia"/>
        </w:rPr>
        <w:t>指标</w:t>
      </w:r>
      <w:r w:rsidR="0062611F" w:rsidRPr="00322FD6">
        <w:t>的预期值为</w:t>
      </w:r>
      <w:r w:rsidR="00B76ED1" w:rsidRPr="00322FD6">
        <w:t>92</w:t>
      </w:r>
      <w:r w:rsidR="0062611F" w:rsidRPr="00322FD6">
        <w:t>%</w:t>
      </w:r>
      <w:r w:rsidR="0062611F" w:rsidRPr="00322FD6">
        <w:rPr>
          <w:rFonts w:hint="eastAsia"/>
        </w:rPr>
        <w:t>，目标值为</w:t>
      </w:r>
      <w:r w:rsidR="009D3072" w:rsidRPr="00322FD6">
        <w:t>7</w:t>
      </w:r>
      <w:r w:rsidR="0004485C" w:rsidRPr="00322FD6">
        <w:t>8</w:t>
      </w:r>
      <w:r w:rsidR="0062611F" w:rsidRPr="00322FD6">
        <w:t>%</w:t>
      </w:r>
      <w:r w:rsidR="0062611F" w:rsidRPr="00322FD6">
        <w:rPr>
          <w:rFonts w:hint="eastAsia"/>
        </w:rPr>
        <w:t>，假设单侧</w:t>
      </w:r>
      <w:r w:rsidR="0062611F" w:rsidRPr="00322FD6">
        <w:t>α</w:t>
      </w:r>
      <w:r w:rsidR="0062611F" w:rsidRPr="00322FD6">
        <w:rPr>
          <w:rFonts w:hint="eastAsia"/>
        </w:rPr>
        <w:t>为</w:t>
      </w:r>
      <w:r w:rsidR="0062611F" w:rsidRPr="00322FD6">
        <w:t>0.025</w:t>
      </w:r>
      <w:r w:rsidR="0062611F" w:rsidRPr="00322FD6">
        <w:rPr>
          <w:rFonts w:hint="eastAsia"/>
        </w:rPr>
        <w:t>，检验效能为</w:t>
      </w:r>
      <w:r w:rsidR="0062611F" w:rsidRPr="00322FD6">
        <w:t>80%</w:t>
      </w:r>
      <w:r w:rsidR="0062611F" w:rsidRPr="00322FD6">
        <w:rPr>
          <w:rFonts w:hint="eastAsia"/>
        </w:rPr>
        <w:t>，不考虑脱落的所需样本量为</w:t>
      </w:r>
      <w:r w:rsidR="0004485C" w:rsidRPr="00322FD6">
        <w:t>56</w:t>
      </w:r>
      <w:r w:rsidR="0062611F" w:rsidRPr="00322FD6">
        <w:rPr>
          <w:rFonts w:hint="eastAsia"/>
        </w:rPr>
        <w:t>例。</w:t>
      </w:r>
      <w:bookmarkStart w:id="113" w:name="OLE_LINK68"/>
      <w:r w:rsidR="0062611F" w:rsidRPr="00322FD6">
        <w:rPr>
          <w:rFonts w:hint="eastAsia"/>
        </w:rPr>
        <w:t>二者取大者即得到</w:t>
      </w:r>
      <w:r w:rsidR="009D3072" w:rsidRPr="00322FD6">
        <w:t>5</w:t>
      </w:r>
      <w:r w:rsidR="0004485C" w:rsidRPr="00322FD6">
        <w:t>6</w:t>
      </w:r>
      <w:r w:rsidR="0062611F" w:rsidRPr="00322FD6">
        <w:rPr>
          <w:rFonts w:hint="eastAsia"/>
        </w:rPr>
        <w:t>例。</w:t>
      </w:r>
      <w:r w:rsidR="000516E7" w:rsidRPr="00322FD6">
        <w:rPr>
          <w:rFonts w:hint="eastAsia"/>
        </w:rPr>
        <w:t>建议申请人根据实际情况设置合理的脱落率，当</w:t>
      </w:r>
      <w:r w:rsidR="0062611F" w:rsidRPr="00322FD6">
        <w:rPr>
          <w:rFonts w:hint="eastAsia"/>
        </w:rPr>
        <w:t>脱落率为</w:t>
      </w:r>
      <w:r w:rsidR="0062611F" w:rsidRPr="00322FD6">
        <w:t>10%</w:t>
      </w:r>
      <w:r w:rsidR="000516E7" w:rsidRPr="00322FD6">
        <w:rPr>
          <w:rFonts w:hint="eastAsia"/>
        </w:rPr>
        <w:t>时</w:t>
      </w:r>
      <w:r w:rsidR="0062611F" w:rsidRPr="00322FD6">
        <w:rPr>
          <w:rFonts w:hint="eastAsia"/>
        </w:rPr>
        <w:t>，最终需入组</w:t>
      </w:r>
      <w:r w:rsidR="0004485C" w:rsidRPr="00322FD6">
        <w:t>62</w:t>
      </w:r>
      <w:r w:rsidR="0062611F" w:rsidRPr="00322FD6">
        <w:rPr>
          <w:rFonts w:hint="eastAsia"/>
        </w:rPr>
        <w:t>例。</w:t>
      </w:r>
      <w:r w:rsidR="008C6A1C" w:rsidRPr="00322FD6">
        <w:rPr>
          <w:rFonts w:hint="eastAsia"/>
        </w:rPr>
        <w:t>申请人需保证临床试验结果中用于安全有效性分析的样本满足假设检验所需的样本量，故需结合试验过程中的不确定性，合理设定脱落率。</w:t>
      </w:r>
    </w:p>
    <w:bookmarkEnd w:id="113"/>
    <w:p w14:paraId="3DD5A1BE" w14:textId="77777777" w:rsidR="00200F83" w:rsidRPr="00322FD6" w:rsidRDefault="00F662DD" w:rsidP="006F3B8C">
      <w:pPr>
        <w:pStyle w:val="3"/>
        <w:spacing w:line="520" w:lineRule="exact"/>
        <w:ind w:firstLine="640"/>
      </w:pPr>
      <w:r w:rsidRPr="00322FD6">
        <w:t>（六）临床随访时间</w:t>
      </w:r>
    </w:p>
    <w:p w14:paraId="47AAD1A9" w14:textId="3A13271B" w:rsidR="00200F83" w:rsidRPr="00322FD6" w:rsidRDefault="00F662DD" w:rsidP="006F3B8C">
      <w:r w:rsidRPr="00322FD6">
        <w:t>临床试验方案中应定义长期随访时间</w:t>
      </w:r>
      <w:r w:rsidR="006F3B8C" w:rsidRPr="00322FD6">
        <w:rPr>
          <w:rFonts w:hint="eastAsia"/>
        </w:rPr>
        <w:t>。</w:t>
      </w:r>
      <w:r w:rsidR="001C581B" w:rsidRPr="00322FD6">
        <w:rPr>
          <w:rFonts w:hint="eastAsia"/>
        </w:rPr>
        <w:t>上市前用于植入式脑机接口系统（电子设备光标交互操控功能）的注册申报临床试验，</w:t>
      </w:r>
      <w:r w:rsidR="006F3B8C" w:rsidRPr="00322FD6">
        <w:t>一般建议随访</w:t>
      </w:r>
      <w:r w:rsidR="001C581B" w:rsidRPr="00322FD6">
        <w:rPr>
          <w:rFonts w:hint="eastAsia"/>
        </w:rPr>
        <w:t>至植入后</w:t>
      </w:r>
      <w:r w:rsidR="006F3B8C" w:rsidRPr="00322FD6">
        <w:t>12</w:t>
      </w:r>
      <w:r w:rsidR="006F3B8C" w:rsidRPr="00322FD6">
        <w:t>个月以上，以便确认产品安全有效性</w:t>
      </w:r>
      <w:r w:rsidR="003B0DA1" w:rsidRPr="00322FD6">
        <w:rPr>
          <w:rFonts w:hint="eastAsia"/>
        </w:rPr>
        <w:t>。</w:t>
      </w:r>
    </w:p>
    <w:p w14:paraId="7F3A1FDA" w14:textId="77777777" w:rsidR="00200F83" w:rsidRPr="00322FD6" w:rsidRDefault="00F662DD">
      <w:pPr>
        <w:pStyle w:val="3"/>
        <w:spacing w:line="520" w:lineRule="exact"/>
        <w:ind w:firstLine="640"/>
      </w:pPr>
      <w:r w:rsidRPr="00322FD6">
        <w:t>（七）临床试验上市后继续随访要求</w:t>
      </w:r>
    </w:p>
    <w:p w14:paraId="73E4D7C4" w14:textId="0C21F795" w:rsidR="00200F83" w:rsidRPr="00322FD6" w:rsidRDefault="00F662DD">
      <w:pPr>
        <w:rPr>
          <w:lang w:val="zh-CN"/>
        </w:rPr>
      </w:pPr>
      <w:r w:rsidRPr="00322FD6">
        <w:t>该产品属于新型高风险植入式医疗器械，需要在上市后继续开展随访研究，以加强产品全生命周期安全有效性评价。上市后需要对上市前</w:t>
      </w:r>
      <w:r w:rsidR="00DF1710" w:rsidRPr="00322FD6">
        <w:rPr>
          <w:rFonts w:hint="eastAsia"/>
        </w:rPr>
        <w:t>的</w:t>
      </w:r>
      <w:r w:rsidRPr="00322FD6">
        <w:t>临床试验人群</w:t>
      </w:r>
      <w:r w:rsidR="00454B58" w:rsidRPr="00322FD6">
        <w:rPr>
          <w:rFonts w:hint="eastAsia"/>
        </w:rPr>
        <w:t>在注册周期内</w:t>
      </w:r>
      <w:r w:rsidR="00DF1710" w:rsidRPr="00322FD6">
        <w:rPr>
          <w:rFonts w:hint="eastAsia"/>
        </w:rPr>
        <w:t>开展</w:t>
      </w:r>
      <w:r w:rsidR="00454B58" w:rsidRPr="00322FD6">
        <w:rPr>
          <w:rFonts w:hint="eastAsia"/>
        </w:rPr>
        <w:t>连续</w:t>
      </w:r>
      <w:r w:rsidRPr="00322FD6">
        <w:t>随访。随访内容应重点关注</w:t>
      </w:r>
      <w:r w:rsidR="00A4694C" w:rsidRPr="00322FD6">
        <w:rPr>
          <w:rFonts w:hint="eastAsia"/>
        </w:rPr>
        <w:t>但不限于</w:t>
      </w:r>
      <w:r w:rsidR="00591EB7" w:rsidRPr="00322FD6">
        <w:rPr>
          <w:rFonts w:hint="eastAsia"/>
        </w:rPr>
        <w:t>：</w:t>
      </w:r>
      <w:r w:rsidRPr="00322FD6">
        <w:t>不良事件、电子设备光标交互操控的脑控成功率、生活质量改善情况、</w:t>
      </w:r>
      <w:r w:rsidR="007F3979" w:rsidRPr="00322FD6">
        <w:t>信号长期稳定性</w:t>
      </w:r>
      <w:r w:rsidRPr="00322FD6">
        <w:t>、解码准确率</w:t>
      </w:r>
      <w:r w:rsidR="00454B58" w:rsidRPr="00322FD6">
        <w:rPr>
          <w:rFonts w:hint="eastAsia"/>
        </w:rPr>
        <w:t>、植入后取出</w:t>
      </w:r>
      <w:r w:rsidR="00A4694C" w:rsidRPr="00322FD6">
        <w:rPr>
          <w:rFonts w:hint="eastAsia"/>
        </w:rPr>
        <w:t>风险</w:t>
      </w:r>
      <w:r w:rsidRPr="00322FD6">
        <w:t>等。</w:t>
      </w:r>
    </w:p>
    <w:bookmarkEnd w:id="108"/>
    <w:p w14:paraId="2D3677DC" w14:textId="77777777" w:rsidR="00200F83" w:rsidRPr="00322FD6" w:rsidRDefault="00F662DD">
      <w:pPr>
        <w:pStyle w:val="2"/>
      </w:pPr>
      <w:r w:rsidRPr="00322FD6">
        <w:t>四、说明书相关要求</w:t>
      </w:r>
    </w:p>
    <w:p w14:paraId="31EA166E" w14:textId="190291D3" w:rsidR="002845B4" w:rsidRPr="00322FD6" w:rsidRDefault="00F662DD" w:rsidP="002845B4">
      <w:r w:rsidRPr="00322FD6">
        <w:t>说明书中除按照医疗器械说明书和标签管理规定等法规要求提供相应信息外还需</w:t>
      </w:r>
      <w:r w:rsidR="00031BCD" w:rsidRPr="00322FD6">
        <w:rPr>
          <w:rFonts w:hint="eastAsia"/>
        </w:rPr>
        <w:t>明确</w:t>
      </w:r>
      <w:r w:rsidRPr="00322FD6">
        <w:t>临床试验总结，</w:t>
      </w:r>
      <w:r w:rsidR="00755986" w:rsidRPr="00322FD6">
        <w:rPr>
          <w:rFonts w:hint="eastAsia"/>
        </w:rPr>
        <w:t>内容包括</w:t>
      </w:r>
      <w:r w:rsidRPr="00322FD6">
        <w:t>临床数据基本信息、试验设计类型、入排标准、随访时间、评价指标与结果（亚组结果</w:t>
      </w:r>
      <w:r w:rsidR="00755986" w:rsidRPr="00322FD6">
        <w:rPr>
          <w:rFonts w:hint="eastAsia"/>
        </w:rPr>
        <w:t>，如适用</w:t>
      </w:r>
      <w:r w:rsidRPr="00322FD6">
        <w:t>）</w:t>
      </w:r>
      <w:r w:rsidR="00947FF9" w:rsidRPr="00322FD6">
        <w:rPr>
          <w:rFonts w:hint="eastAsia"/>
        </w:rPr>
        <w:t>。</w:t>
      </w:r>
      <w:r w:rsidRPr="00322FD6">
        <w:t>此外还需给出适用范围、人群及植入脑区及术中植入位置确定的具体要求、脑电解码的运动想象训练范式及要求等，例如明确手节区植入，需通</w:t>
      </w:r>
      <w:r w:rsidRPr="00322FD6">
        <w:lastRenderedPageBreak/>
        <w:t>过神经电生理信号测定，磁共振影像等方式综合确认植入位置，运动想象的具体动作或范式。</w:t>
      </w:r>
      <w:r w:rsidR="002845B4" w:rsidRPr="00322FD6">
        <w:rPr>
          <w:rFonts w:hint="eastAsia"/>
        </w:rPr>
        <w:t>申请人需在说明书第一章部分</w:t>
      </w:r>
      <w:r w:rsidR="00AA29F6" w:rsidRPr="00322FD6">
        <w:rPr>
          <w:rFonts w:hint="eastAsia"/>
        </w:rPr>
        <w:t>明确给出临床试验中产品显示能够完成的</w:t>
      </w:r>
      <w:r w:rsidR="00AA29F6" w:rsidRPr="00322FD6">
        <w:t>三级日常数字化场景</w:t>
      </w:r>
      <w:r w:rsidR="00AA29F6" w:rsidRPr="00322FD6">
        <w:rPr>
          <w:rFonts w:hint="eastAsia"/>
        </w:rPr>
        <w:t>中必备需求、基本需求、拓展需求中的</w:t>
      </w:r>
      <w:r w:rsidR="00A729DC" w:rsidRPr="00322FD6">
        <w:rPr>
          <w:rFonts w:hint="eastAsia"/>
        </w:rPr>
        <w:t>具体内容</w:t>
      </w:r>
      <w:r w:rsidR="00AA29F6" w:rsidRPr="00322FD6">
        <w:rPr>
          <w:rFonts w:hint="eastAsia"/>
        </w:rPr>
        <w:t>，以及客观主要评价指标中临床性能可达到</w:t>
      </w:r>
      <w:r w:rsidR="00AA29F6" w:rsidRPr="00322FD6">
        <w:rPr>
          <w:rFonts w:hint="eastAsia"/>
        </w:rPr>
        <w:t>A</w:t>
      </w:r>
      <w:r w:rsidR="00AA29F6" w:rsidRPr="00322FD6">
        <w:rPr>
          <w:rFonts w:hint="eastAsia"/>
        </w:rPr>
        <w:t>、</w:t>
      </w:r>
      <w:r w:rsidR="00AA29F6" w:rsidRPr="00322FD6">
        <w:rPr>
          <w:rFonts w:hint="eastAsia"/>
        </w:rPr>
        <w:t>B</w:t>
      </w:r>
      <w:r w:rsidR="00AA29F6" w:rsidRPr="00322FD6">
        <w:rPr>
          <w:rFonts w:hint="eastAsia"/>
        </w:rPr>
        <w:t>、</w:t>
      </w:r>
      <w:r w:rsidR="00AA29F6" w:rsidRPr="00322FD6">
        <w:rPr>
          <w:rFonts w:hint="eastAsia"/>
        </w:rPr>
        <w:t>C</w:t>
      </w:r>
      <w:r w:rsidR="00AA29F6" w:rsidRPr="00322FD6">
        <w:rPr>
          <w:rFonts w:hint="eastAsia"/>
        </w:rPr>
        <w:t>、</w:t>
      </w:r>
      <w:r w:rsidR="00AA29F6" w:rsidRPr="00322FD6">
        <w:rPr>
          <w:rFonts w:hint="eastAsia"/>
        </w:rPr>
        <w:t>D</w:t>
      </w:r>
      <w:r w:rsidR="00AA29F6" w:rsidRPr="00322FD6">
        <w:rPr>
          <w:rFonts w:hint="eastAsia"/>
        </w:rPr>
        <w:t>级中的</w:t>
      </w:r>
      <w:r w:rsidR="00F43301" w:rsidRPr="00322FD6">
        <w:rPr>
          <w:rFonts w:hint="eastAsia"/>
        </w:rPr>
        <w:t>具体</w:t>
      </w:r>
      <w:r w:rsidR="00AA29F6" w:rsidRPr="00322FD6">
        <w:rPr>
          <w:rFonts w:hint="eastAsia"/>
        </w:rPr>
        <w:t>级</w:t>
      </w:r>
      <w:r w:rsidR="00F43301" w:rsidRPr="00322FD6">
        <w:rPr>
          <w:rFonts w:hint="eastAsia"/>
        </w:rPr>
        <w:t>别</w:t>
      </w:r>
      <w:r w:rsidR="00AA29F6" w:rsidRPr="00322FD6">
        <w:rPr>
          <w:rFonts w:hint="eastAsia"/>
        </w:rPr>
        <w:t>，以及临床试验中观察到的不良事件情况和此类产品可能的潜在临床风险，提示患者和临床医师在充分了解上述风险受益情况的前提下，结合自身</w:t>
      </w:r>
      <w:r w:rsidR="0016766E" w:rsidRPr="00322FD6">
        <w:rPr>
          <w:rFonts w:hint="eastAsia"/>
        </w:rPr>
        <w:t>客观</w:t>
      </w:r>
      <w:r w:rsidR="00AA29F6" w:rsidRPr="00322FD6">
        <w:rPr>
          <w:rFonts w:hint="eastAsia"/>
        </w:rPr>
        <w:t>需求，科学选择植入式脑机接口系统。建议给出的数据包括：评价指标需至少包含植入后</w:t>
      </w:r>
      <w:r w:rsidR="00AA29F6" w:rsidRPr="00322FD6">
        <w:rPr>
          <w:rFonts w:hint="eastAsia"/>
        </w:rPr>
        <w:t>6</w:t>
      </w:r>
      <w:r w:rsidR="00AA29F6" w:rsidRPr="00322FD6">
        <w:rPr>
          <w:rFonts w:hint="eastAsia"/>
        </w:rPr>
        <w:t>个月，</w:t>
      </w:r>
      <w:r w:rsidR="00AA29F6" w:rsidRPr="00322FD6">
        <w:rPr>
          <w:rFonts w:hint="eastAsia"/>
        </w:rPr>
        <w:t>12</w:t>
      </w:r>
      <w:r w:rsidR="00AA29F6" w:rsidRPr="00322FD6">
        <w:rPr>
          <w:rFonts w:hint="eastAsia"/>
        </w:rPr>
        <w:t>个月的</w:t>
      </w:r>
      <w:r w:rsidR="00AA29F6" w:rsidRPr="00322FD6">
        <w:t>脑控成功率</w:t>
      </w:r>
      <w:r w:rsidR="00AA29F6" w:rsidRPr="00322FD6">
        <w:rPr>
          <w:rFonts w:hint="eastAsia"/>
        </w:rPr>
        <w:t>和</w:t>
      </w:r>
      <w:r w:rsidR="00AA29F6" w:rsidRPr="00322FD6">
        <w:t>主观获益指标</w:t>
      </w:r>
      <w:r w:rsidR="00AA29F6" w:rsidRPr="00322FD6">
        <w:rPr>
          <w:rFonts w:hint="eastAsia"/>
        </w:rPr>
        <w:t>（</w:t>
      </w:r>
      <w:r w:rsidR="00AA29F6" w:rsidRPr="00322FD6">
        <w:t>主观满意度达标率</w:t>
      </w:r>
      <w:r w:rsidR="00AA29F6" w:rsidRPr="00322FD6">
        <w:rPr>
          <w:rFonts w:hint="eastAsia"/>
        </w:rPr>
        <w:t>），以及不良事件情况（发生率、类型</w:t>
      </w:r>
      <w:r w:rsidR="00FB3F1D" w:rsidRPr="00322FD6">
        <w:rPr>
          <w:rFonts w:hint="eastAsia"/>
        </w:rPr>
        <w:t>、</w:t>
      </w:r>
      <w:r w:rsidR="00AA29F6" w:rsidRPr="00322FD6">
        <w:rPr>
          <w:rFonts w:hint="eastAsia"/>
        </w:rPr>
        <w:t>器械相关性、临床处理措施及患者预后转归情况等），不良事件重点关注出血、血栓、脑水肿、癫痫发作、</w:t>
      </w:r>
      <w:r w:rsidR="00AA29F6" w:rsidRPr="00322FD6">
        <w:t>慢性感染、局灶性癫痫发作、皮下积液、组织神经损伤、免疫反应、组织排异、增生、手术感染等生物学风险或电极移位、电极失效以及产品性能下降</w:t>
      </w:r>
      <w:r w:rsidR="00AA29F6" w:rsidRPr="00322FD6">
        <w:rPr>
          <w:rFonts w:hint="eastAsia"/>
        </w:rPr>
        <w:t>等，并明确列出三级日常数字化场景下，必备需求、基本需求、拓展需求的具体任务内容。</w:t>
      </w:r>
    </w:p>
    <w:p w14:paraId="443A401E" w14:textId="4826202D" w:rsidR="00200F83" w:rsidRPr="00322FD6" w:rsidRDefault="00F662DD">
      <w:bookmarkStart w:id="114" w:name="OLE_LINK42"/>
      <w:r w:rsidRPr="00322FD6">
        <w:t>在说明书中需充分提示产品在临床试验中的不良事件、并发症情况和潜在的风险；如在不良事件及并发症提示中，除常规的外科手术风险外，需明确列出与电极长期植入相关的特定硬件及生理风险（如硬膜下积液、电极失效风险等）；鉴于目前脑机接口医疗器械产品算法需要根据患者自身脑神经活动信号进行调优</w:t>
      </w:r>
      <w:r w:rsidRPr="00322FD6">
        <w:t>/</w:t>
      </w:r>
      <w:r w:rsidRPr="00322FD6">
        <w:t>校准和训练，需在</w:t>
      </w:r>
      <w:bookmarkStart w:id="115" w:name="OLE_LINK146"/>
      <w:r w:rsidRPr="00322FD6">
        <w:t>说明书中给出调优</w:t>
      </w:r>
      <w:r w:rsidRPr="00322FD6">
        <w:t>/</w:t>
      </w:r>
      <w:r w:rsidRPr="00322FD6">
        <w:t>校准和</w:t>
      </w:r>
      <w:bookmarkStart w:id="116" w:name="OLE_LINK147"/>
      <w:r w:rsidRPr="00322FD6">
        <w:t>训练要求，</w:t>
      </w:r>
      <w:bookmarkEnd w:id="115"/>
      <w:bookmarkEnd w:id="116"/>
      <w:r w:rsidRPr="00322FD6">
        <w:t>如在说明书中明确规定：系统初始化校准的数据采集标准（如所需的训练次数或时长）、日常使用中触发模型重新训练的量化阈值（如：明确当解码效果低于特定</w:t>
      </w:r>
      <w:r w:rsidRPr="00322FD6">
        <w:lastRenderedPageBreak/>
        <w:t>值，或指令解码准确率连续低于特定百分比时需启动重新校准），从而规范</w:t>
      </w:r>
      <w:r w:rsidR="00454B58" w:rsidRPr="00322FD6">
        <w:rPr>
          <w:rFonts w:hint="eastAsia"/>
        </w:rPr>
        <w:t>临床应用中</w:t>
      </w:r>
      <w:r w:rsidRPr="00322FD6">
        <w:t>的操作路径，确保长期使用安全性与解码性能稳定性。</w:t>
      </w:r>
    </w:p>
    <w:bookmarkEnd w:id="114"/>
    <w:p w14:paraId="549B19BB" w14:textId="565E439C" w:rsidR="00454B58" w:rsidRPr="00322FD6" w:rsidRDefault="00F662DD">
      <w:r w:rsidRPr="00322FD6">
        <w:t>申请人</w:t>
      </w:r>
      <w:r w:rsidR="00454B58" w:rsidRPr="00322FD6">
        <w:rPr>
          <w:rFonts w:hint="eastAsia"/>
        </w:rPr>
        <w:t>需</w:t>
      </w:r>
      <w:r w:rsidRPr="00322FD6">
        <w:t>在说明书中明确产品应用</w:t>
      </w:r>
      <w:bookmarkStart w:id="117" w:name="OLE_LINK145"/>
      <w:r w:rsidRPr="00322FD6">
        <w:t>的具体环境，例如是否可用于室外等包含光学、噪音、抖动等干扰因素的环境中，以及</w:t>
      </w:r>
      <w:bookmarkEnd w:id="117"/>
      <w:r w:rsidRPr="00322FD6">
        <w:t>对于患者精神状态，疲劳状态的要求等，若适用，需在临床试验中对复杂环境</w:t>
      </w:r>
      <w:r w:rsidR="00635867">
        <w:rPr>
          <w:rFonts w:hint="eastAsia"/>
        </w:rPr>
        <w:t>、患者疲劳状态等</w:t>
      </w:r>
      <w:r w:rsidRPr="00322FD6">
        <w:t>予以覆盖方可进行宣称，否则需在说明书明确提示相关风险。</w:t>
      </w:r>
    </w:p>
    <w:p w14:paraId="09BAA2A2" w14:textId="64E8B65D" w:rsidR="00200F83" w:rsidRPr="00322FD6" w:rsidRDefault="00454B58">
      <w:r w:rsidRPr="00322FD6">
        <w:rPr>
          <w:rFonts w:hint="eastAsia"/>
        </w:rPr>
        <w:t>此外，如</w:t>
      </w:r>
      <w:r w:rsidRPr="00322FD6">
        <w:t>产品具备磁共振条件安全</w:t>
      </w:r>
      <w:r w:rsidR="00330C24" w:rsidRPr="00322FD6">
        <w:rPr>
          <w:rFonts w:hint="eastAsia"/>
        </w:rPr>
        <w:t>性能</w:t>
      </w:r>
      <w:r w:rsidRPr="00322FD6">
        <w:t>，建议根据临床与非临床评价资料验证情况，在适用范围、说明书等部分明确。</w:t>
      </w:r>
    </w:p>
    <w:p w14:paraId="57FDCB43" w14:textId="77777777" w:rsidR="00200F83" w:rsidRPr="00322FD6" w:rsidRDefault="00F662DD">
      <w:pPr>
        <w:pStyle w:val="2"/>
      </w:pPr>
      <w:r w:rsidRPr="00322FD6">
        <w:t>五、</w:t>
      </w:r>
      <w:bookmarkStart w:id="118" w:name="OLE_LINK20"/>
      <w:r w:rsidRPr="00322FD6">
        <w:t>参考文件</w:t>
      </w:r>
      <w:bookmarkEnd w:id="118"/>
    </w:p>
    <w:p w14:paraId="3E6B9BD6" w14:textId="77777777" w:rsidR="00200F83" w:rsidRPr="00322FD6" w:rsidRDefault="00F662DD" w:rsidP="0076733F">
      <w:pPr>
        <w:pStyle w:val="3"/>
        <w:spacing w:line="520" w:lineRule="exact"/>
        <w:ind w:firstLineChars="50" w:firstLine="160"/>
      </w:pPr>
      <w:r w:rsidRPr="00322FD6">
        <w:t>（一）适用和可参考的指导原则</w:t>
      </w:r>
    </w:p>
    <w:tbl>
      <w:tblPr>
        <w:tblW w:w="8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6"/>
        <w:gridCol w:w="4229"/>
      </w:tblGrid>
      <w:tr w:rsidR="00B83521" w:rsidRPr="00322FD6" w14:paraId="0976A7A2" w14:textId="77777777">
        <w:trPr>
          <w:trHeight w:val="416"/>
        </w:trPr>
        <w:tc>
          <w:tcPr>
            <w:tcW w:w="4276" w:type="dxa"/>
          </w:tcPr>
          <w:p w14:paraId="41463A0F" w14:textId="77777777" w:rsidR="00200F83" w:rsidRPr="00322FD6" w:rsidRDefault="00F662DD">
            <w:pPr>
              <w:snapToGrid w:val="0"/>
              <w:ind w:firstLineChars="0" w:firstLine="0"/>
              <w:jc w:val="center"/>
              <w:rPr>
                <w:sz w:val="28"/>
                <w:szCs w:val="28"/>
              </w:rPr>
            </w:pPr>
            <w:r w:rsidRPr="00322FD6">
              <w:rPr>
                <w:rFonts w:hint="eastAsia"/>
                <w:sz w:val="28"/>
                <w:szCs w:val="28"/>
              </w:rPr>
              <w:t>指导原则名称</w:t>
            </w:r>
          </w:p>
        </w:tc>
        <w:tc>
          <w:tcPr>
            <w:tcW w:w="4229" w:type="dxa"/>
          </w:tcPr>
          <w:p w14:paraId="3E2E18B5" w14:textId="77777777" w:rsidR="00200F83" w:rsidRPr="00322FD6" w:rsidRDefault="00F662DD">
            <w:pPr>
              <w:snapToGrid w:val="0"/>
              <w:ind w:firstLineChars="0" w:firstLine="0"/>
              <w:jc w:val="center"/>
              <w:rPr>
                <w:sz w:val="28"/>
                <w:szCs w:val="28"/>
              </w:rPr>
            </w:pPr>
            <w:r w:rsidRPr="00322FD6">
              <w:rPr>
                <w:rFonts w:hint="eastAsia"/>
                <w:sz w:val="28"/>
                <w:szCs w:val="28"/>
              </w:rPr>
              <w:t>适用情况</w:t>
            </w:r>
          </w:p>
        </w:tc>
      </w:tr>
      <w:tr w:rsidR="00B83521" w:rsidRPr="00322FD6" w14:paraId="09DFC89B" w14:textId="77777777">
        <w:tc>
          <w:tcPr>
            <w:tcW w:w="4276" w:type="dxa"/>
          </w:tcPr>
          <w:p w14:paraId="28099718" w14:textId="77777777" w:rsidR="00200F83" w:rsidRPr="00322FD6" w:rsidRDefault="00F662DD">
            <w:pPr>
              <w:snapToGrid w:val="0"/>
              <w:ind w:firstLineChars="0" w:firstLine="0"/>
              <w:rPr>
                <w:sz w:val="28"/>
                <w:szCs w:val="28"/>
              </w:rPr>
            </w:pPr>
            <w:r w:rsidRPr="00322FD6">
              <w:rPr>
                <w:rFonts w:hint="eastAsia"/>
                <w:sz w:val="28"/>
                <w:szCs w:val="28"/>
              </w:rPr>
              <w:t>医疗器械临床评价技术指导原则</w:t>
            </w:r>
          </w:p>
        </w:tc>
        <w:tc>
          <w:tcPr>
            <w:tcW w:w="4229" w:type="dxa"/>
          </w:tcPr>
          <w:p w14:paraId="12F631C3" w14:textId="77777777" w:rsidR="00200F83" w:rsidRPr="00322FD6" w:rsidRDefault="00F662DD">
            <w:pPr>
              <w:snapToGrid w:val="0"/>
              <w:ind w:firstLineChars="0" w:firstLine="0"/>
              <w:rPr>
                <w:sz w:val="28"/>
                <w:szCs w:val="28"/>
              </w:rPr>
            </w:pPr>
            <w:r w:rsidRPr="00322FD6">
              <w:rPr>
                <w:rFonts w:hint="eastAsia"/>
                <w:sz w:val="28"/>
                <w:szCs w:val="28"/>
              </w:rPr>
              <w:t>需要进行临床评价的产品适用</w:t>
            </w:r>
          </w:p>
        </w:tc>
      </w:tr>
      <w:tr w:rsidR="00B83521" w:rsidRPr="00322FD6" w14:paraId="7AE60B8B" w14:textId="77777777">
        <w:tc>
          <w:tcPr>
            <w:tcW w:w="4276" w:type="dxa"/>
          </w:tcPr>
          <w:p w14:paraId="691F8FB7" w14:textId="77777777" w:rsidR="00200F83" w:rsidRPr="00322FD6" w:rsidRDefault="00F662DD">
            <w:pPr>
              <w:snapToGrid w:val="0"/>
              <w:ind w:firstLineChars="0" w:firstLine="0"/>
              <w:rPr>
                <w:sz w:val="28"/>
                <w:szCs w:val="28"/>
              </w:rPr>
            </w:pPr>
            <w:r w:rsidRPr="00322FD6">
              <w:rPr>
                <w:rFonts w:hint="eastAsia"/>
                <w:sz w:val="28"/>
                <w:szCs w:val="28"/>
              </w:rPr>
              <w:t>医疗器械临床试验设计指导原则</w:t>
            </w:r>
          </w:p>
        </w:tc>
        <w:tc>
          <w:tcPr>
            <w:tcW w:w="4229" w:type="dxa"/>
          </w:tcPr>
          <w:p w14:paraId="7AD93C2A" w14:textId="77777777" w:rsidR="00200F83" w:rsidRPr="00322FD6" w:rsidRDefault="00F662DD">
            <w:pPr>
              <w:snapToGrid w:val="0"/>
              <w:ind w:firstLineChars="0" w:firstLine="0"/>
              <w:rPr>
                <w:sz w:val="28"/>
                <w:szCs w:val="28"/>
              </w:rPr>
            </w:pPr>
            <w:r w:rsidRPr="00322FD6">
              <w:rPr>
                <w:rFonts w:hint="eastAsia"/>
                <w:sz w:val="28"/>
                <w:szCs w:val="28"/>
              </w:rPr>
              <w:t>需要进行临床试验的产品适用</w:t>
            </w:r>
          </w:p>
        </w:tc>
      </w:tr>
    </w:tbl>
    <w:p w14:paraId="6655D01A" w14:textId="02A303AA" w:rsidR="00200F83" w:rsidRPr="00322FD6" w:rsidRDefault="00F662DD">
      <w:pPr>
        <w:pStyle w:val="3"/>
        <w:spacing w:line="520" w:lineRule="exact"/>
        <w:ind w:firstLine="640"/>
      </w:pPr>
      <w:r w:rsidRPr="00322FD6">
        <w:t>（二）其他文件</w:t>
      </w:r>
    </w:p>
    <w:p w14:paraId="4A88A4CF" w14:textId="187345E6" w:rsidR="005518C4" w:rsidRPr="00322FD6" w:rsidRDefault="005518C4" w:rsidP="0076733F">
      <w:pPr>
        <w:numPr>
          <w:ilvl w:val="0"/>
          <w:numId w:val="2"/>
        </w:numPr>
        <w:ind w:firstLine="640"/>
      </w:pPr>
      <w:bookmarkStart w:id="119" w:name="_Ref23718"/>
      <w:bookmarkStart w:id="120" w:name="OLE_LINK76"/>
      <w:r w:rsidRPr="00322FD6">
        <w:t>中华医学会神经外科学分会</w:t>
      </w:r>
      <w:r w:rsidRPr="00322FD6">
        <w:t xml:space="preserve">. </w:t>
      </w:r>
      <w:r w:rsidRPr="00322FD6">
        <w:t>植入式脑机接口临床应用路径管理中国专家共识（</w:t>
      </w:r>
      <w:r w:rsidRPr="00322FD6">
        <w:t>2026</w:t>
      </w:r>
      <w:r w:rsidRPr="00322FD6">
        <w:t>版）</w:t>
      </w:r>
      <w:r w:rsidRPr="00322FD6">
        <w:t xml:space="preserve">[J]. </w:t>
      </w:r>
      <w:r w:rsidRPr="00322FD6">
        <w:t>中华神经医学杂志</w:t>
      </w:r>
      <w:r w:rsidRPr="00322FD6">
        <w:t>,2026,25(1):2-10.</w:t>
      </w:r>
      <w:bookmarkEnd w:id="119"/>
    </w:p>
    <w:p w14:paraId="772781A5" w14:textId="6B77CEF9" w:rsidR="005518C4" w:rsidRPr="00322FD6" w:rsidRDefault="005518C4" w:rsidP="0076733F">
      <w:pPr>
        <w:numPr>
          <w:ilvl w:val="0"/>
          <w:numId w:val="2"/>
        </w:numPr>
        <w:ind w:firstLine="640"/>
        <w:jc w:val="left"/>
      </w:pPr>
      <w:bookmarkStart w:id="121" w:name="OLE_LINK74"/>
      <w:bookmarkStart w:id="122" w:name="OLE_LINK75"/>
      <w:r w:rsidRPr="00322FD6">
        <w:t>U.S. Food and Drug Administration. Implanted Brain-Computer Interface (BCI) Devices for Patients with Paralysis or Amputation -Non-clinic</w:t>
      </w:r>
      <w:bookmarkEnd w:id="121"/>
      <w:r w:rsidRPr="00322FD6">
        <w:t>al Testing and Clinical Considerations. Guidance for Industry and Food and Drug Administration Staff   [EB/OL].(2021-3-20)[2026-7-14].</w:t>
      </w:r>
    </w:p>
    <w:p w14:paraId="41A59F16" w14:textId="328116A4" w:rsidR="005518C4" w:rsidRPr="00322FD6" w:rsidRDefault="005518C4" w:rsidP="0076733F">
      <w:pPr>
        <w:numPr>
          <w:ilvl w:val="0"/>
          <w:numId w:val="2"/>
        </w:numPr>
        <w:ind w:firstLine="640"/>
        <w:jc w:val="left"/>
      </w:pPr>
      <w:bookmarkStart w:id="123" w:name="_Ref27434"/>
      <w:bookmarkStart w:id="124" w:name="OLE_LINK79"/>
      <w:bookmarkEnd w:id="122"/>
      <w:r w:rsidRPr="00322FD6">
        <w:lastRenderedPageBreak/>
        <w:t>Wei K, Yan X, Kong G</w:t>
      </w:r>
      <w:bookmarkStart w:id="125" w:name="OLE_LINK77"/>
      <w:r w:rsidRPr="00322FD6">
        <w:t>, et al. Computer use changes generalization of movement learni</w:t>
      </w:r>
      <w:bookmarkEnd w:id="125"/>
      <w:r w:rsidRPr="00322FD6">
        <w:t>ng[J]. Current Biology, 2014, 24(1): 82-85.</w:t>
      </w:r>
      <w:bookmarkEnd w:id="123"/>
    </w:p>
    <w:p w14:paraId="09D4EA7C" w14:textId="6225D471" w:rsidR="005518C4" w:rsidRPr="00322FD6" w:rsidRDefault="005518C4" w:rsidP="0076733F">
      <w:pPr>
        <w:numPr>
          <w:ilvl w:val="0"/>
          <w:numId w:val="2"/>
        </w:numPr>
        <w:ind w:firstLine="640"/>
        <w:jc w:val="left"/>
      </w:pPr>
      <w:bookmarkStart w:id="126" w:name="_Ref23796"/>
      <w:r w:rsidRPr="00322FD6">
        <w:t>SHANNON C E. A mathematical theory of communication[J]. Bell System Technical Journal, 1948, 27(3): 379-423;27(4): 623-656.</w:t>
      </w:r>
      <w:bookmarkEnd w:id="126"/>
    </w:p>
    <w:p w14:paraId="48344235" w14:textId="62C3114D" w:rsidR="005518C4" w:rsidRPr="00322FD6" w:rsidRDefault="005518C4" w:rsidP="0076733F">
      <w:pPr>
        <w:numPr>
          <w:ilvl w:val="0"/>
          <w:numId w:val="2"/>
        </w:numPr>
        <w:ind w:firstLine="640"/>
        <w:jc w:val="left"/>
      </w:pPr>
      <w:bookmarkStart w:id="127" w:name="_Ref24106"/>
      <w:bookmarkEnd w:id="120"/>
      <w:bookmarkEnd w:id="124"/>
      <w:r w:rsidRPr="00322FD6">
        <w:t>WOLPAW J R, RAMOSER H, MCFARLAND D J, PFURTSCHELLER G. EEG-based communication: improved accuracy by response verification[J]. IEEE Transactions on Rehabilitation Engineering, 1998, 6(3):326-333.</w:t>
      </w:r>
      <w:bookmarkEnd w:id="127"/>
    </w:p>
    <w:p w14:paraId="17DCB6B6" w14:textId="0C136032" w:rsidR="005518C4" w:rsidRPr="00322FD6" w:rsidRDefault="005518C4" w:rsidP="0076733F">
      <w:pPr>
        <w:numPr>
          <w:ilvl w:val="0"/>
          <w:numId w:val="2"/>
        </w:numPr>
        <w:ind w:firstLine="640"/>
        <w:jc w:val="left"/>
      </w:pPr>
      <w:bookmarkStart w:id="128" w:name="_Ref24116"/>
      <w:r w:rsidRPr="00322FD6">
        <w:t>WOLPAW J R, BIRBAUMER N, MCFARLAND D J, PFURTSCHELLER G, VAUGHAN T M. Brain-computer interfaces for communication and control[J]. Clinical Neurophysiology, 2002, 113(6):767-791.</w:t>
      </w:r>
      <w:bookmarkEnd w:id="128"/>
    </w:p>
    <w:p w14:paraId="095A143A" w14:textId="3C60E506" w:rsidR="005518C4" w:rsidRPr="00322FD6" w:rsidRDefault="005518C4" w:rsidP="0076733F">
      <w:pPr>
        <w:numPr>
          <w:ilvl w:val="0"/>
          <w:numId w:val="2"/>
        </w:numPr>
        <w:ind w:firstLine="640"/>
        <w:jc w:val="left"/>
      </w:pPr>
      <w:bookmarkStart w:id="129" w:name="_Ref238556919"/>
      <w:bookmarkStart w:id="130" w:name="_Ref24126"/>
      <w:r w:rsidRPr="00322FD6">
        <w:t>MCFARLAND D J, SARNACKI W A, WOLPAW J R. Brain-computer interface operation: optimizing information transfer rates[J]. Biological Psychology, 2003, 63(3):237-251.</w:t>
      </w:r>
      <w:bookmarkEnd w:id="129"/>
      <w:r w:rsidRPr="00322FD6">
        <w:t xml:space="preserve"> </w:t>
      </w:r>
      <w:bookmarkEnd w:id="130"/>
    </w:p>
    <w:p w14:paraId="5FC699B5" w14:textId="29998C77" w:rsidR="005518C4" w:rsidRPr="00322FD6" w:rsidRDefault="005518C4" w:rsidP="0076733F">
      <w:pPr>
        <w:numPr>
          <w:ilvl w:val="0"/>
          <w:numId w:val="2"/>
        </w:numPr>
        <w:ind w:firstLine="640"/>
        <w:jc w:val="left"/>
      </w:pPr>
      <w:bookmarkStart w:id="131" w:name="_Ref238556922"/>
      <w:bookmarkStart w:id="132" w:name="_Ref24136"/>
      <w:r w:rsidRPr="00322FD6">
        <w:t>YUAN P, GAO X, ALLISON B Z, WANG Y, BIN G, GAO S. A study of the existing problems of estimating the information transfer rate in online brain-computer interfaces[J]. Journal of Neural Engineering, 2013, 10(2):026014.</w:t>
      </w:r>
      <w:bookmarkEnd w:id="131"/>
      <w:r w:rsidRPr="00322FD6">
        <w:t xml:space="preserve"> </w:t>
      </w:r>
      <w:bookmarkEnd w:id="132"/>
    </w:p>
    <w:p w14:paraId="6103AE23" w14:textId="0816E308" w:rsidR="005518C4" w:rsidRPr="00322FD6" w:rsidRDefault="005518C4" w:rsidP="0076733F">
      <w:pPr>
        <w:numPr>
          <w:ilvl w:val="0"/>
          <w:numId w:val="2"/>
        </w:numPr>
        <w:ind w:firstLine="640"/>
        <w:jc w:val="left"/>
      </w:pPr>
      <w:bookmarkStart w:id="133" w:name="_Ref26118"/>
      <w:r w:rsidRPr="00322FD6">
        <w:t>THOMPSON D E, QUITADAMO L R, MAINARDI L, et al. Performance measurement for brain-</w:t>
      </w:r>
      <w:r w:rsidRPr="00322FD6">
        <w:lastRenderedPageBreak/>
        <w:t>computer or brain-machine interfaces: a tutorial[J]. Journal of Neural Engineering, 2014, 11(3):035001.</w:t>
      </w:r>
      <w:bookmarkEnd w:id="133"/>
    </w:p>
    <w:p w14:paraId="653C5871" w14:textId="65DC0455" w:rsidR="005518C4" w:rsidRPr="00322FD6" w:rsidRDefault="005518C4" w:rsidP="0076733F">
      <w:pPr>
        <w:numPr>
          <w:ilvl w:val="0"/>
          <w:numId w:val="2"/>
        </w:numPr>
        <w:ind w:firstLine="640"/>
        <w:jc w:val="left"/>
      </w:pPr>
      <w:bookmarkStart w:id="134" w:name="_Ref238556832"/>
      <w:bookmarkStart w:id="135" w:name="_Ref24576"/>
      <w:r w:rsidRPr="00322FD6">
        <w:t>PANDARINATH C, NUYUJUKIAN P, BLABE C H, et al. High performance communication by people with paralysis using an intracortical brain-computer interface[J]. eLife, 2017, 6: e18554.</w:t>
      </w:r>
      <w:bookmarkEnd w:id="134"/>
      <w:r w:rsidRPr="00322FD6">
        <w:t xml:space="preserve"> </w:t>
      </w:r>
      <w:bookmarkEnd w:id="135"/>
    </w:p>
    <w:p w14:paraId="5719DE30" w14:textId="7CDDCE98" w:rsidR="005518C4" w:rsidRPr="00322FD6" w:rsidRDefault="005518C4" w:rsidP="0076733F">
      <w:pPr>
        <w:numPr>
          <w:ilvl w:val="0"/>
          <w:numId w:val="2"/>
        </w:numPr>
        <w:ind w:firstLine="640"/>
        <w:jc w:val="left"/>
      </w:pPr>
      <w:bookmarkStart w:id="136" w:name="_Ref238556835"/>
      <w:bookmarkStart w:id="137" w:name="_Ref25021"/>
      <w:r w:rsidRPr="00322FD6">
        <w:t>NEURALINK. Play Webgrid[EB/OL]. [2026-08-13].</w:t>
      </w:r>
      <w:bookmarkEnd w:id="136"/>
      <w:r w:rsidRPr="00322FD6">
        <w:t xml:space="preserve"> </w:t>
      </w:r>
      <w:bookmarkEnd w:id="137"/>
    </w:p>
    <w:p w14:paraId="166DA9F0" w14:textId="7C03CAD3" w:rsidR="005518C4" w:rsidRPr="00322FD6" w:rsidRDefault="005518C4" w:rsidP="0076733F">
      <w:pPr>
        <w:numPr>
          <w:ilvl w:val="0"/>
          <w:numId w:val="2"/>
        </w:numPr>
        <w:ind w:firstLine="640"/>
        <w:jc w:val="left"/>
      </w:pPr>
      <w:bookmarkStart w:id="138" w:name="_Ref24152"/>
      <w:r w:rsidRPr="00322FD6">
        <w:t>ISO/IEC. ISO/IEC TR 27599:2025 Information technology-Brain-computer interfaces-Use cases[R]. Geneva: International Organization for Standardization, 2025.</w:t>
      </w:r>
      <w:bookmarkEnd w:id="138"/>
    </w:p>
    <w:p w14:paraId="081D0F24" w14:textId="446D561E" w:rsidR="005518C4" w:rsidRPr="00322FD6" w:rsidRDefault="005518C4" w:rsidP="0076733F">
      <w:pPr>
        <w:numPr>
          <w:ilvl w:val="0"/>
          <w:numId w:val="2"/>
        </w:numPr>
        <w:ind w:firstLine="640"/>
        <w:jc w:val="left"/>
      </w:pPr>
      <w:bookmarkStart w:id="139" w:name="_Ref238557500"/>
      <w:bookmarkStart w:id="140" w:name="_Ref28005"/>
      <w:r w:rsidRPr="00322FD6">
        <w:t>Gilja V, Pandarinath C, Blabe CH, Nuyujukian P, Simeral JD, Sarma AA, Sorice BL, Perge JA, Jarosiewicz B, Hochberg LR, Shenoy KV, Henderson JM. Clinical translation of a high-performance neural prosthesis[J]. Nature Medicine, 2015, 21(10): 1142-1145.</w:t>
      </w:r>
      <w:bookmarkEnd w:id="139"/>
      <w:r w:rsidRPr="00322FD6">
        <w:t xml:space="preserve"> </w:t>
      </w:r>
      <w:bookmarkEnd w:id="140"/>
    </w:p>
    <w:p w14:paraId="5DDA9F55" w14:textId="7D44EC67" w:rsidR="005518C4" w:rsidRPr="00322FD6" w:rsidRDefault="005518C4" w:rsidP="0076733F">
      <w:pPr>
        <w:numPr>
          <w:ilvl w:val="0"/>
          <w:numId w:val="2"/>
        </w:numPr>
        <w:ind w:firstLine="640"/>
        <w:jc w:val="left"/>
      </w:pPr>
      <w:bookmarkStart w:id="141" w:name="_Ref238557503"/>
      <w:bookmarkStart w:id="142" w:name="_Ref28149"/>
      <w:r w:rsidRPr="00322FD6">
        <w:t>Zhang X., MacKenzie I.S. Evaluating Eye Tracking with ISO 9241 - Part 9. In: Jacko, J.A. (eds) Human-Computer Interaction. HCI Intelligent Multimodal Interaction Environments. HCI 2007. Lecture Notes in Computer Science, 4552. Springer, Berlin, Heidelberg.</w:t>
      </w:r>
      <w:bookmarkEnd w:id="141"/>
      <w:r w:rsidRPr="00322FD6">
        <w:t xml:space="preserve"> </w:t>
      </w:r>
      <w:bookmarkEnd w:id="142"/>
    </w:p>
    <w:p w14:paraId="271F761E" w14:textId="2C4527BF" w:rsidR="005518C4" w:rsidRPr="00322FD6" w:rsidRDefault="005518C4" w:rsidP="0076733F">
      <w:pPr>
        <w:numPr>
          <w:ilvl w:val="0"/>
          <w:numId w:val="2"/>
        </w:numPr>
        <w:ind w:firstLine="640"/>
        <w:jc w:val="left"/>
      </w:pPr>
      <w:bookmarkStart w:id="143" w:name="_Ref238477657"/>
      <w:r w:rsidRPr="00322FD6">
        <w:t>Nicolas-Alonso, L.F., &amp; Gomez-Gil, J. (2012). Brain Computer Interfaces, a Review. Sensors, 12(2), 1211-1279. https://doi.org/10.3390/s120201211</w:t>
      </w:r>
      <w:bookmarkEnd w:id="143"/>
    </w:p>
    <w:p w14:paraId="7D03287F" w14:textId="6608E771" w:rsidR="005518C4" w:rsidRPr="00322FD6" w:rsidRDefault="005518C4" w:rsidP="0076733F">
      <w:pPr>
        <w:numPr>
          <w:ilvl w:val="0"/>
          <w:numId w:val="2"/>
        </w:numPr>
        <w:ind w:firstLine="640"/>
        <w:jc w:val="left"/>
      </w:pPr>
      <w:bookmarkStart w:id="144" w:name="_Ref238477257"/>
      <w:r w:rsidRPr="00322FD6">
        <w:lastRenderedPageBreak/>
        <w:t>Sun, K.-T., Hsieh, K.-L., &amp; Syu, S.-R. (2020). Towards an Accessible Use of a Brain-Computer Interfaces-Based Home Care System through a Smartphone. Computational Intelligence and Neuroscience, 2020, Article ID 1843269. https://doi.org/10.1155/2020/1843269</w:t>
      </w:r>
      <w:bookmarkEnd w:id="144"/>
    </w:p>
    <w:p w14:paraId="7D359AE7" w14:textId="68E96FF5" w:rsidR="005518C4" w:rsidRPr="00322FD6" w:rsidRDefault="005518C4" w:rsidP="0076733F">
      <w:pPr>
        <w:numPr>
          <w:ilvl w:val="0"/>
          <w:numId w:val="2"/>
        </w:numPr>
        <w:ind w:firstLine="640"/>
        <w:jc w:val="left"/>
      </w:pPr>
      <w:bookmarkStart w:id="145" w:name="_Ref238477345"/>
      <w:r w:rsidRPr="00322FD6">
        <w:t>Nuyujukian, P., Albites Sanabria, J., Saab, J., Pandarinath, C., Jarosiewicz, B., Blabe, C.H., ... &amp; Henderson, J.M. (2018). Cortical control of a tablet computer by people with paralysis. PLoS ONE, 13(11), e0204566. https://doi.org/10.1371/journal.pone.0204566</w:t>
      </w:r>
      <w:bookmarkEnd w:id="145"/>
    </w:p>
    <w:p w14:paraId="0C84790C" w14:textId="4128235F" w:rsidR="005518C4" w:rsidRPr="00322FD6" w:rsidRDefault="005518C4" w:rsidP="0076733F">
      <w:pPr>
        <w:numPr>
          <w:ilvl w:val="0"/>
          <w:numId w:val="2"/>
        </w:numPr>
        <w:ind w:firstLine="640"/>
        <w:jc w:val="left"/>
      </w:pPr>
      <w:bookmarkStart w:id="146" w:name="_Ref238477028"/>
      <w:r w:rsidRPr="00322FD6">
        <w:t>Sawyer, A., Brannigan, J., Spielman, L., Putrino, D., &amp; Fry, A. (2025). Development of a novel clinical outcome assessment: digital instrumental activities of daily living. eBioMedicine, 116, 105732. https://doi.org/10.1016/j.ebiom.2025.105732</w:t>
      </w:r>
      <w:bookmarkEnd w:id="146"/>
    </w:p>
    <w:p w14:paraId="51246ED7" w14:textId="6C5A1195" w:rsidR="005518C4" w:rsidRPr="00322FD6" w:rsidRDefault="005518C4" w:rsidP="0076733F">
      <w:pPr>
        <w:numPr>
          <w:ilvl w:val="0"/>
          <w:numId w:val="2"/>
        </w:numPr>
        <w:ind w:firstLine="640"/>
        <w:jc w:val="left"/>
      </w:pPr>
      <w:bookmarkStart w:id="147" w:name="_Ref238476988"/>
      <w:bookmarkStart w:id="148" w:name="OLE_LINK164"/>
      <w:r w:rsidRPr="00322FD6">
        <w:t>Hart, S.G., &amp; Staveland, L.E. (1988). Development of NASA-TLX (Task Load Index): Results of Empirical and Theoretical Research. In P.A. Hancock &amp; N. Meshkati (Eds.), Human Mental Workload (pp. 139-183). North-Holland. https://doi.org/10.1016/S0166-4115(08)62386-9</w:t>
      </w:r>
      <w:bookmarkEnd w:id="147"/>
    </w:p>
    <w:p w14:paraId="7DBD11C2" w14:textId="4F0A896C" w:rsidR="005518C4" w:rsidRPr="00322FD6" w:rsidRDefault="005518C4" w:rsidP="0076733F">
      <w:pPr>
        <w:numPr>
          <w:ilvl w:val="0"/>
          <w:numId w:val="2"/>
        </w:numPr>
        <w:ind w:firstLine="640"/>
        <w:jc w:val="left"/>
      </w:pPr>
      <w:bookmarkStart w:id="149" w:name="_Ref238477499"/>
      <w:r w:rsidRPr="00322FD6">
        <w:t>International Organization for Standardization. (2019). Ergonomics of human-system interaction — Part 210: Human-centred design for interactive systems (ISO Standard No. 9241-210:2019). https://www.iso.org/standard/77520.html</w:t>
      </w:r>
      <w:bookmarkEnd w:id="149"/>
    </w:p>
    <w:p w14:paraId="16B1F409" w14:textId="4A8E6EAE" w:rsidR="00B54591" w:rsidRPr="00322FD6" w:rsidRDefault="005518C4" w:rsidP="0076733F">
      <w:pPr>
        <w:numPr>
          <w:ilvl w:val="0"/>
          <w:numId w:val="2"/>
        </w:numPr>
        <w:ind w:firstLine="640"/>
        <w:jc w:val="left"/>
      </w:pPr>
      <w:bookmarkStart w:id="150" w:name="_Ref238477577"/>
      <w:bookmarkEnd w:id="148"/>
      <w:r w:rsidRPr="00322FD6">
        <w:lastRenderedPageBreak/>
        <w:t>Myong, Y., Kim, E., Shin, G., Oh, E., &amp; Oh, B.-M. (2026). Reconnecting Minds to the World: Patient Perspectives on Brain-Computer Interface After High Cervical Spinal Cord Injury. Annals of Rehabilitation Medicine, 50(3), 168-178. https://doi.org/10.5535/arm.260018</w:t>
      </w:r>
      <w:bookmarkEnd w:id="150"/>
    </w:p>
    <w:p w14:paraId="13BE9642" w14:textId="77777777" w:rsidR="00200F83" w:rsidRPr="00B83521" w:rsidRDefault="00200F83" w:rsidP="0076733F">
      <w:pPr>
        <w:pStyle w:val="3"/>
        <w:spacing w:line="520" w:lineRule="exact"/>
        <w:ind w:firstLine="640"/>
      </w:pPr>
    </w:p>
    <w:sectPr w:rsidR="00200F83" w:rsidRPr="00B8352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80299" w14:textId="77777777" w:rsidR="00795C0A" w:rsidRDefault="00795C0A">
      <w:pPr>
        <w:spacing w:line="240" w:lineRule="auto"/>
      </w:pPr>
      <w:r>
        <w:separator/>
      </w:r>
    </w:p>
  </w:endnote>
  <w:endnote w:type="continuationSeparator" w:id="0">
    <w:p w14:paraId="18645EA2" w14:textId="77777777" w:rsidR="00795C0A" w:rsidRDefault="00795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268D3" w14:textId="77777777" w:rsidR="00117EB7" w:rsidRDefault="00117EB7">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888568007"/>
    </w:sdtPr>
    <w:sdtEndPr/>
    <w:sdtContent>
      <w:sdt>
        <w:sdtPr>
          <w:rPr>
            <w:rFonts w:ascii="Times New Roman" w:hAnsi="Times New Roman"/>
          </w:rPr>
          <w:id w:val="1728636285"/>
        </w:sdtPr>
        <w:sdtEndPr/>
        <w:sdtContent>
          <w:p w14:paraId="40586878" w14:textId="4AE3C0DB" w:rsidR="00117EB7" w:rsidRDefault="00117EB7">
            <w:pPr>
              <w:pStyle w:val="a8"/>
              <w:ind w:firstLine="360"/>
              <w:jc w:val="center"/>
            </w:pPr>
            <w:r>
              <w:rPr>
                <w:rFonts w:ascii="Times New Roman" w:hAnsi="Times New Roman" w:hint="eastAsia"/>
                <w:lang w:val="zh-CN"/>
              </w:rPr>
              <w:t xml:space="preserve"> </w:t>
            </w:r>
            <w:r>
              <w:rPr>
                <w:rFonts w:ascii="Times New Roman" w:hAnsi="Times New Roman"/>
                <w:b/>
                <w:sz w:val="24"/>
                <w:szCs w:val="24"/>
              </w:rPr>
              <w:fldChar w:fldCharType="begin"/>
            </w:r>
            <w:r>
              <w:rPr>
                <w:rFonts w:ascii="Times New Roman" w:hAnsi="Times New Roman" w:hint="eastAsia"/>
                <w:b/>
              </w:rPr>
              <w:instrText>PAGE</w:instrText>
            </w:r>
            <w:r>
              <w:rPr>
                <w:rFonts w:ascii="Times New Roman" w:hAnsi="Times New Roman"/>
                <w:b/>
                <w:sz w:val="24"/>
                <w:szCs w:val="24"/>
              </w:rPr>
              <w:fldChar w:fldCharType="separate"/>
            </w:r>
            <w:r w:rsidR="007757C6">
              <w:rPr>
                <w:rFonts w:ascii="Times New Roman" w:hAnsi="Times New Roman"/>
                <w:b/>
                <w:noProof/>
              </w:rPr>
              <w:t>1</w:t>
            </w:r>
            <w:r>
              <w:rPr>
                <w:rFonts w:ascii="Times New Roman" w:hAnsi="Times New Roman"/>
                <w:b/>
                <w:sz w:val="24"/>
                <w:szCs w:val="24"/>
              </w:rPr>
              <w:fldChar w:fldCharType="end"/>
            </w:r>
            <w:r>
              <w:rPr>
                <w:rFonts w:ascii="Times New Roman" w:hAnsi="Times New Roman" w:hint="eastAsia"/>
                <w:lang w:val="zh-CN"/>
              </w:rPr>
              <w:t xml:space="preserve"> / </w:t>
            </w:r>
            <w:r>
              <w:rPr>
                <w:rFonts w:ascii="Times New Roman" w:hAnsi="Times New Roman"/>
                <w:b/>
                <w:sz w:val="24"/>
                <w:szCs w:val="24"/>
              </w:rPr>
              <w:fldChar w:fldCharType="begin"/>
            </w:r>
            <w:r>
              <w:rPr>
                <w:rFonts w:ascii="Times New Roman" w:hAnsi="Times New Roman" w:hint="eastAsia"/>
                <w:b/>
              </w:rPr>
              <w:instrText>NUMPAGES</w:instrText>
            </w:r>
            <w:r>
              <w:rPr>
                <w:rFonts w:ascii="Times New Roman" w:hAnsi="Times New Roman"/>
                <w:b/>
                <w:sz w:val="24"/>
                <w:szCs w:val="24"/>
              </w:rPr>
              <w:fldChar w:fldCharType="separate"/>
            </w:r>
            <w:r w:rsidR="007757C6">
              <w:rPr>
                <w:rFonts w:ascii="Times New Roman" w:hAnsi="Times New Roman"/>
                <w:b/>
                <w:noProof/>
              </w:rPr>
              <w:t>32</w:t>
            </w:r>
            <w:r>
              <w:rPr>
                <w:rFonts w:ascii="Times New Roman" w:hAnsi="Times New Roman"/>
                <w:b/>
                <w:sz w:val="24"/>
                <w:szCs w:val="24"/>
              </w:rPr>
              <w:fldChar w:fldCharType="end"/>
            </w:r>
          </w:p>
        </w:sdtContent>
      </w:sdt>
    </w:sdtContent>
  </w:sdt>
  <w:p w14:paraId="1AAC9EA2" w14:textId="77777777" w:rsidR="00117EB7" w:rsidRDefault="00117EB7">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8D519" w14:textId="77777777" w:rsidR="00117EB7" w:rsidRDefault="00117EB7">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BFAE5" w14:textId="77777777" w:rsidR="00795C0A" w:rsidRDefault="00795C0A">
      <w:pPr>
        <w:spacing w:line="240" w:lineRule="auto"/>
      </w:pPr>
      <w:r>
        <w:separator/>
      </w:r>
    </w:p>
  </w:footnote>
  <w:footnote w:type="continuationSeparator" w:id="0">
    <w:p w14:paraId="6EA91E42" w14:textId="77777777" w:rsidR="00795C0A" w:rsidRDefault="00795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8867" w14:textId="77777777" w:rsidR="00117EB7" w:rsidRDefault="00117EB7">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792AF" w14:textId="46EB3330" w:rsidR="00117EB7" w:rsidRDefault="00117EB7">
    <w:pPr>
      <w:pStyle w:val="aa"/>
      <w:pBdr>
        <w:bottom w:val="none" w:sz="0" w:space="1"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EBA47" w14:textId="77777777" w:rsidR="00117EB7" w:rsidRDefault="00117EB7">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A0D76"/>
    <w:multiLevelType w:val="multilevel"/>
    <w:tmpl w:val="109A0D76"/>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88B4A2E"/>
    <w:multiLevelType w:val="multilevel"/>
    <w:tmpl w:val="188B4A2E"/>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DC12FCE"/>
    <w:multiLevelType w:val="hybridMultilevel"/>
    <w:tmpl w:val="E5882B84"/>
    <w:lvl w:ilvl="0" w:tplc="E654AC48">
      <w:start w:val="1"/>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A2"/>
    <w:rsid w:val="00000811"/>
    <w:rsid w:val="00001A92"/>
    <w:rsid w:val="00002B4D"/>
    <w:rsid w:val="000076D4"/>
    <w:rsid w:val="000158E8"/>
    <w:rsid w:val="00015FF3"/>
    <w:rsid w:val="00020351"/>
    <w:rsid w:val="00020D63"/>
    <w:rsid w:val="0002378E"/>
    <w:rsid w:val="00027BF5"/>
    <w:rsid w:val="00031095"/>
    <w:rsid w:val="00031409"/>
    <w:rsid w:val="00031BCD"/>
    <w:rsid w:val="00032C52"/>
    <w:rsid w:val="00042181"/>
    <w:rsid w:val="000426CF"/>
    <w:rsid w:val="0004485C"/>
    <w:rsid w:val="0004552D"/>
    <w:rsid w:val="0004654C"/>
    <w:rsid w:val="00050B18"/>
    <w:rsid w:val="000513E9"/>
    <w:rsid w:val="000515D5"/>
    <w:rsid w:val="000516E7"/>
    <w:rsid w:val="000527E3"/>
    <w:rsid w:val="00057DD3"/>
    <w:rsid w:val="00060214"/>
    <w:rsid w:val="00061B80"/>
    <w:rsid w:val="00062699"/>
    <w:rsid w:val="00063F85"/>
    <w:rsid w:val="00065535"/>
    <w:rsid w:val="000713F6"/>
    <w:rsid w:val="0007453A"/>
    <w:rsid w:val="00074962"/>
    <w:rsid w:val="00074B1E"/>
    <w:rsid w:val="00075F4C"/>
    <w:rsid w:val="00083D9D"/>
    <w:rsid w:val="00084E54"/>
    <w:rsid w:val="00092D70"/>
    <w:rsid w:val="0009346B"/>
    <w:rsid w:val="00095170"/>
    <w:rsid w:val="00095870"/>
    <w:rsid w:val="00096248"/>
    <w:rsid w:val="00096E43"/>
    <w:rsid w:val="000970C0"/>
    <w:rsid w:val="000979F7"/>
    <w:rsid w:val="000A155A"/>
    <w:rsid w:val="000A6874"/>
    <w:rsid w:val="000A7EE0"/>
    <w:rsid w:val="000B17E3"/>
    <w:rsid w:val="000B7CA1"/>
    <w:rsid w:val="000B7DDA"/>
    <w:rsid w:val="000C1AC4"/>
    <w:rsid w:val="000C554A"/>
    <w:rsid w:val="000D0845"/>
    <w:rsid w:val="000D1201"/>
    <w:rsid w:val="000D470D"/>
    <w:rsid w:val="000D5C43"/>
    <w:rsid w:val="000D659F"/>
    <w:rsid w:val="000D728F"/>
    <w:rsid w:val="000E3E7B"/>
    <w:rsid w:val="00103210"/>
    <w:rsid w:val="0010408C"/>
    <w:rsid w:val="00104EA3"/>
    <w:rsid w:val="00114FBE"/>
    <w:rsid w:val="0011590D"/>
    <w:rsid w:val="00117EB7"/>
    <w:rsid w:val="001209D2"/>
    <w:rsid w:val="001255AC"/>
    <w:rsid w:val="001318D6"/>
    <w:rsid w:val="001351F2"/>
    <w:rsid w:val="0014522A"/>
    <w:rsid w:val="001473C3"/>
    <w:rsid w:val="00147642"/>
    <w:rsid w:val="00150A45"/>
    <w:rsid w:val="0016055B"/>
    <w:rsid w:val="0016070E"/>
    <w:rsid w:val="001610FD"/>
    <w:rsid w:val="001626CE"/>
    <w:rsid w:val="0016766E"/>
    <w:rsid w:val="001708BA"/>
    <w:rsid w:val="00170B4A"/>
    <w:rsid w:val="00172B6B"/>
    <w:rsid w:val="00176D16"/>
    <w:rsid w:val="00177850"/>
    <w:rsid w:val="001808AB"/>
    <w:rsid w:val="00181FD6"/>
    <w:rsid w:val="00184544"/>
    <w:rsid w:val="001879DE"/>
    <w:rsid w:val="001946FE"/>
    <w:rsid w:val="001A37E2"/>
    <w:rsid w:val="001A40FB"/>
    <w:rsid w:val="001A5B3F"/>
    <w:rsid w:val="001A7E97"/>
    <w:rsid w:val="001B002C"/>
    <w:rsid w:val="001B5C21"/>
    <w:rsid w:val="001C2E3D"/>
    <w:rsid w:val="001C4144"/>
    <w:rsid w:val="001C581B"/>
    <w:rsid w:val="001C71EE"/>
    <w:rsid w:val="001C7D6D"/>
    <w:rsid w:val="001D4C71"/>
    <w:rsid w:val="001E3513"/>
    <w:rsid w:val="001E39BF"/>
    <w:rsid w:val="001F3909"/>
    <w:rsid w:val="00200888"/>
    <w:rsid w:val="00200F83"/>
    <w:rsid w:val="00203F1F"/>
    <w:rsid w:val="00205106"/>
    <w:rsid w:val="00212837"/>
    <w:rsid w:val="00215B1B"/>
    <w:rsid w:val="00215C8B"/>
    <w:rsid w:val="002223FB"/>
    <w:rsid w:val="00227DCE"/>
    <w:rsid w:val="00244D63"/>
    <w:rsid w:val="002455FC"/>
    <w:rsid w:val="0024643A"/>
    <w:rsid w:val="0025325B"/>
    <w:rsid w:val="002561D0"/>
    <w:rsid w:val="002613BC"/>
    <w:rsid w:val="00264857"/>
    <w:rsid w:val="002753F7"/>
    <w:rsid w:val="00277811"/>
    <w:rsid w:val="00281BB4"/>
    <w:rsid w:val="002845B4"/>
    <w:rsid w:val="00287D7C"/>
    <w:rsid w:val="00292A18"/>
    <w:rsid w:val="00293C77"/>
    <w:rsid w:val="00294302"/>
    <w:rsid w:val="002979BE"/>
    <w:rsid w:val="00297BBE"/>
    <w:rsid w:val="00297D20"/>
    <w:rsid w:val="002A10EF"/>
    <w:rsid w:val="002A11A6"/>
    <w:rsid w:val="002A1CA8"/>
    <w:rsid w:val="002A3EDB"/>
    <w:rsid w:val="002A652C"/>
    <w:rsid w:val="002B0512"/>
    <w:rsid w:val="002B0796"/>
    <w:rsid w:val="002B610D"/>
    <w:rsid w:val="002B6F6F"/>
    <w:rsid w:val="002C134D"/>
    <w:rsid w:val="002C3054"/>
    <w:rsid w:val="002C5AC6"/>
    <w:rsid w:val="002C5B3F"/>
    <w:rsid w:val="002C6CEB"/>
    <w:rsid w:val="002C7E85"/>
    <w:rsid w:val="002D0079"/>
    <w:rsid w:val="002D74F1"/>
    <w:rsid w:val="002D76ED"/>
    <w:rsid w:val="002E2F94"/>
    <w:rsid w:val="002E320E"/>
    <w:rsid w:val="002E531F"/>
    <w:rsid w:val="002E6D4E"/>
    <w:rsid w:val="002F2F8B"/>
    <w:rsid w:val="002F3169"/>
    <w:rsid w:val="00301E5B"/>
    <w:rsid w:val="0031363A"/>
    <w:rsid w:val="00314F2F"/>
    <w:rsid w:val="003173FB"/>
    <w:rsid w:val="00317CC5"/>
    <w:rsid w:val="003205F3"/>
    <w:rsid w:val="003212E1"/>
    <w:rsid w:val="00322C58"/>
    <w:rsid w:val="00322FD6"/>
    <w:rsid w:val="003248D5"/>
    <w:rsid w:val="00325BF6"/>
    <w:rsid w:val="00330C24"/>
    <w:rsid w:val="00331CFD"/>
    <w:rsid w:val="00331F2C"/>
    <w:rsid w:val="00333791"/>
    <w:rsid w:val="00336E49"/>
    <w:rsid w:val="00340FE9"/>
    <w:rsid w:val="0034512A"/>
    <w:rsid w:val="00345158"/>
    <w:rsid w:val="0035325E"/>
    <w:rsid w:val="0035644A"/>
    <w:rsid w:val="00357081"/>
    <w:rsid w:val="00361C9E"/>
    <w:rsid w:val="00364EA3"/>
    <w:rsid w:val="003655BF"/>
    <w:rsid w:val="00366269"/>
    <w:rsid w:val="00370FD4"/>
    <w:rsid w:val="003712D8"/>
    <w:rsid w:val="00372598"/>
    <w:rsid w:val="0037338E"/>
    <w:rsid w:val="00380654"/>
    <w:rsid w:val="00381EB5"/>
    <w:rsid w:val="00386890"/>
    <w:rsid w:val="0039111C"/>
    <w:rsid w:val="00392453"/>
    <w:rsid w:val="00392F51"/>
    <w:rsid w:val="00395752"/>
    <w:rsid w:val="003A251B"/>
    <w:rsid w:val="003B0DA1"/>
    <w:rsid w:val="003B3F30"/>
    <w:rsid w:val="003B745A"/>
    <w:rsid w:val="003C0A1B"/>
    <w:rsid w:val="003C155C"/>
    <w:rsid w:val="003C35A2"/>
    <w:rsid w:val="003D2551"/>
    <w:rsid w:val="003D5322"/>
    <w:rsid w:val="003E0EDB"/>
    <w:rsid w:val="003E6681"/>
    <w:rsid w:val="003E6C59"/>
    <w:rsid w:val="003F0BDF"/>
    <w:rsid w:val="003F1E15"/>
    <w:rsid w:val="003F424C"/>
    <w:rsid w:val="003F563F"/>
    <w:rsid w:val="003F7057"/>
    <w:rsid w:val="004025C5"/>
    <w:rsid w:val="00404793"/>
    <w:rsid w:val="00404E54"/>
    <w:rsid w:val="0040513D"/>
    <w:rsid w:val="004102B9"/>
    <w:rsid w:val="00411638"/>
    <w:rsid w:val="00412634"/>
    <w:rsid w:val="00420171"/>
    <w:rsid w:val="00421527"/>
    <w:rsid w:val="00421D4B"/>
    <w:rsid w:val="00423BE2"/>
    <w:rsid w:val="00426F0A"/>
    <w:rsid w:val="004346C6"/>
    <w:rsid w:val="004442DC"/>
    <w:rsid w:val="004470DD"/>
    <w:rsid w:val="00447C5C"/>
    <w:rsid w:val="00454B58"/>
    <w:rsid w:val="004569B4"/>
    <w:rsid w:val="004647E4"/>
    <w:rsid w:val="004658BE"/>
    <w:rsid w:val="00471E87"/>
    <w:rsid w:val="0047410E"/>
    <w:rsid w:val="00483510"/>
    <w:rsid w:val="004903D4"/>
    <w:rsid w:val="004A63AF"/>
    <w:rsid w:val="004B08BF"/>
    <w:rsid w:val="004B4935"/>
    <w:rsid w:val="004B7290"/>
    <w:rsid w:val="004C5679"/>
    <w:rsid w:val="004C5996"/>
    <w:rsid w:val="004D3676"/>
    <w:rsid w:val="004D51FE"/>
    <w:rsid w:val="004D6712"/>
    <w:rsid w:val="004E04A7"/>
    <w:rsid w:val="004E5EE8"/>
    <w:rsid w:val="004F300B"/>
    <w:rsid w:val="004F3408"/>
    <w:rsid w:val="0050064B"/>
    <w:rsid w:val="005069E6"/>
    <w:rsid w:val="0051257D"/>
    <w:rsid w:val="00515665"/>
    <w:rsid w:val="00515D55"/>
    <w:rsid w:val="00520A16"/>
    <w:rsid w:val="0052177E"/>
    <w:rsid w:val="0052273E"/>
    <w:rsid w:val="00525EB5"/>
    <w:rsid w:val="0053094C"/>
    <w:rsid w:val="00530F4C"/>
    <w:rsid w:val="00531231"/>
    <w:rsid w:val="005312FE"/>
    <w:rsid w:val="005325D4"/>
    <w:rsid w:val="00535C28"/>
    <w:rsid w:val="00540E9D"/>
    <w:rsid w:val="00542445"/>
    <w:rsid w:val="005436B8"/>
    <w:rsid w:val="00544C53"/>
    <w:rsid w:val="00545BF7"/>
    <w:rsid w:val="00547EFE"/>
    <w:rsid w:val="005518C4"/>
    <w:rsid w:val="0055259E"/>
    <w:rsid w:val="00556B8A"/>
    <w:rsid w:val="005619BD"/>
    <w:rsid w:val="00563D43"/>
    <w:rsid w:val="00564010"/>
    <w:rsid w:val="005640CC"/>
    <w:rsid w:val="005673B7"/>
    <w:rsid w:val="00570240"/>
    <w:rsid w:val="0057250C"/>
    <w:rsid w:val="005817C0"/>
    <w:rsid w:val="00587D22"/>
    <w:rsid w:val="00591DE4"/>
    <w:rsid w:val="00591EB7"/>
    <w:rsid w:val="005939D1"/>
    <w:rsid w:val="00594200"/>
    <w:rsid w:val="00597579"/>
    <w:rsid w:val="005A2DCE"/>
    <w:rsid w:val="005B71C1"/>
    <w:rsid w:val="005B7443"/>
    <w:rsid w:val="005B74C6"/>
    <w:rsid w:val="005C0963"/>
    <w:rsid w:val="005C188B"/>
    <w:rsid w:val="005D1185"/>
    <w:rsid w:val="005D183D"/>
    <w:rsid w:val="005D1C0A"/>
    <w:rsid w:val="005D1E06"/>
    <w:rsid w:val="005D27A0"/>
    <w:rsid w:val="005D41B8"/>
    <w:rsid w:val="005D7CE0"/>
    <w:rsid w:val="005E39C5"/>
    <w:rsid w:val="005F2012"/>
    <w:rsid w:val="005F29D6"/>
    <w:rsid w:val="005F3798"/>
    <w:rsid w:val="0061109D"/>
    <w:rsid w:val="00613F54"/>
    <w:rsid w:val="00621E3D"/>
    <w:rsid w:val="00623A68"/>
    <w:rsid w:val="00624E8A"/>
    <w:rsid w:val="0062611F"/>
    <w:rsid w:val="006309F5"/>
    <w:rsid w:val="00635867"/>
    <w:rsid w:val="006378B5"/>
    <w:rsid w:val="00640098"/>
    <w:rsid w:val="00643A53"/>
    <w:rsid w:val="00646589"/>
    <w:rsid w:val="00656CE5"/>
    <w:rsid w:val="00662F33"/>
    <w:rsid w:val="00670C8C"/>
    <w:rsid w:val="00671669"/>
    <w:rsid w:val="00674245"/>
    <w:rsid w:val="00674A2C"/>
    <w:rsid w:val="00680AB3"/>
    <w:rsid w:val="006846B1"/>
    <w:rsid w:val="00685EE2"/>
    <w:rsid w:val="00687E6D"/>
    <w:rsid w:val="00690205"/>
    <w:rsid w:val="00691A5A"/>
    <w:rsid w:val="006938C9"/>
    <w:rsid w:val="006954D6"/>
    <w:rsid w:val="00695E6A"/>
    <w:rsid w:val="006970AF"/>
    <w:rsid w:val="006A1639"/>
    <w:rsid w:val="006A7664"/>
    <w:rsid w:val="006C0751"/>
    <w:rsid w:val="006C7E5F"/>
    <w:rsid w:val="006D226A"/>
    <w:rsid w:val="006D66CB"/>
    <w:rsid w:val="006E0AC6"/>
    <w:rsid w:val="006E7ECC"/>
    <w:rsid w:val="006F1F6F"/>
    <w:rsid w:val="006F3B8C"/>
    <w:rsid w:val="006F3F38"/>
    <w:rsid w:val="00704F96"/>
    <w:rsid w:val="00717363"/>
    <w:rsid w:val="0072015B"/>
    <w:rsid w:val="007219B2"/>
    <w:rsid w:val="00730F12"/>
    <w:rsid w:val="007324BA"/>
    <w:rsid w:val="007353F2"/>
    <w:rsid w:val="00736E8A"/>
    <w:rsid w:val="00740DDB"/>
    <w:rsid w:val="00741183"/>
    <w:rsid w:val="00742CBD"/>
    <w:rsid w:val="00751D3B"/>
    <w:rsid w:val="007533C3"/>
    <w:rsid w:val="00755986"/>
    <w:rsid w:val="00765326"/>
    <w:rsid w:val="0076733F"/>
    <w:rsid w:val="007728C0"/>
    <w:rsid w:val="007746BE"/>
    <w:rsid w:val="007751F4"/>
    <w:rsid w:val="00775792"/>
    <w:rsid w:val="007757C6"/>
    <w:rsid w:val="007768BE"/>
    <w:rsid w:val="007774E4"/>
    <w:rsid w:val="00781E67"/>
    <w:rsid w:val="007837A5"/>
    <w:rsid w:val="00785C88"/>
    <w:rsid w:val="0079302D"/>
    <w:rsid w:val="00795C0A"/>
    <w:rsid w:val="00795D72"/>
    <w:rsid w:val="007A2957"/>
    <w:rsid w:val="007B5475"/>
    <w:rsid w:val="007C17B7"/>
    <w:rsid w:val="007C7DA9"/>
    <w:rsid w:val="007D01CC"/>
    <w:rsid w:val="007D0240"/>
    <w:rsid w:val="007D061A"/>
    <w:rsid w:val="007D1BAC"/>
    <w:rsid w:val="007D748C"/>
    <w:rsid w:val="007E10DF"/>
    <w:rsid w:val="007E1530"/>
    <w:rsid w:val="007E3FC0"/>
    <w:rsid w:val="007E5418"/>
    <w:rsid w:val="007E67EC"/>
    <w:rsid w:val="007F1345"/>
    <w:rsid w:val="007F35B9"/>
    <w:rsid w:val="007F3979"/>
    <w:rsid w:val="00803F24"/>
    <w:rsid w:val="008042CB"/>
    <w:rsid w:val="00812E9A"/>
    <w:rsid w:val="00813053"/>
    <w:rsid w:val="008203C7"/>
    <w:rsid w:val="008223B3"/>
    <w:rsid w:val="0083015F"/>
    <w:rsid w:val="008301E8"/>
    <w:rsid w:val="0083243D"/>
    <w:rsid w:val="008325F1"/>
    <w:rsid w:val="00834475"/>
    <w:rsid w:val="00835D35"/>
    <w:rsid w:val="008478B8"/>
    <w:rsid w:val="008503F3"/>
    <w:rsid w:val="00851E53"/>
    <w:rsid w:val="00852BC5"/>
    <w:rsid w:val="00853289"/>
    <w:rsid w:val="00857FBE"/>
    <w:rsid w:val="008649A2"/>
    <w:rsid w:val="00875B0B"/>
    <w:rsid w:val="0088171B"/>
    <w:rsid w:val="008838F5"/>
    <w:rsid w:val="00886407"/>
    <w:rsid w:val="0089250A"/>
    <w:rsid w:val="00895636"/>
    <w:rsid w:val="008958C8"/>
    <w:rsid w:val="008A2F07"/>
    <w:rsid w:val="008A3081"/>
    <w:rsid w:val="008A3937"/>
    <w:rsid w:val="008C22BA"/>
    <w:rsid w:val="008C4054"/>
    <w:rsid w:val="008C6A1C"/>
    <w:rsid w:val="008D2148"/>
    <w:rsid w:val="008D66D3"/>
    <w:rsid w:val="008E11C8"/>
    <w:rsid w:val="008E42F6"/>
    <w:rsid w:val="008E7CB8"/>
    <w:rsid w:val="008F3D8B"/>
    <w:rsid w:val="008F5E70"/>
    <w:rsid w:val="00901F82"/>
    <w:rsid w:val="009172AC"/>
    <w:rsid w:val="009210A3"/>
    <w:rsid w:val="00922061"/>
    <w:rsid w:val="00923F6D"/>
    <w:rsid w:val="009261BB"/>
    <w:rsid w:val="00927097"/>
    <w:rsid w:val="00933656"/>
    <w:rsid w:val="0093447D"/>
    <w:rsid w:val="00937699"/>
    <w:rsid w:val="00937CF2"/>
    <w:rsid w:val="00941120"/>
    <w:rsid w:val="009413A9"/>
    <w:rsid w:val="009436F2"/>
    <w:rsid w:val="00943787"/>
    <w:rsid w:val="00947FF9"/>
    <w:rsid w:val="0095210A"/>
    <w:rsid w:val="00952F35"/>
    <w:rsid w:val="0095355A"/>
    <w:rsid w:val="009573BC"/>
    <w:rsid w:val="00965A40"/>
    <w:rsid w:val="0096739A"/>
    <w:rsid w:val="0098037E"/>
    <w:rsid w:val="009820F3"/>
    <w:rsid w:val="0099144F"/>
    <w:rsid w:val="00994E05"/>
    <w:rsid w:val="009C0309"/>
    <w:rsid w:val="009C1729"/>
    <w:rsid w:val="009C2043"/>
    <w:rsid w:val="009C20F0"/>
    <w:rsid w:val="009C3B1C"/>
    <w:rsid w:val="009C5CA1"/>
    <w:rsid w:val="009C6103"/>
    <w:rsid w:val="009D01D1"/>
    <w:rsid w:val="009D25C5"/>
    <w:rsid w:val="009D3072"/>
    <w:rsid w:val="009D3F55"/>
    <w:rsid w:val="009D40A6"/>
    <w:rsid w:val="009D5B8B"/>
    <w:rsid w:val="009E37B3"/>
    <w:rsid w:val="009E7C58"/>
    <w:rsid w:val="009E7C81"/>
    <w:rsid w:val="009F162C"/>
    <w:rsid w:val="009F520E"/>
    <w:rsid w:val="00A07D2C"/>
    <w:rsid w:val="00A17232"/>
    <w:rsid w:val="00A17B8C"/>
    <w:rsid w:val="00A21103"/>
    <w:rsid w:val="00A218A1"/>
    <w:rsid w:val="00A2219F"/>
    <w:rsid w:val="00A26C27"/>
    <w:rsid w:val="00A303F3"/>
    <w:rsid w:val="00A31396"/>
    <w:rsid w:val="00A33F91"/>
    <w:rsid w:val="00A35914"/>
    <w:rsid w:val="00A45C17"/>
    <w:rsid w:val="00A4694C"/>
    <w:rsid w:val="00A47193"/>
    <w:rsid w:val="00A47D14"/>
    <w:rsid w:val="00A52200"/>
    <w:rsid w:val="00A523BE"/>
    <w:rsid w:val="00A53496"/>
    <w:rsid w:val="00A53589"/>
    <w:rsid w:val="00A6501B"/>
    <w:rsid w:val="00A65CDD"/>
    <w:rsid w:val="00A66416"/>
    <w:rsid w:val="00A669E7"/>
    <w:rsid w:val="00A729DC"/>
    <w:rsid w:val="00A777E2"/>
    <w:rsid w:val="00A81880"/>
    <w:rsid w:val="00A824DF"/>
    <w:rsid w:val="00A8751E"/>
    <w:rsid w:val="00A8789C"/>
    <w:rsid w:val="00A90399"/>
    <w:rsid w:val="00A953D7"/>
    <w:rsid w:val="00A9622C"/>
    <w:rsid w:val="00A9683F"/>
    <w:rsid w:val="00AA0A5C"/>
    <w:rsid w:val="00AA29F6"/>
    <w:rsid w:val="00AA5934"/>
    <w:rsid w:val="00AB186F"/>
    <w:rsid w:val="00AB311D"/>
    <w:rsid w:val="00AB33C6"/>
    <w:rsid w:val="00AB654B"/>
    <w:rsid w:val="00AB70A7"/>
    <w:rsid w:val="00AB7E0B"/>
    <w:rsid w:val="00AC0BFF"/>
    <w:rsid w:val="00AC1916"/>
    <w:rsid w:val="00AC1F93"/>
    <w:rsid w:val="00AC55C5"/>
    <w:rsid w:val="00AD29B6"/>
    <w:rsid w:val="00AE034D"/>
    <w:rsid w:val="00AE0708"/>
    <w:rsid w:val="00AE6CCB"/>
    <w:rsid w:val="00AE7BE1"/>
    <w:rsid w:val="00AF1E7C"/>
    <w:rsid w:val="00AF2A0A"/>
    <w:rsid w:val="00AF3847"/>
    <w:rsid w:val="00AF426B"/>
    <w:rsid w:val="00AF48DC"/>
    <w:rsid w:val="00B01351"/>
    <w:rsid w:val="00B01E28"/>
    <w:rsid w:val="00B0295E"/>
    <w:rsid w:val="00B03192"/>
    <w:rsid w:val="00B06695"/>
    <w:rsid w:val="00B11E1F"/>
    <w:rsid w:val="00B12D60"/>
    <w:rsid w:val="00B238B8"/>
    <w:rsid w:val="00B239F3"/>
    <w:rsid w:val="00B24711"/>
    <w:rsid w:val="00B249E6"/>
    <w:rsid w:val="00B24AC2"/>
    <w:rsid w:val="00B257EE"/>
    <w:rsid w:val="00B26D91"/>
    <w:rsid w:val="00B33AA9"/>
    <w:rsid w:val="00B40DAC"/>
    <w:rsid w:val="00B413B2"/>
    <w:rsid w:val="00B445A6"/>
    <w:rsid w:val="00B44BB4"/>
    <w:rsid w:val="00B4665B"/>
    <w:rsid w:val="00B5127F"/>
    <w:rsid w:val="00B51DD7"/>
    <w:rsid w:val="00B54591"/>
    <w:rsid w:val="00B54BF7"/>
    <w:rsid w:val="00B56431"/>
    <w:rsid w:val="00B56A78"/>
    <w:rsid w:val="00B62A7B"/>
    <w:rsid w:val="00B6353F"/>
    <w:rsid w:val="00B63CF5"/>
    <w:rsid w:val="00B66BFE"/>
    <w:rsid w:val="00B67625"/>
    <w:rsid w:val="00B7024A"/>
    <w:rsid w:val="00B733EC"/>
    <w:rsid w:val="00B76ED1"/>
    <w:rsid w:val="00B8001F"/>
    <w:rsid w:val="00B82829"/>
    <w:rsid w:val="00B83521"/>
    <w:rsid w:val="00B83C89"/>
    <w:rsid w:val="00B84515"/>
    <w:rsid w:val="00B860DD"/>
    <w:rsid w:val="00B94943"/>
    <w:rsid w:val="00B97F9A"/>
    <w:rsid w:val="00BA10E8"/>
    <w:rsid w:val="00BA2C02"/>
    <w:rsid w:val="00BA4439"/>
    <w:rsid w:val="00BA4D96"/>
    <w:rsid w:val="00BA7E46"/>
    <w:rsid w:val="00BB2CCB"/>
    <w:rsid w:val="00BB45E5"/>
    <w:rsid w:val="00BB4FD0"/>
    <w:rsid w:val="00BB71C6"/>
    <w:rsid w:val="00BC5992"/>
    <w:rsid w:val="00BC6B4D"/>
    <w:rsid w:val="00BD1455"/>
    <w:rsid w:val="00BD23F2"/>
    <w:rsid w:val="00BD3E58"/>
    <w:rsid w:val="00BD6CA2"/>
    <w:rsid w:val="00BE6658"/>
    <w:rsid w:val="00BE7C76"/>
    <w:rsid w:val="00BF19F0"/>
    <w:rsid w:val="00BF2198"/>
    <w:rsid w:val="00BF269A"/>
    <w:rsid w:val="00BF4DA5"/>
    <w:rsid w:val="00C0153C"/>
    <w:rsid w:val="00C01C90"/>
    <w:rsid w:val="00C0342B"/>
    <w:rsid w:val="00C0514E"/>
    <w:rsid w:val="00C05D03"/>
    <w:rsid w:val="00C22050"/>
    <w:rsid w:val="00C23E5F"/>
    <w:rsid w:val="00C2550C"/>
    <w:rsid w:val="00C26B47"/>
    <w:rsid w:val="00C326A7"/>
    <w:rsid w:val="00C34A90"/>
    <w:rsid w:val="00C36B32"/>
    <w:rsid w:val="00C401C3"/>
    <w:rsid w:val="00C41030"/>
    <w:rsid w:val="00C41818"/>
    <w:rsid w:val="00C45970"/>
    <w:rsid w:val="00C50201"/>
    <w:rsid w:val="00C522DE"/>
    <w:rsid w:val="00C579EF"/>
    <w:rsid w:val="00C66780"/>
    <w:rsid w:val="00C72D00"/>
    <w:rsid w:val="00C77878"/>
    <w:rsid w:val="00C801A1"/>
    <w:rsid w:val="00C82DB4"/>
    <w:rsid w:val="00C82E2C"/>
    <w:rsid w:val="00C84477"/>
    <w:rsid w:val="00C862B0"/>
    <w:rsid w:val="00C91FDC"/>
    <w:rsid w:val="00C94A1E"/>
    <w:rsid w:val="00CA35CF"/>
    <w:rsid w:val="00CA75BF"/>
    <w:rsid w:val="00CB149C"/>
    <w:rsid w:val="00CB1B36"/>
    <w:rsid w:val="00CB565C"/>
    <w:rsid w:val="00CC046D"/>
    <w:rsid w:val="00CD0831"/>
    <w:rsid w:val="00CD4633"/>
    <w:rsid w:val="00CE2C3C"/>
    <w:rsid w:val="00CE42D5"/>
    <w:rsid w:val="00CE50AE"/>
    <w:rsid w:val="00CE7B5B"/>
    <w:rsid w:val="00D01971"/>
    <w:rsid w:val="00D02DF5"/>
    <w:rsid w:val="00D11C2E"/>
    <w:rsid w:val="00D1293B"/>
    <w:rsid w:val="00D12FE3"/>
    <w:rsid w:val="00D1799E"/>
    <w:rsid w:val="00D20D1A"/>
    <w:rsid w:val="00D379FB"/>
    <w:rsid w:val="00D37F4E"/>
    <w:rsid w:val="00D4314C"/>
    <w:rsid w:val="00D45164"/>
    <w:rsid w:val="00D46E46"/>
    <w:rsid w:val="00D51B60"/>
    <w:rsid w:val="00D52738"/>
    <w:rsid w:val="00D53BEC"/>
    <w:rsid w:val="00D56188"/>
    <w:rsid w:val="00D6163B"/>
    <w:rsid w:val="00D64429"/>
    <w:rsid w:val="00D649C1"/>
    <w:rsid w:val="00D75F55"/>
    <w:rsid w:val="00D8059D"/>
    <w:rsid w:val="00D8059F"/>
    <w:rsid w:val="00D80E6B"/>
    <w:rsid w:val="00D82803"/>
    <w:rsid w:val="00D84683"/>
    <w:rsid w:val="00D8674B"/>
    <w:rsid w:val="00D86E73"/>
    <w:rsid w:val="00D94C08"/>
    <w:rsid w:val="00D96D72"/>
    <w:rsid w:val="00D96EF5"/>
    <w:rsid w:val="00D971BC"/>
    <w:rsid w:val="00D9772E"/>
    <w:rsid w:val="00DA15A6"/>
    <w:rsid w:val="00DA5516"/>
    <w:rsid w:val="00DB1BDE"/>
    <w:rsid w:val="00DB1C88"/>
    <w:rsid w:val="00DB1FBE"/>
    <w:rsid w:val="00DB322C"/>
    <w:rsid w:val="00DB58CC"/>
    <w:rsid w:val="00DB5D9D"/>
    <w:rsid w:val="00DC014C"/>
    <w:rsid w:val="00DC1C7B"/>
    <w:rsid w:val="00DC5067"/>
    <w:rsid w:val="00DC6173"/>
    <w:rsid w:val="00DC7C1B"/>
    <w:rsid w:val="00DC7D6C"/>
    <w:rsid w:val="00DD053B"/>
    <w:rsid w:val="00DD5C8E"/>
    <w:rsid w:val="00DE04BE"/>
    <w:rsid w:val="00DE750D"/>
    <w:rsid w:val="00DF0385"/>
    <w:rsid w:val="00DF053C"/>
    <w:rsid w:val="00DF1710"/>
    <w:rsid w:val="00DF2A83"/>
    <w:rsid w:val="00DF53F4"/>
    <w:rsid w:val="00DF7609"/>
    <w:rsid w:val="00E00C77"/>
    <w:rsid w:val="00E032DF"/>
    <w:rsid w:val="00E04A5B"/>
    <w:rsid w:val="00E062CE"/>
    <w:rsid w:val="00E134A9"/>
    <w:rsid w:val="00E136C5"/>
    <w:rsid w:val="00E1793E"/>
    <w:rsid w:val="00E207C1"/>
    <w:rsid w:val="00E2229A"/>
    <w:rsid w:val="00E22EC6"/>
    <w:rsid w:val="00E23CF3"/>
    <w:rsid w:val="00E24EE3"/>
    <w:rsid w:val="00E27AC7"/>
    <w:rsid w:val="00E338AD"/>
    <w:rsid w:val="00E33B96"/>
    <w:rsid w:val="00E33ED9"/>
    <w:rsid w:val="00E36BB2"/>
    <w:rsid w:val="00E40592"/>
    <w:rsid w:val="00E41C74"/>
    <w:rsid w:val="00E4292A"/>
    <w:rsid w:val="00E44980"/>
    <w:rsid w:val="00E47FAF"/>
    <w:rsid w:val="00E552D4"/>
    <w:rsid w:val="00E60EFF"/>
    <w:rsid w:val="00E638CE"/>
    <w:rsid w:val="00E72097"/>
    <w:rsid w:val="00E7489E"/>
    <w:rsid w:val="00E905CD"/>
    <w:rsid w:val="00E92B52"/>
    <w:rsid w:val="00E92DBE"/>
    <w:rsid w:val="00E9614B"/>
    <w:rsid w:val="00EA160E"/>
    <w:rsid w:val="00EA33F1"/>
    <w:rsid w:val="00EA4556"/>
    <w:rsid w:val="00EA5128"/>
    <w:rsid w:val="00EB0A14"/>
    <w:rsid w:val="00EB41A8"/>
    <w:rsid w:val="00EB4202"/>
    <w:rsid w:val="00EB4DF6"/>
    <w:rsid w:val="00EB75DC"/>
    <w:rsid w:val="00EC0D07"/>
    <w:rsid w:val="00EC1C4A"/>
    <w:rsid w:val="00EC3740"/>
    <w:rsid w:val="00EC6942"/>
    <w:rsid w:val="00ED4189"/>
    <w:rsid w:val="00ED61B5"/>
    <w:rsid w:val="00EE0DDC"/>
    <w:rsid w:val="00EE2015"/>
    <w:rsid w:val="00EE25F6"/>
    <w:rsid w:val="00EE26A0"/>
    <w:rsid w:val="00EE6C57"/>
    <w:rsid w:val="00EF1780"/>
    <w:rsid w:val="00EF2B3D"/>
    <w:rsid w:val="00EF3A90"/>
    <w:rsid w:val="00EF4B20"/>
    <w:rsid w:val="00EF605D"/>
    <w:rsid w:val="00F001B7"/>
    <w:rsid w:val="00F00FF5"/>
    <w:rsid w:val="00F139EA"/>
    <w:rsid w:val="00F1775C"/>
    <w:rsid w:val="00F20CE6"/>
    <w:rsid w:val="00F2423E"/>
    <w:rsid w:val="00F26687"/>
    <w:rsid w:val="00F2759D"/>
    <w:rsid w:val="00F3180B"/>
    <w:rsid w:val="00F31EB9"/>
    <w:rsid w:val="00F400BF"/>
    <w:rsid w:val="00F4023A"/>
    <w:rsid w:val="00F43301"/>
    <w:rsid w:val="00F444EB"/>
    <w:rsid w:val="00F54E9F"/>
    <w:rsid w:val="00F55606"/>
    <w:rsid w:val="00F55F5D"/>
    <w:rsid w:val="00F60F3A"/>
    <w:rsid w:val="00F62A0D"/>
    <w:rsid w:val="00F662DD"/>
    <w:rsid w:val="00F80CA8"/>
    <w:rsid w:val="00F813B8"/>
    <w:rsid w:val="00F87C01"/>
    <w:rsid w:val="00F87EE5"/>
    <w:rsid w:val="00F906EC"/>
    <w:rsid w:val="00F91A16"/>
    <w:rsid w:val="00F954C8"/>
    <w:rsid w:val="00FA0A74"/>
    <w:rsid w:val="00FA6C68"/>
    <w:rsid w:val="00FA6D58"/>
    <w:rsid w:val="00FB0B3C"/>
    <w:rsid w:val="00FB3F1D"/>
    <w:rsid w:val="00FB41B9"/>
    <w:rsid w:val="00FB48C2"/>
    <w:rsid w:val="00FC6128"/>
    <w:rsid w:val="00FC6B23"/>
    <w:rsid w:val="00FD00CA"/>
    <w:rsid w:val="00FD2A79"/>
    <w:rsid w:val="00FD65BF"/>
    <w:rsid w:val="00FE1585"/>
    <w:rsid w:val="00FE2150"/>
    <w:rsid w:val="00FE6C3C"/>
    <w:rsid w:val="00FE73DC"/>
    <w:rsid w:val="00FE7ED5"/>
    <w:rsid w:val="00FF280E"/>
    <w:rsid w:val="00FF4A06"/>
    <w:rsid w:val="01E81EDF"/>
    <w:rsid w:val="021533E7"/>
    <w:rsid w:val="03B86720"/>
    <w:rsid w:val="0536432E"/>
    <w:rsid w:val="06581AF4"/>
    <w:rsid w:val="07CA07CF"/>
    <w:rsid w:val="08760957"/>
    <w:rsid w:val="08EB6C4F"/>
    <w:rsid w:val="0B995089"/>
    <w:rsid w:val="0FE75735"/>
    <w:rsid w:val="11A605B4"/>
    <w:rsid w:val="129A3494"/>
    <w:rsid w:val="12C0739F"/>
    <w:rsid w:val="15202377"/>
    <w:rsid w:val="16AB44C7"/>
    <w:rsid w:val="18E831AB"/>
    <w:rsid w:val="1B5F3EAD"/>
    <w:rsid w:val="1D163493"/>
    <w:rsid w:val="1FA616CA"/>
    <w:rsid w:val="22602E7E"/>
    <w:rsid w:val="233A2855"/>
    <w:rsid w:val="23F8626D"/>
    <w:rsid w:val="25A91F14"/>
    <w:rsid w:val="262275D1"/>
    <w:rsid w:val="27C22E19"/>
    <w:rsid w:val="28292E99"/>
    <w:rsid w:val="2AF47B16"/>
    <w:rsid w:val="2B2A31B0"/>
    <w:rsid w:val="2BE9306B"/>
    <w:rsid w:val="2CAE7E10"/>
    <w:rsid w:val="2D776454"/>
    <w:rsid w:val="2E7B1F74"/>
    <w:rsid w:val="2F2E6FE6"/>
    <w:rsid w:val="35FE7713"/>
    <w:rsid w:val="36321AB2"/>
    <w:rsid w:val="36C76516"/>
    <w:rsid w:val="36E630A0"/>
    <w:rsid w:val="36F15A3F"/>
    <w:rsid w:val="376E2676"/>
    <w:rsid w:val="37BD0C14"/>
    <w:rsid w:val="386677F1"/>
    <w:rsid w:val="387243E8"/>
    <w:rsid w:val="3A312539"/>
    <w:rsid w:val="3BFA097C"/>
    <w:rsid w:val="3CDD3483"/>
    <w:rsid w:val="3DAB63D2"/>
    <w:rsid w:val="3ED731F7"/>
    <w:rsid w:val="42B155EE"/>
    <w:rsid w:val="4AD30D16"/>
    <w:rsid w:val="4B893ACB"/>
    <w:rsid w:val="4C4579F1"/>
    <w:rsid w:val="4DAB5F7A"/>
    <w:rsid w:val="4E8A5B90"/>
    <w:rsid w:val="4F035942"/>
    <w:rsid w:val="507E7AD2"/>
    <w:rsid w:val="50EC2B32"/>
    <w:rsid w:val="5176064D"/>
    <w:rsid w:val="51CE2237"/>
    <w:rsid w:val="53B85768"/>
    <w:rsid w:val="54ED50CA"/>
    <w:rsid w:val="55990DAE"/>
    <w:rsid w:val="55DC777A"/>
    <w:rsid w:val="5AEB5C08"/>
    <w:rsid w:val="61573FF7"/>
    <w:rsid w:val="6245462F"/>
    <w:rsid w:val="62791D4B"/>
    <w:rsid w:val="63660521"/>
    <w:rsid w:val="6554084E"/>
    <w:rsid w:val="68182006"/>
    <w:rsid w:val="69456E2B"/>
    <w:rsid w:val="6B4907D8"/>
    <w:rsid w:val="6D233542"/>
    <w:rsid w:val="6D350F65"/>
    <w:rsid w:val="6DC20A4A"/>
    <w:rsid w:val="71F9135F"/>
    <w:rsid w:val="71FD3341"/>
    <w:rsid w:val="71FE226D"/>
    <w:rsid w:val="73774085"/>
    <w:rsid w:val="745E5245"/>
    <w:rsid w:val="75501031"/>
    <w:rsid w:val="756177C2"/>
    <w:rsid w:val="7A70182E"/>
    <w:rsid w:val="7A7B08FF"/>
    <w:rsid w:val="7C1903CF"/>
    <w:rsid w:val="7D981664"/>
    <w:rsid w:val="7F98785D"/>
    <w:rsid w:val="7FA2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C2A4B"/>
  <w15:docId w15:val="{85BF8A39-2F6A-45F7-9C9D-FEB9D847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unhideWhenUsed="1" w:qFormat="1"/>
    <w:lsdException w:name="heading 3" w:uiPriority="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D60"/>
    <w:pPr>
      <w:overflowPunct w:val="0"/>
      <w:spacing w:line="520" w:lineRule="exact"/>
      <w:ind w:firstLineChars="200" w:firstLine="640"/>
      <w:jc w:val="both"/>
    </w:pPr>
    <w:rPr>
      <w:rFonts w:ascii="Times New Roman" w:eastAsia="仿宋_GB2312" w:hAnsi="Times New Roman" w:cs="Times New Roman"/>
      <w:bCs/>
      <w:kern w:val="2"/>
      <w:sz w:val="32"/>
      <w:szCs w:val="32"/>
    </w:rPr>
  </w:style>
  <w:style w:type="paragraph" w:styleId="1">
    <w:name w:val="heading 1"/>
    <w:basedOn w:val="a"/>
    <w:next w:val="a"/>
    <w:link w:val="10"/>
    <w:uiPriority w:val="1"/>
    <w:qFormat/>
    <w:pPr>
      <w:widowControl w:val="0"/>
      <w:tabs>
        <w:tab w:val="left" w:pos="739"/>
        <w:tab w:val="center" w:pos="4153"/>
      </w:tabs>
      <w:overflowPunct/>
      <w:ind w:firstLineChars="0" w:firstLine="0"/>
      <w:jc w:val="center"/>
      <w:outlineLvl w:val="0"/>
    </w:pPr>
    <w:rPr>
      <w:rFonts w:eastAsia="方正小标宋简体"/>
      <w:sz w:val="44"/>
      <w:szCs w:val="36"/>
    </w:rPr>
  </w:style>
  <w:style w:type="paragraph" w:styleId="2">
    <w:name w:val="heading 2"/>
    <w:basedOn w:val="1"/>
    <w:next w:val="a"/>
    <w:uiPriority w:val="9"/>
    <w:unhideWhenUsed/>
    <w:qFormat/>
    <w:pPr>
      <w:keepNext/>
      <w:keepLines/>
      <w:overflowPunct w:val="0"/>
      <w:ind w:firstLineChars="200" w:firstLine="640"/>
      <w:jc w:val="both"/>
      <w:outlineLvl w:val="1"/>
    </w:pPr>
    <w:rPr>
      <w:rFonts w:eastAsia="黑体"/>
      <w:bCs w:val="0"/>
      <w:sz w:val="32"/>
      <w:szCs w:val="24"/>
    </w:rPr>
  </w:style>
  <w:style w:type="paragraph" w:styleId="3">
    <w:name w:val="heading 3"/>
    <w:basedOn w:val="a"/>
    <w:next w:val="a"/>
    <w:link w:val="30"/>
    <w:uiPriority w:val="1"/>
    <w:qFormat/>
    <w:pPr>
      <w:keepNext/>
      <w:keepLines/>
      <w:widowControl w:val="0"/>
      <w:overflowPunct/>
      <w:adjustRightInd w:val="0"/>
      <w:spacing w:line="240" w:lineRule="auto"/>
      <w:ind w:firstLine="0"/>
      <w:jc w:val="left"/>
      <w:outlineLvl w:val="2"/>
    </w:pPr>
    <w:rPr>
      <w:rFonts w:eastAsia="楷体"/>
      <w:kern w:val="0"/>
      <w:szCs w:val="28"/>
      <w:lang w:val="zh-CN"/>
    </w:rPr>
  </w:style>
  <w:style w:type="paragraph" w:styleId="4">
    <w:name w:val="heading 4"/>
    <w:basedOn w:val="a"/>
    <w:next w:val="a"/>
    <w:link w:val="40"/>
    <w:uiPriority w:val="9"/>
    <w:unhideWhenUsed/>
    <w:qFormat/>
    <w:pPr>
      <w:keepNext/>
      <w:keepLines/>
      <w:widowControl w:val="0"/>
      <w:outlineLvl w:val="3"/>
    </w:pPr>
    <w:rPr>
      <w:kern w:val="0"/>
      <w:szCs w:val="28"/>
    </w:rPr>
  </w:style>
  <w:style w:type="paragraph" w:styleId="5">
    <w:name w:val="heading 5"/>
    <w:basedOn w:val="a0"/>
    <w:next w:val="a"/>
    <w:uiPriority w:val="9"/>
    <w:unhideWhenUsed/>
    <w:qFormat/>
    <w:pPr>
      <w:keepNext/>
      <w:keepLines/>
      <w:widowControl w:val="0"/>
      <w:ind w:firstLine="640"/>
      <w:outlineLvl w:val="4"/>
    </w:pPr>
    <w:rPr>
      <w:kern w:val="0"/>
    </w:rPr>
  </w:style>
  <w:style w:type="paragraph" w:styleId="6">
    <w:name w:val="heading 6"/>
    <w:basedOn w:val="a"/>
    <w:next w:val="a"/>
    <w:uiPriority w:val="9"/>
    <w:unhideWhenUsed/>
    <w:qFormat/>
    <w:pPr>
      <w:keepNext/>
      <w:keepLines/>
      <w:widowControl w:val="0"/>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420"/>
    </w:pPr>
  </w:style>
  <w:style w:type="paragraph" w:styleId="a4">
    <w:name w:val="annotation text"/>
    <w:basedOn w:val="a"/>
    <w:link w:val="a5"/>
    <w:uiPriority w:val="99"/>
    <w:unhideWhenUsed/>
    <w:pPr>
      <w:jc w:val="left"/>
    </w:pPr>
  </w:style>
  <w:style w:type="paragraph" w:styleId="a6">
    <w:name w:val="Balloon Text"/>
    <w:basedOn w:val="a"/>
    <w:link w:val="a7"/>
    <w:uiPriority w:val="99"/>
    <w:semiHidden/>
    <w:unhideWhenUsed/>
    <w:pPr>
      <w:spacing w:line="240" w:lineRule="auto"/>
    </w:pPr>
    <w:rPr>
      <w:sz w:val="18"/>
      <w:szCs w:val="18"/>
    </w:rPr>
  </w:style>
  <w:style w:type="paragraph" w:styleId="a8">
    <w:name w:val="footer"/>
    <w:basedOn w:val="a"/>
    <w:link w:val="a9"/>
    <w:uiPriority w:val="99"/>
    <w:unhideWhenUsed/>
    <w:pPr>
      <w:tabs>
        <w:tab w:val="center" w:pos="4153"/>
        <w:tab w:val="right" w:pos="8306"/>
      </w:tabs>
      <w:snapToGrid w:val="0"/>
      <w:spacing w:line="240" w:lineRule="auto"/>
      <w:jc w:val="left"/>
    </w:pPr>
    <w:rPr>
      <w:rFonts w:asciiTheme="minorHAnsi" w:eastAsiaTheme="minorEastAsia" w:hAnsiTheme="minorHAns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spacing w:line="240" w:lineRule="auto"/>
      <w:jc w:val="center"/>
    </w:pPr>
    <w:rPr>
      <w:rFonts w:asciiTheme="minorHAnsi" w:eastAsiaTheme="minorEastAsia" w:hAnsiTheme="minorHAnsi"/>
      <w:sz w:val="18"/>
      <w:szCs w:val="18"/>
    </w:rPr>
  </w:style>
  <w:style w:type="paragraph" w:styleId="ac">
    <w:name w:val="Normal (Web)"/>
    <w:basedOn w:val="a"/>
    <w:uiPriority w:val="99"/>
    <w:semiHidden/>
    <w:unhideWhenUsed/>
    <w:pPr>
      <w:spacing w:before="100" w:beforeAutospacing="1" w:after="100" w:afterAutospacing="1" w:line="240" w:lineRule="auto"/>
      <w:jc w:val="left"/>
    </w:pPr>
    <w:rPr>
      <w:rFonts w:ascii="宋体" w:hAnsi="宋体" w:cs="宋体"/>
      <w:kern w:val="0"/>
      <w:szCs w:val="24"/>
    </w:rPr>
  </w:style>
  <w:style w:type="table" w:styleId="ad">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1"/>
    <w:uiPriority w:val="99"/>
    <w:semiHidden/>
    <w:unhideWhenUsed/>
  </w:style>
  <w:style w:type="character" w:styleId="af">
    <w:name w:val="annotation reference"/>
    <w:basedOn w:val="a1"/>
    <w:uiPriority w:val="99"/>
    <w:semiHidden/>
    <w:unhideWhenUsed/>
    <w:rPr>
      <w:sz w:val="21"/>
      <w:szCs w:val="21"/>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30">
    <w:name w:val="标题 3 字符"/>
    <w:link w:val="3"/>
    <w:uiPriority w:val="1"/>
    <w:qFormat/>
    <w:rPr>
      <w:rFonts w:ascii="Times New Roman" w:eastAsia="楷体" w:hAnsi="Times New Roman" w:cs="Times New Roman"/>
      <w:bCs/>
      <w:kern w:val="0"/>
      <w:sz w:val="32"/>
      <w:szCs w:val="28"/>
      <w:lang w:val="zh-CN" w:eastAsia="zh-CN" w:bidi="ar-SA"/>
    </w:rPr>
  </w:style>
  <w:style w:type="character" w:customStyle="1" w:styleId="10">
    <w:name w:val="标题 1 字符"/>
    <w:link w:val="1"/>
    <w:uiPriority w:val="1"/>
    <w:qFormat/>
    <w:rPr>
      <w:rFonts w:ascii="Times New Roman" w:eastAsia="方正小标宋简体" w:hAnsi="Times New Roman" w:cs="Times New Roman"/>
      <w:bCs/>
      <w:kern w:val="2"/>
      <w:sz w:val="44"/>
      <w:szCs w:val="36"/>
      <w:lang w:val="en-US" w:eastAsia="zh-CN" w:bidi="ar-SA"/>
    </w:rPr>
  </w:style>
  <w:style w:type="character" w:customStyle="1" w:styleId="40">
    <w:name w:val="标题 4 字符"/>
    <w:link w:val="4"/>
    <w:uiPriority w:val="9"/>
    <w:qFormat/>
    <w:rPr>
      <w:rFonts w:ascii="Times New Roman" w:eastAsia="仿宋_GB2312" w:hAnsi="Times New Roman" w:cs="Times New Roman"/>
      <w:bCs/>
      <w:kern w:val="0"/>
      <w:sz w:val="32"/>
      <w:szCs w:val="28"/>
      <w:lang w:val="en-US" w:eastAsia="zh-CN" w:bidi="ar-SA"/>
    </w:rPr>
  </w:style>
  <w:style w:type="table" w:customStyle="1" w:styleId="af0">
    <w:name w:val="量表表格"/>
    <w:basedOn w:val="a2"/>
    <w:uiPriority w:val="99"/>
    <w:qFormat/>
    <w:pPr>
      <w:jc w:val="center"/>
    </w:pPr>
    <w:rPr>
      <w:rFonts w:eastAsia="微软雅黑"/>
      <w:sz w:val="18"/>
    </w:rPr>
    <w:tblPr>
      <w:jc w:val="center"/>
      <w:tblBorders>
        <w:bottom w:val="single" w:sz="4" w:space="0" w:color="auto"/>
        <w:insideH w:val="single" w:sz="4" w:space="0" w:color="auto"/>
        <w:insideV w:val="single" w:sz="4" w:space="0" w:color="auto"/>
      </w:tblBorders>
    </w:tblPr>
    <w:trPr>
      <w:jc w:val="center"/>
    </w:trPr>
    <w:tcPr>
      <w:vAlign w:val="center"/>
    </w:tcPr>
    <w:tblStylePr w:type="firstRow">
      <w:pPr>
        <w:jc w:val="center"/>
      </w:pPr>
      <w:rPr>
        <w:rFonts w:eastAsia="微软雅黑"/>
        <w:b/>
        <w:sz w:val="18"/>
      </w:rPr>
      <w:tblPr/>
      <w:tcPr>
        <w:tcBorders>
          <w:top w:val="single" w:sz="8" w:space="0" w:color="auto"/>
          <w:left w:val="nil"/>
          <w:bottom w:val="single" w:sz="8" w:space="0" w:color="auto"/>
          <w:right w:val="nil"/>
          <w:insideH w:val="nil"/>
          <w:insideV w:val="nil"/>
        </w:tcBorders>
        <w:vAlign w:val="center"/>
      </w:tcPr>
    </w:tblStylePr>
    <w:tblStylePr w:type="lastRow">
      <w:rPr>
        <w:rFonts w:eastAsia="微软雅黑"/>
        <w:b w:val="0"/>
        <w:sz w:val="18"/>
      </w:rPr>
      <w:tblPr/>
      <w:tcPr>
        <w:tcBorders>
          <w:bottom w:val="single" w:sz="8" w:space="0" w:color="auto"/>
        </w:tcBorders>
      </w:tcPr>
    </w:tblStylePr>
  </w:style>
  <w:style w:type="character" w:customStyle="1" w:styleId="a7">
    <w:name w:val="批注框文本 字符"/>
    <w:basedOn w:val="a1"/>
    <w:link w:val="a6"/>
    <w:uiPriority w:val="99"/>
    <w:semiHidden/>
    <w:qFormat/>
    <w:rPr>
      <w:rFonts w:ascii="Times New Roman" w:eastAsia="宋体" w:hAnsi="Times New Roman"/>
      <w:sz w:val="18"/>
      <w:szCs w:val="18"/>
    </w:rPr>
  </w:style>
  <w:style w:type="paragraph" w:customStyle="1" w:styleId="11">
    <w:name w:val="修订1"/>
    <w:hidden/>
    <w:uiPriority w:val="99"/>
    <w:semiHidden/>
    <w:qFormat/>
    <w:rPr>
      <w:rFonts w:ascii="Times New Roman" w:eastAsia="宋体" w:hAnsi="Times New Roman"/>
      <w:kern w:val="2"/>
      <w:sz w:val="24"/>
      <w:szCs w:val="22"/>
    </w:rPr>
  </w:style>
  <w:style w:type="paragraph" w:customStyle="1" w:styleId="af1">
    <w:name w:val="图题"/>
    <w:basedOn w:val="a"/>
    <w:qFormat/>
    <w:pPr>
      <w:spacing w:beforeLines="20" w:before="63" w:afterLines="50" w:after="157"/>
      <w:ind w:firstLineChars="0" w:firstLine="0"/>
      <w:jc w:val="center"/>
    </w:pPr>
    <w:rPr>
      <w:rFonts w:eastAsia="楷体_GB2312"/>
      <w:sz w:val="28"/>
      <w:szCs w:val="24"/>
    </w:rPr>
  </w:style>
  <w:style w:type="paragraph" w:customStyle="1" w:styleId="af2">
    <w:name w:val="表题"/>
    <w:basedOn w:val="a"/>
    <w:next w:val="a"/>
    <w:qFormat/>
    <w:pPr>
      <w:keepNext/>
      <w:keepLines/>
      <w:widowControl w:val="0"/>
      <w:overflowPunct/>
      <w:spacing w:beforeLines="50" w:before="50" w:afterLines="20" w:after="20"/>
      <w:ind w:firstLineChars="0" w:firstLine="0"/>
      <w:jc w:val="center"/>
    </w:pPr>
    <w:rPr>
      <w:rFonts w:eastAsia="楷体_GB2312"/>
      <w:sz w:val="28"/>
      <w:szCs w:val="30"/>
    </w:rPr>
  </w:style>
  <w:style w:type="paragraph" w:customStyle="1" w:styleId="20">
    <w:name w:val="修订2"/>
    <w:hidden/>
    <w:uiPriority w:val="99"/>
    <w:unhideWhenUsed/>
    <w:qFormat/>
    <w:rPr>
      <w:rFonts w:ascii="Times New Roman" w:eastAsia="仿宋_GB2312" w:hAnsi="Times New Roman" w:cs="Times New Roman"/>
      <w:bCs/>
      <w:kern w:val="2"/>
      <w:sz w:val="32"/>
      <w:szCs w:val="32"/>
    </w:rPr>
  </w:style>
  <w:style w:type="paragraph" w:customStyle="1" w:styleId="31">
    <w:name w:val="修订3"/>
    <w:hidden/>
    <w:uiPriority w:val="99"/>
    <w:unhideWhenUsed/>
    <w:rPr>
      <w:rFonts w:ascii="Times New Roman" w:eastAsia="仿宋_GB2312" w:hAnsi="Times New Roman" w:cs="Times New Roman"/>
      <w:bCs/>
      <w:kern w:val="2"/>
      <w:sz w:val="32"/>
      <w:szCs w:val="32"/>
    </w:rPr>
  </w:style>
  <w:style w:type="paragraph" w:customStyle="1" w:styleId="af3">
    <w:name w:val="图片"/>
    <w:basedOn w:val="a"/>
    <w:pPr>
      <w:overflowPunct/>
      <w:spacing w:line="240" w:lineRule="auto"/>
      <w:ind w:firstLineChars="0" w:firstLine="0"/>
      <w:jc w:val="center"/>
    </w:pPr>
  </w:style>
  <w:style w:type="paragraph" w:customStyle="1" w:styleId="af4">
    <w:name w:val="表格"/>
    <w:basedOn w:val="a"/>
    <w:pPr>
      <w:adjustRightInd w:val="0"/>
      <w:snapToGrid w:val="0"/>
      <w:spacing w:line="520" w:lineRule="atLeast"/>
      <w:ind w:firstLine="600"/>
      <w:jc w:val="left"/>
    </w:pPr>
    <w:rPr>
      <w:rFonts w:eastAsia="宋体"/>
      <w:sz w:val="21"/>
      <w:szCs w:val="30"/>
    </w:rPr>
  </w:style>
  <w:style w:type="paragraph" w:styleId="af5">
    <w:name w:val="annotation subject"/>
    <w:basedOn w:val="a4"/>
    <w:next w:val="a4"/>
    <w:link w:val="af6"/>
    <w:uiPriority w:val="99"/>
    <w:semiHidden/>
    <w:unhideWhenUsed/>
    <w:rsid w:val="00F662DD"/>
    <w:rPr>
      <w:b/>
    </w:rPr>
  </w:style>
  <w:style w:type="character" w:customStyle="1" w:styleId="a5">
    <w:name w:val="批注文字 字符"/>
    <w:basedOn w:val="a1"/>
    <w:link w:val="a4"/>
    <w:uiPriority w:val="99"/>
    <w:rsid w:val="00F662DD"/>
    <w:rPr>
      <w:rFonts w:ascii="Times New Roman" w:eastAsia="仿宋_GB2312" w:hAnsi="Times New Roman" w:cs="Times New Roman"/>
      <w:bCs/>
      <w:kern w:val="2"/>
      <w:sz w:val="32"/>
      <w:szCs w:val="32"/>
    </w:rPr>
  </w:style>
  <w:style w:type="character" w:customStyle="1" w:styleId="af6">
    <w:name w:val="批注主题 字符"/>
    <w:basedOn w:val="a5"/>
    <w:link w:val="af5"/>
    <w:uiPriority w:val="99"/>
    <w:semiHidden/>
    <w:rsid w:val="00F662DD"/>
    <w:rPr>
      <w:rFonts w:ascii="Times New Roman" w:eastAsia="仿宋_GB2312" w:hAnsi="Times New Roman" w:cs="Times New Roman"/>
      <w:b/>
      <w:bCs/>
      <w:kern w:val="2"/>
      <w:sz w:val="32"/>
      <w:szCs w:val="32"/>
    </w:rPr>
  </w:style>
  <w:style w:type="paragraph" w:styleId="af7">
    <w:name w:val="Revision"/>
    <w:hidden/>
    <w:uiPriority w:val="99"/>
    <w:semiHidden/>
    <w:rsid w:val="00EE26A0"/>
    <w:rPr>
      <w:rFonts w:ascii="Times New Roman" w:eastAsia="仿宋_GB2312" w:hAnsi="Times New Roman" w:cs="Times New Roman"/>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997FB-F90F-44FD-BECC-9FC4B11C3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2837</Words>
  <Characters>16176</Characters>
  <Application>Microsoft Office Word</Application>
  <DocSecurity>0</DocSecurity>
  <Lines>134</Lines>
  <Paragraphs>37</Paragraphs>
  <ScaleCrop>false</ScaleCrop>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2026-08-04T06:11:00Z</cp:lastPrinted>
  <dcterms:created xsi:type="dcterms:W3CDTF">2026-08-31T02:25:00Z</dcterms:created>
  <dcterms:modified xsi:type="dcterms:W3CDTF">2026-08-31T02:25:00Z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eyJoZGlkIjoiMGY0OGNhM2EwZTE4ZTBlM2I2MmY3ZWUxMjRmMTNiZWIiLCJ1c2VySWQiOiIxNjMzNTkwMzAxIn0=</vt:lpwstr>
  </property>
  <property fmtid="{D5CDD505-2E9C-101B-9397-08002B2CF9AE}" pid="3" name="KSOProductBuildVer">
    <vt:lpwstr>2052-12.1.0.28043</vt:lpwstr>
  </property>
  <property fmtid="{D5CDD505-2E9C-101B-9397-08002B2CF9AE}" pid="4" name="ICV">
    <vt:lpwstr>5791301EEC804EA8849D1DDC166A53AF_13</vt:lpwstr>
  </property>
</Properties>
</file>