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496B" w14:textId="2DBAF259" w:rsidR="0041263E" w:rsidRPr="006C091B" w:rsidRDefault="00F644B1" w:rsidP="00DC3325">
      <w:pPr>
        <w:spacing w:line="600" w:lineRule="exact"/>
        <w:ind w:leftChars="-17" w:left="-36" w:rightChars="-70" w:right="-147" w:firstLineChars="9" w:firstLine="40"/>
        <w:jc w:val="center"/>
        <w:rPr>
          <w:rFonts w:ascii="方正小标宋简体" w:eastAsia="方正小标宋简体" w:hAnsi="Times New Roman" w:cs="Times New Roman"/>
          <w:sz w:val="44"/>
          <w:szCs w:val="44"/>
        </w:rPr>
      </w:pPr>
      <w:bookmarkStart w:id="0" w:name="OLE_LINK8"/>
      <w:bookmarkStart w:id="1" w:name="OLE_LINK9"/>
      <w:r w:rsidRPr="006C091B">
        <w:rPr>
          <w:rFonts w:ascii="方正小标宋简体" w:eastAsia="方正小标宋简体" w:hAnsi="Times New Roman" w:cs="Times New Roman" w:hint="eastAsia"/>
          <w:sz w:val="44"/>
          <w:szCs w:val="44"/>
        </w:rPr>
        <w:t>心脏</w:t>
      </w:r>
      <w:r w:rsidRPr="006C091B">
        <w:rPr>
          <w:rFonts w:ascii="方正小标宋简体" w:eastAsia="方正小标宋简体" w:hAnsi="Times New Roman" w:cs="Times New Roman"/>
          <w:sz w:val="44"/>
          <w:szCs w:val="44"/>
        </w:rPr>
        <w:t>脉冲电场消融设备</w:t>
      </w:r>
      <w:r w:rsidR="0004376F" w:rsidRPr="006C091B">
        <w:rPr>
          <w:rFonts w:ascii="方正小标宋简体" w:eastAsia="方正小标宋简体" w:hAnsi="Times New Roman" w:cs="Times New Roman" w:hint="eastAsia"/>
          <w:sz w:val="44"/>
          <w:szCs w:val="44"/>
        </w:rPr>
        <w:t>注册审查</w:t>
      </w:r>
    </w:p>
    <w:p w14:paraId="1E1347A5" w14:textId="4530EEFA" w:rsidR="0041263E" w:rsidRPr="006C091B" w:rsidRDefault="0004376F" w:rsidP="00DC3325">
      <w:pPr>
        <w:spacing w:line="600" w:lineRule="exact"/>
        <w:ind w:leftChars="-17" w:left="-36" w:rightChars="-70" w:right="-147" w:firstLineChars="9" w:firstLine="40"/>
        <w:jc w:val="center"/>
        <w:rPr>
          <w:rFonts w:ascii="方正小标宋简体" w:eastAsia="方正小标宋简体" w:hAnsi="Times New Roman" w:cs="Times New Roman"/>
          <w:sz w:val="44"/>
          <w:szCs w:val="44"/>
        </w:rPr>
      </w:pPr>
      <w:r w:rsidRPr="006C091B">
        <w:rPr>
          <w:rFonts w:ascii="方正小标宋简体" w:eastAsia="方正小标宋简体" w:hAnsi="Times New Roman" w:cs="Times New Roman" w:hint="eastAsia"/>
          <w:sz w:val="44"/>
          <w:szCs w:val="44"/>
        </w:rPr>
        <w:t>指导原则</w:t>
      </w:r>
      <w:r w:rsidR="00DD396A">
        <w:rPr>
          <w:rFonts w:ascii="方正小标宋简体" w:eastAsia="方正小标宋简体" w:hAnsi="Times New Roman" w:cs="Times New Roman" w:hint="eastAsia"/>
          <w:sz w:val="44"/>
          <w:szCs w:val="44"/>
        </w:rPr>
        <w:t>（征求</w:t>
      </w:r>
      <w:r w:rsidR="00DD396A">
        <w:rPr>
          <w:rFonts w:ascii="方正小标宋简体" w:eastAsia="方正小标宋简体" w:hAnsi="Times New Roman" w:cs="Times New Roman"/>
          <w:sz w:val="44"/>
          <w:szCs w:val="44"/>
        </w:rPr>
        <w:t>意见稿</w:t>
      </w:r>
      <w:r w:rsidR="00DD396A">
        <w:rPr>
          <w:rFonts w:ascii="方正小标宋简体" w:eastAsia="方正小标宋简体" w:hAnsi="Times New Roman" w:cs="Times New Roman" w:hint="eastAsia"/>
          <w:sz w:val="44"/>
          <w:szCs w:val="44"/>
        </w:rPr>
        <w:t>）</w:t>
      </w:r>
    </w:p>
    <w:p w14:paraId="64B03A23" w14:textId="77777777" w:rsidR="0041263E" w:rsidRPr="006C091B" w:rsidRDefault="0041263E" w:rsidP="00DC3325">
      <w:pPr>
        <w:spacing w:line="600" w:lineRule="exact"/>
        <w:ind w:firstLineChars="200" w:firstLine="640"/>
        <w:jc w:val="center"/>
        <w:rPr>
          <w:rFonts w:ascii="Times New Roman" w:eastAsia="仿宋_GB2312" w:hAnsi="Times New Roman" w:cs="Times New Roman"/>
          <w:kern w:val="0"/>
          <w:sz w:val="32"/>
          <w:szCs w:val="32"/>
        </w:rPr>
      </w:pPr>
    </w:p>
    <w:p w14:paraId="57B34F91" w14:textId="784F04A5" w:rsidR="0041263E" w:rsidRPr="0097253A" w:rsidRDefault="0004376F" w:rsidP="0097253A">
      <w:pPr>
        <w:spacing w:line="520" w:lineRule="exact"/>
        <w:ind w:firstLineChars="200" w:firstLine="640"/>
        <w:rPr>
          <w:rFonts w:ascii="Times New Roman" w:eastAsia="仿宋_GB2312" w:hAnsi="Times New Roman" w:cs="Times New Roman"/>
          <w:sz w:val="32"/>
          <w:szCs w:val="20"/>
        </w:rPr>
      </w:pPr>
      <w:r w:rsidRPr="0097253A">
        <w:rPr>
          <w:rFonts w:ascii="Times New Roman" w:eastAsia="仿宋_GB2312" w:hAnsi="Times New Roman" w:cs="Times New Roman"/>
          <w:sz w:val="32"/>
          <w:szCs w:val="20"/>
        </w:rPr>
        <w:t>本指导原则旨在指导注册申请人对</w:t>
      </w:r>
      <w:r w:rsidR="00F644B1" w:rsidRPr="0097253A">
        <w:rPr>
          <w:rFonts w:ascii="Times New Roman" w:eastAsia="仿宋_GB2312" w:hAnsi="Times New Roman" w:cs="Times New Roman" w:hint="eastAsia"/>
          <w:sz w:val="32"/>
          <w:szCs w:val="20"/>
        </w:rPr>
        <w:t>心脏脉冲</w:t>
      </w:r>
      <w:r w:rsidR="00F644B1" w:rsidRPr="0097253A">
        <w:rPr>
          <w:rFonts w:ascii="Times New Roman" w:eastAsia="仿宋_GB2312" w:hAnsi="Times New Roman" w:cs="Times New Roman"/>
          <w:sz w:val="32"/>
          <w:szCs w:val="20"/>
        </w:rPr>
        <w:t>电场消融设备</w:t>
      </w:r>
      <w:r w:rsidR="00493C21" w:rsidRPr="0097253A">
        <w:rPr>
          <w:rFonts w:ascii="Times New Roman" w:eastAsia="仿宋_GB2312" w:hAnsi="Times New Roman" w:cs="Times New Roman" w:hint="eastAsia"/>
          <w:sz w:val="32"/>
          <w:szCs w:val="20"/>
        </w:rPr>
        <w:t>及</w:t>
      </w:r>
      <w:r w:rsidR="00493C21" w:rsidRPr="0097253A">
        <w:rPr>
          <w:rFonts w:ascii="Times New Roman" w:eastAsia="仿宋_GB2312" w:hAnsi="Times New Roman" w:cs="Times New Roman"/>
          <w:sz w:val="32"/>
          <w:szCs w:val="20"/>
        </w:rPr>
        <w:t>消融导管</w:t>
      </w:r>
      <w:r w:rsidRPr="0097253A">
        <w:rPr>
          <w:rFonts w:ascii="Times New Roman" w:eastAsia="仿宋_GB2312" w:hAnsi="Times New Roman" w:cs="Times New Roman"/>
          <w:sz w:val="32"/>
          <w:szCs w:val="20"/>
        </w:rPr>
        <w:t>注册申报资料的准备及撰写，同时也为技术审评部门审评注册申报资料提供参考。</w:t>
      </w:r>
    </w:p>
    <w:p w14:paraId="15005B60" w14:textId="42040F8A" w:rsidR="0041263E" w:rsidRPr="006C091B" w:rsidRDefault="0004376F" w:rsidP="00775F89">
      <w:pPr>
        <w:spacing w:line="520" w:lineRule="exact"/>
        <w:ind w:firstLineChars="200" w:firstLine="640"/>
        <w:rPr>
          <w:rFonts w:ascii="Times New Roman" w:eastAsia="仿宋_GB2312" w:hAnsi="Times New Roman" w:cs="Times New Roman"/>
          <w:kern w:val="0"/>
          <w:sz w:val="32"/>
          <w:szCs w:val="32"/>
        </w:rPr>
      </w:pPr>
      <w:r w:rsidRPr="006C091B">
        <w:rPr>
          <w:rFonts w:ascii="Times New Roman" w:eastAsia="仿宋_GB2312" w:hAnsi="Times New Roman" w:cs="Times New Roman"/>
          <w:kern w:val="0"/>
          <w:sz w:val="32"/>
          <w:szCs w:val="32"/>
        </w:rPr>
        <w:t>本指导原则是对</w:t>
      </w:r>
      <w:r w:rsidR="00F644B1" w:rsidRPr="006C091B">
        <w:rPr>
          <w:rFonts w:ascii="Times New Roman" w:eastAsia="仿宋_GB2312" w:hAnsi="Times New Roman" w:cs="Times New Roman" w:hint="eastAsia"/>
          <w:bCs/>
          <w:sz w:val="32"/>
          <w:szCs w:val="32"/>
        </w:rPr>
        <w:t>心脏脉冲</w:t>
      </w:r>
      <w:r w:rsidR="00F644B1" w:rsidRPr="006C091B">
        <w:rPr>
          <w:rFonts w:ascii="Times New Roman" w:eastAsia="仿宋_GB2312" w:hAnsi="Times New Roman" w:cs="Times New Roman"/>
          <w:bCs/>
          <w:sz w:val="32"/>
          <w:szCs w:val="32"/>
        </w:rPr>
        <w:t>电场消融设备</w:t>
      </w:r>
      <w:r w:rsidR="007547EB" w:rsidRPr="006C091B">
        <w:rPr>
          <w:rFonts w:ascii="Times New Roman" w:eastAsia="仿宋_GB2312" w:hAnsi="Times New Roman" w:cs="Times New Roman" w:hint="eastAsia"/>
          <w:bCs/>
          <w:sz w:val="32"/>
          <w:szCs w:val="32"/>
        </w:rPr>
        <w:t>及</w:t>
      </w:r>
      <w:r w:rsidR="007547EB" w:rsidRPr="006C091B">
        <w:rPr>
          <w:rFonts w:ascii="Times New Roman" w:eastAsia="仿宋_GB2312" w:hAnsi="Times New Roman" w:cs="Times New Roman"/>
          <w:bCs/>
          <w:sz w:val="32"/>
          <w:szCs w:val="32"/>
        </w:rPr>
        <w:t>消融导管</w:t>
      </w:r>
      <w:r w:rsidRPr="006C091B">
        <w:rPr>
          <w:rFonts w:ascii="Times New Roman" w:eastAsia="仿宋_GB2312" w:hAnsi="Times New Roman" w:cs="Times New Roman"/>
          <w:kern w:val="0"/>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49BE225A" w14:textId="77777777" w:rsidR="0041263E" w:rsidRPr="006C091B" w:rsidRDefault="0004376F">
      <w:pPr>
        <w:spacing w:line="520" w:lineRule="exact"/>
        <w:ind w:firstLineChars="200" w:firstLine="640"/>
        <w:rPr>
          <w:rFonts w:ascii="Times New Roman" w:eastAsia="仿宋_GB2312" w:hAnsi="Times New Roman" w:cs="Times New Roman"/>
          <w:kern w:val="0"/>
          <w:sz w:val="32"/>
          <w:szCs w:val="32"/>
        </w:rPr>
      </w:pPr>
      <w:r w:rsidRPr="006C091B">
        <w:rPr>
          <w:rFonts w:ascii="Times New Roman" w:eastAsia="仿宋_GB2312" w:hAnsi="Times New Roman" w:cs="Times New Roman"/>
          <w:kern w:val="0"/>
          <w:sz w:val="32"/>
          <w:szCs w:val="32"/>
        </w:rPr>
        <w:t>本指导原则是</w:t>
      </w:r>
      <w:proofErr w:type="gramStart"/>
      <w:r w:rsidRPr="006C091B">
        <w:rPr>
          <w:rFonts w:ascii="Times New Roman" w:eastAsia="仿宋_GB2312" w:hAnsi="Times New Roman" w:cs="Times New Roman"/>
          <w:kern w:val="0"/>
          <w:sz w:val="32"/>
          <w:szCs w:val="32"/>
        </w:rPr>
        <w:t>供注册</w:t>
      </w:r>
      <w:proofErr w:type="gramEnd"/>
      <w:r w:rsidRPr="006C091B">
        <w:rPr>
          <w:rFonts w:ascii="Times New Roman" w:eastAsia="仿宋_GB2312" w:hAnsi="Times New Roman" w:cs="Times New Roman"/>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E38C48B" w14:textId="77777777" w:rsidR="0041263E" w:rsidRPr="006C091B" w:rsidRDefault="0004376F">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02D8C6EA" w14:textId="77777777" w:rsidR="0041263E" w:rsidRPr="006C091B" w:rsidRDefault="0004376F">
      <w:pPr>
        <w:spacing w:line="520" w:lineRule="exact"/>
        <w:ind w:firstLineChars="200" w:firstLine="640"/>
        <w:jc w:val="left"/>
        <w:outlineLvl w:val="0"/>
        <w:rPr>
          <w:rFonts w:ascii="Times New Roman" w:eastAsia="黑体" w:hAnsi="Times New Roman" w:cs="Times New Roman"/>
          <w:bCs/>
          <w:sz w:val="32"/>
          <w:szCs w:val="32"/>
        </w:rPr>
      </w:pPr>
      <w:r w:rsidRPr="006C091B">
        <w:rPr>
          <w:rFonts w:ascii="Times New Roman" w:eastAsia="黑体" w:hAnsi="Times New Roman" w:cs="Times New Roman"/>
          <w:bCs/>
          <w:sz w:val="32"/>
          <w:szCs w:val="32"/>
        </w:rPr>
        <w:t>一、适用范围</w:t>
      </w:r>
    </w:p>
    <w:p w14:paraId="5153BE3F" w14:textId="7C81C1C8" w:rsidR="0041263E" w:rsidRPr="006C091B" w:rsidRDefault="0004376F">
      <w:pPr>
        <w:spacing w:line="520" w:lineRule="exact"/>
        <w:ind w:firstLine="63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本指导原则适用于</w:t>
      </w:r>
      <w:r w:rsidR="00F644B1" w:rsidRPr="006C091B">
        <w:rPr>
          <w:rFonts w:ascii="Times New Roman" w:eastAsia="仿宋_GB2312" w:hAnsi="Times New Roman" w:cs="Times New Roman" w:hint="eastAsia"/>
          <w:bCs/>
          <w:sz w:val="32"/>
          <w:szCs w:val="32"/>
        </w:rPr>
        <w:t>心脏脉冲</w:t>
      </w:r>
      <w:r w:rsidR="00F644B1" w:rsidRPr="006C091B">
        <w:rPr>
          <w:rFonts w:ascii="Times New Roman" w:eastAsia="仿宋_GB2312" w:hAnsi="Times New Roman" w:cs="Times New Roman"/>
          <w:bCs/>
          <w:sz w:val="32"/>
          <w:szCs w:val="32"/>
        </w:rPr>
        <w:t>电场消融设备</w:t>
      </w:r>
      <w:r w:rsidR="00757ACC" w:rsidRPr="006C091B">
        <w:rPr>
          <w:rFonts w:ascii="Times New Roman" w:eastAsia="仿宋_GB2312" w:hAnsi="Times New Roman" w:cs="Times New Roman" w:hint="eastAsia"/>
          <w:bCs/>
          <w:sz w:val="32"/>
          <w:szCs w:val="32"/>
        </w:rPr>
        <w:t>（以下</w:t>
      </w:r>
      <w:r w:rsidR="00757ACC" w:rsidRPr="006C091B">
        <w:rPr>
          <w:rFonts w:ascii="Times New Roman" w:eastAsia="仿宋_GB2312" w:hAnsi="Times New Roman" w:cs="Times New Roman"/>
          <w:bCs/>
          <w:sz w:val="32"/>
          <w:szCs w:val="32"/>
        </w:rPr>
        <w:t>简称设备</w:t>
      </w:r>
      <w:r w:rsidR="00757ACC" w:rsidRPr="006C091B">
        <w:rPr>
          <w:rFonts w:ascii="Times New Roman" w:eastAsia="仿宋_GB2312" w:hAnsi="Times New Roman" w:cs="Times New Roman" w:hint="eastAsia"/>
          <w:bCs/>
          <w:sz w:val="32"/>
          <w:szCs w:val="32"/>
        </w:rPr>
        <w:t>）及</w:t>
      </w:r>
      <w:r w:rsidR="00757ACC" w:rsidRPr="006C091B">
        <w:rPr>
          <w:rFonts w:ascii="Times New Roman" w:eastAsia="仿宋_GB2312" w:hAnsi="Times New Roman" w:cs="Times New Roman"/>
          <w:bCs/>
          <w:sz w:val="32"/>
          <w:szCs w:val="32"/>
        </w:rPr>
        <w:t>消融导管</w:t>
      </w:r>
      <w:r w:rsidR="00757ACC" w:rsidRPr="006C091B">
        <w:rPr>
          <w:rFonts w:ascii="Times New Roman" w:eastAsia="仿宋_GB2312" w:hAnsi="Times New Roman" w:cs="Times New Roman" w:hint="eastAsia"/>
          <w:bCs/>
          <w:sz w:val="32"/>
          <w:szCs w:val="32"/>
        </w:rPr>
        <w:t>（以下</w:t>
      </w:r>
      <w:r w:rsidR="00757ACC" w:rsidRPr="006C091B">
        <w:rPr>
          <w:rFonts w:ascii="Times New Roman" w:eastAsia="仿宋_GB2312" w:hAnsi="Times New Roman" w:cs="Times New Roman"/>
          <w:bCs/>
          <w:sz w:val="32"/>
          <w:szCs w:val="32"/>
        </w:rPr>
        <w:t>简称导管</w:t>
      </w:r>
      <w:r w:rsidR="00757ACC"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的注册申报。</w:t>
      </w:r>
      <w:r w:rsidR="00600597" w:rsidRPr="006C091B">
        <w:rPr>
          <w:rFonts w:ascii="Times New Roman" w:eastAsia="仿宋_GB2312" w:hAnsi="Times New Roman" w:cs="Times New Roman" w:hint="eastAsia"/>
          <w:bCs/>
          <w:sz w:val="32"/>
          <w:szCs w:val="32"/>
        </w:rPr>
        <w:t>本指导</w:t>
      </w:r>
      <w:r w:rsidR="00600597" w:rsidRPr="006C091B">
        <w:rPr>
          <w:rFonts w:ascii="Times New Roman" w:eastAsia="仿宋_GB2312" w:hAnsi="Times New Roman" w:cs="Times New Roman"/>
          <w:bCs/>
          <w:sz w:val="32"/>
          <w:szCs w:val="32"/>
        </w:rPr>
        <w:t>原则适用于对心脏组织进行脉冲电场消融的</w:t>
      </w:r>
      <w:r w:rsidR="00757ACC" w:rsidRPr="006C091B">
        <w:rPr>
          <w:rFonts w:ascii="Times New Roman" w:eastAsia="仿宋_GB2312" w:hAnsi="Times New Roman" w:cs="Times New Roman" w:hint="eastAsia"/>
          <w:bCs/>
          <w:sz w:val="32"/>
          <w:szCs w:val="32"/>
        </w:rPr>
        <w:t>设备</w:t>
      </w:r>
      <w:r w:rsidR="00600597" w:rsidRPr="006C091B">
        <w:rPr>
          <w:rFonts w:ascii="Times New Roman" w:eastAsia="仿宋_GB2312" w:hAnsi="Times New Roman" w:cs="Times New Roman"/>
          <w:bCs/>
          <w:sz w:val="32"/>
          <w:szCs w:val="32"/>
        </w:rPr>
        <w:t>及导管</w:t>
      </w:r>
      <w:r w:rsidRPr="006C091B">
        <w:rPr>
          <w:rFonts w:ascii="Times New Roman" w:eastAsia="仿宋_GB2312" w:hAnsi="Times New Roman" w:cs="Times New Roman"/>
          <w:bCs/>
          <w:sz w:val="32"/>
          <w:szCs w:val="32"/>
        </w:rPr>
        <w:t>，</w:t>
      </w:r>
      <w:r w:rsidR="00600597" w:rsidRPr="006C091B">
        <w:rPr>
          <w:rFonts w:ascii="Times New Roman" w:eastAsia="仿宋_GB2312" w:hAnsi="Times New Roman" w:cs="Times New Roman" w:hint="eastAsia"/>
          <w:bCs/>
          <w:sz w:val="32"/>
          <w:szCs w:val="32"/>
        </w:rPr>
        <w:t>其他</w:t>
      </w:r>
      <w:r w:rsidR="00600597" w:rsidRPr="006C091B">
        <w:rPr>
          <w:rFonts w:ascii="Times New Roman" w:eastAsia="仿宋_GB2312" w:hAnsi="Times New Roman" w:cs="Times New Roman"/>
          <w:bCs/>
          <w:sz w:val="32"/>
          <w:szCs w:val="32"/>
        </w:rPr>
        <w:t>脉冲电场消融设备</w:t>
      </w:r>
      <w:r w:rsidR="00757ACC" w:rsidRPr="006C091B">
        <w:rPr>
          <w:rFonts w:ascii="Times New Roman" w:eastAsia="仿宋_GB2312" w:hAnsi="Times New Roman" w:cs="Times New Roman" w:hint="eastAsia"/>
          <w:bCs/>
          <w:sz w:val="32"/>
          <w:szCs w:val="32"/>
        </w:rPr>
        <w:t>及</w:t>
      </w:r>
      <w:r w:rsidR="00757ACC" w:rsidRPr="006C091B">
        <w:rPr>
          <w:rFonts w:ascii="Times New Roman" w:eastAsia="仿宋_GB2312" w:hAnsi="Times New Roman" w:cs="Times New Roman"/>
          <w:bCs/>
          <w:sz w:val="32"/>
          <w:szCs w:val="32"/>
        </w:rPr>
        <w:t>导管</w:t>
      </w:r>
      <w:r w:rsidRPr="006C091B">
        <w:rPr>
          <w:rFonts w:ascii="Times New Roman" w:eastAsia="仿宋_GB2312" w:hAnsi="Times New Roman" w:cs="Times New Roman"/>
          <w:bCs/>
          <w:sz w:val="32"/>
          <w:szCs w:val="32"/>
        </w:rPr>
        <w:t>可参照本指导原则中适用的部分。</w:t>
      </w:r>
    </w:p>
    <w:p w14:paraId="14B65C6B" w14:textId="77777777" w:rsidR="0041263E" w:rsidRPr="006C091B" w:rsidRDefault="0004376F">
      <w:pPr>
        <w:spacing w:line="520" w:lineRule="exact"/>
        <w:ind w:firstLineChars="200" w:firstLine="640"/>
        <w:jc w:val="left"/>
        <w:outlineLvl w:val="0"/>
        <w:rPr>
          <w:rFonts w:ascii="Times New Roman" w:eastAsia="黑体" w:hAnsi="Times New Roman" w:cs="Times New Roman"/>
          <w:bCs/>
          <w:sz w:val="32"/>
          <w:szCs w:val="32"/>
        </w:rPr>
      </w:pPr>
      <w:r w:rsidRPr="006C091B">
        <w:rPr>
          <w:rFonts w:ascii="Times New Roman" w:eastAsia="黑体" w:hAnsi="Times New Roman" w:cs="Times New Roman"/>
          <w:bCs/>
          <w:sz w:val="32"/>
          <w:szCs w:val="32"/>
        </w:rPr>
        <w:t>二、注册审查要点</w:t>
      </w:r>
    </w:p>
    <w:p w14:paraId="33044412" w14:textId="77777777" w:rsidR="0041263E" w:rsidRPr="006C091B" w:rsidRDefault="0004376F">
      <w:pPr>
        <w:spacing w:line="520" w:lineRule="exact"/>
        <w:ind w:firstLineChars="200" w:firstLine="640"/>
        <w:jc w:val="left"/>
        <w:outlineLvl w:val="1"/>
        <w:rPr>
          <w:rFonts w:ascii="Times New Roman" w:eastAsia="楷体_GB2312" w:hAnsi="Times New Roman" w:cs="Times New Roman"/>
          <w:sz w:val="32"/>
          <w:szCs w:val="32"/>
        </w:rPr>
      </w:pPr>
      <w:r w:rsidRPr="006C091B">
        <w:rPr>
          <w:rFonts w:ascii="Times New Roman" w:eastAsia="楷体_GB2312" w:hAnsi="Times New Roman" w:cs="Times New Roman"/>
          <w:sz w:val="32"/>
          <w:szCs w:val="32"/>
        </w:rPr>
        <w:t>（一）监管信息</w:t>
      </w:r>
    </w:p>
    <w:p w14:paraId="45B44027" w14:textId="77777777" w:rsidR="0041263E" w:rsidRPr="006C091B" w:rsidRDefault="0004376F" w:rsidP="00C61EAC">
      <w:pPr>
        <w:pStyle w:val="affffffffff4"/>
        <w:spacing w:line="520" w:lineRule="exact"/>
        <w:outlineLvl w:val="2"/>
      </w:pPr>
      <w:r w:rsidRPr="006C091B">
        <w:lastRenderedPageBreak/>
        <w:t>1.</w:t>
      </w:r>
      <w:r w:rsidRPr="006C091B">
        <w:t>产品名称</w:t>
      </w:r>
    </w:p>
    <w:p w14:paraId="466E785D" w14:textId="6FAC5876" w:rsidR="0041263E" w:rsidRPr="006C091B" w:rsidRDefault="0004376F">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按照《医疗器械通用名称命名规则》</w:t>
      </w:r>
      <w:r w:rsidR="004E1E5C"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《医疗器械通用名称命名指导原则》</w:t>
      </w:r>
      <w:r w:rsidR="004E1E5C" w:rsidRPr="006C091B">
        <w:rPr>
          <w:rFonts w:ascii="Times New Roman" w:eastAsia="仿宋_GB2312" w:hAnsi="Times New Roman" w:cs="Times New Roman" w:hint="eastAsia"/>
          <w:bCs/>
          <w:sz w:val="32"/>
          <w:szCs w:val="32"/>
        </w:rPr>
        <w:t>、</w:t>
      </w:r>
      <w:r w:rsidR="004E1E5C" w:rsidRPr="006C091B">
        <w:rPr>
          <w:rFonts w:eastAsia="仿宋_GB2312" w:hint="eastAsia"/>
          <w:bCs/>
          <w:sz w:val="32"/>
          <w:szCs w:val="32"/>
        </w:rPr>
        <w:t>《神经和心血管手术器械通用名称命名指导原则》</w:t>
      </w:r>
      <w:r w:rsidRPr="006C091B">
        <w:rPr>
          <w:rFonts w:ascii="Times New Roman" w:eastAsia="仿宋_GB2312" w:hAnsi="Times New Roman" w:cs="Times New Roman"/>
          <w:bCs/>
          <w:sz w:val="32"/>
          <w:szCs w:val="32"/>
        </w:rPr>
        <w:t>明确产品名称</w:t>
      </w:r>
      <w:r w:rsidR="004E1E5C" w:rsidRPr="006C091B">
        <w:rPr>
          <w:rFonts w:ascii="Times New Roman" w:eastAsia="仿宋_GB2312" w:hAnsi="Times New Roman" w:cs="Times New Roman" w:hint="eastAsia"/>
          <w:bCs/>
          <w:sz w:val="32"/>
          <w:szCs w:val="32"/>
        </w:rPr>
        <w:t>。设备</w:t>
      </w:r>
      <w:r w:rsidR="004E1E5C" w:rsidRPr="006C091B">
        <w:rPr>
          <w:rFonts w:ascii="Times New Roman" w:eastAsia="仿宋_GB2312" w:hAnsi="Times New Roman" w:cs="Times New Roman"/>
          <w:bCs/>
          <w:sz w:val="32"/>
          <w:szCs w:val="32"/>
        </w:rPr>
        <w:t>的产品名称一般</w:t>
      </w:r>
      <w:r w:rsidR="004E1E5C" w:rsidRPr="006C091B">
        <w:rPr>
          <w:rFonts w:ascii="Times New Roman" w:eastAsia="仿宋_GB2312" w:hAnsi="Times New Roman" w:cs="Times New Roman" w:hint="eastAsia"/>
          <w:bCs/>
          <w:sz w:val="32"/>
          <w:szCs w:val="32"/>
        </w:rPr>
        <w:t>为</w:t>
      </w:r>
      <w:r w:rsidR="00D32B0E" w:rsidRPr="006C091B">
        <w:rPr>
          <w:rFonts w:ascii="Times New Roman" w:eastAsia="仿宋_GB2312" w:hAnsi="Times New Roman" w:cs="Times New Roman" w:hint="eastAsia"/>
          <w:bCs/>
          <w:sz w:val="32"/>
          <w:szCs w:val="32"/>
        </w:rPr>
        <w:t>“心脏</w:t>
      </w:r>
      <w:r w:rsidR="00D32B0E" w:rsidRPr="006C091B">
        <w:rPr>
          <w:rFonts w:ascii="Times New Roman" w:eastAsia="仿宋_GB2312" w:hAnsi="Times New Roman" w:cs="Times New Roman"/>
          <w:bCs/>
          <w:sz w:val="32"/>
          <w:szCs w:val="32"/>
        </w:rPr>
        <w:t>脉冲电场消融仪</w:t>
      </w:r>
      <w:r w:rsidR="00D32B0E" w:rsidRPr="006C091B">
        <w:rPr>
          <w:rFonts w:ascii="Times New Roman" w:eastAsia="仿宋_GB2312" w:hAnsi="Times New Roman" w:cs="Times New Roman" w:hint="eastAsia"/>
          <w:bCs/>
          <w:sz w:val="32"/>
          <w:szCs w:val="32"/>
        </w:rPr>
        <w:t>”</w:t>
      </w:r>
      <w:r w:rsidR="005524E2" w:rsidRPr="006C091B">
        <w:rPr>
          <w:rFonts w:ascii="Times New Roman" w:eastAsia="仿宋_GB2312" w:hAnsi="Times New Roman" w:cs="Times New Roman"/>
          <w:bCs/>
          <w:sz w:val="32"/>
          <w:szCs w:val="32"/>
        </w:rPr>
        <w:t>、</w:t>
      </w:r>
      <w:r w:rsidR="00D32B0E" w:rsidRPr="006C091B">
        <w:rPr>
          <w:rFonts w:ascii="Times New Roman" w:eastAsia="仿宋_GB2312" w:hAnsi="Times New Roman" w:cs="Times New Roman" w:hint="eastAsia"/>
          <w:bCs/>
          <w:sz w:val="32"/>
          <w:szCs w:val="32"/>
        </w:rPr>
        <w:t>“心脏</w:t>
      </w:r>
      <w:r w:rsidR="00D32B0E" w:rsidRPr="006C091B">
        <w:rPr>
          <w:rFonts w:ascii="Times New Roman" w:eastAsia="仿宋_GB2312" w:hAnsi="Times New Roman" w:cs="Times New Roman"/>
          <w:bCs/>
          <w:sz w:val="32"/>
          <w:szCs w:val="32"/>
        </w:rPr>
        <w:t>脉冲电场消融设备</w:t>
      </w:r>
      <w:r w:rsidR="00D32B0E" w:rsidRPr="006C091B">
        <w:rPr>
          <w:rFonts w:ascii="Times New Roman" w:eastAsia="仿宋_GB2312" w:hAnsi="Times New Roman" w:cs="Times New Roman" w:hint="eastAsia"/>
          <w:bCs/>
          <w:sz w:val="32"/>
          <w:szCs w:val="32"/>
        </w:rPr>
        <w:t>”</w:t>
      </w:r>
      <w:r w:rsidR="004E1E5C" w:rsidRPr="006C091B">
        <w:rPr>
          <w:rFonts w:ascii="Times New Roman" w:eastAsia="仿宋_GB2312" w:hAnsi="Times New Roman" w:cs="Times New Roman" w:hint="eastAsia"/>
          <w:bCs/>
          <w:sz w:val="32"/>
          <w:szCs w:val="32"/>
        </w:rPr>
        <w:t>，</w:t>
      </w:r>
      <w:r w:rsidR="006740E0" w:rsidRPr="006C091B">
        <w:rPr>
          <w:rFonts w:ascii="Times New Roman" w:eastAsia="仿宋_GB2312" w:hAnsi="Times New Roman" w:cs="Times New Roman"/>
          <w:bCs/>
          <w:sz w:val="32"/>
          <w:szCs w:val="32"/>
        </w:rPr>
        <w:t>如</w:t>
      </w:r>
      <w:r w:rsidR="006740E0" w:rsidRPr="006C091B">
        <w:rPr>
          <w:rFonts w:ascii="Times New Roman" w:eastAsia="仿宋_GB2312" w:hAnsi="Times New Roman" w:cs="Times New Roman" w:hint="eastAsia"/>
          <w:bCs/>
          <w:sz w:val="32"/>
          <w:szCs w:val="32"/>
        </w:rPr>
        <w:t>设备</w:t>
      </w:r>
      <w:r w:rsidR="006740E0" w:rsidRPr="006C091B">
        <w:rPr>
          <w:rFonts w:ascii="Times New Roman" w:eastAsia="仿宋_GB2312" w:hAnsi="Times New Roman" w:cs="Times New Roman"/>
          <w:bCs/>
          <w:sz w:val="32"/>
          <w:szCs w:val="32"/>
        </w:rPr>
        <w:t>符合医用电气系统的定义，</w:t>
      </w:r>
      <w:r w:rsidR="006740E0" w:rsidRPr="006C091B">
        <w:rPr>
          <w:rFonts w:ascii="Times New Roman" w:eastAsia="仿宋_GB2312" w:hAnsi="Times New Roman" w:cs="Times New Roman" w:hint="eastAsia"/>
          <w:bCs/>
          <w:sz w:val="32"/>
          <w:szCs w:val="32"/>
        </w:rPr>
        <w:t>产品</w:t>
      </w:r>
      <w:r w:rsidR="006740E0" w:rsidRPr="006C091B">
        <w:rPr>
          <w:rFonts w:ascii="Times New Roman" w:eastAsia="仿宋_GB2312" w:hAnsi="Times New Roman" w:cs="Times New Roman"/>
          <w:bCs/>
          <w:sz w:val="32"/>
          <w:szCs w:val="32"/>
        </w:rPr>
        <w:t>名称可为</w:t>
      </w:r>
      <w:r w:rsidR="00D32B0E" w:rsidRPr="006C091B">
        <w:rPr>
          <w:rFonts w:ascii="Times New Roman" w:eastAsia="仿宋_GB2312" w:hAnsi="Times New Roman" w:cs="Times New Roman" w:hint="eastAsia"/>
          <w:bCs/>
          <w:sz w:val="32"/>
          <w:szCs w:val="32"/>
        </w:rPr>
        <w:t>“心脏</w:t>
      </w:r>
      <w:r w:rsidR="00D32B0E" w:rsidRPr="006C091B">
        <w:rPr>
          <w:rFonts w:ascii="Times New Roman" w:eastAsia="仿宋_GB2312" w:hAnsi="Times New Roman" w:cs="Times New Roman"/>
          <w:bCs/>
          <w:sz w:val="32"/>
          <w:szCs w:val="32"/>
        </w:rPr>
        <w:t>脉冲电场消融系统</w:t>
      </w:r>
      <w:r w:rsidR="00D32B0E" w:rsidRPr="006C091B">
        <w:rPr>
          <w:rFonts w:ascii="Times New Roman" w:eastAsia="仿宋_GB2312" w:hAnsi="Times New Roman" w:cs="Times New Roman" w:hint="eastAsia"/>
          <w:bCs/>
          <w:sz w:val="32"/>
          <w:szCs w:val="32"/>
        </w:rPr>
        <w:t>”</w:t>
      </w:r>
      <w:r w:rsidR="006740E0" w:rsidRPr="006C091B">
        <w:rPr>
          <w:rFonts w:ascii="Times New Roman" w:eastAsia="仿宋_GB2312" w:hAnsi="Times New Roman" w:cs="Times New Roman"/>
          <w:bCs/>
          <w:sz w:val="32"/>
          <w:szCs w:val="32"/>
        </w:rPr>
        <w:t>。</w:t>
      </w:r>
      <w:r w:rsidR="004E1E5C" w:rsidRPr="006C091B">
        <w:rPr>
          <w:rFonts w:ascii="Times New Roman" w:eastAsia="仿宋_GB2312" w:hAnsi="Times New Roman" w:cs="Times New Roman" w:hint="eastAsia"/>
          <w:bCs/>
          <w:sz w:val="32"/>
          <w:szCs w:val="32"/>
        </w:rPr>
        <w:t>导管</w:t>
      </w:r>
      <w:r w:rsidR="004E1E5C" w:rsidRPr="006C091B">
        <w:rPr>
          <w:rFonts w:ascii="Times New Roman" w:eastAsia="仿宋_GB2312" w:hAnsi="Times New Roman" w:cs="Times New Roman"/>
          <w:bCs/>
          <w:sz w:val="32"/>
          <w:szCs w:val="32"/>
        </w:rPr>
        <w:t>的产品名称一般为</w:t>
      </w:r>
      <w:r w:rsidR="00D32B0E" w:rsidRPr="006C091B">
        <w:rPr>
          <w:rFonts w:ascii="Times New Roman" w:eastAsia="仿宋_GB2312" w:hAnsi="Times New Roman" w:cs="Times New Roman" w:hint="eastAsia"/>
          <w:bCs/>
          <w:sz w:val="32"/>
          <w:szCs w:val="32"/>
        </w:rPr>
        <w:t>“一次性使用心脏</w:t>
      </w:r>
      <w:r w:rsidR="00D32B0E" w:rsidRPr="006C091B">
        <w:rPr>
          <w:rFonts w:ascii="Times New Roman" w:eastAsia="仿宋_GB2312" w:hAnsi="Times New Roman" w:cs="Times New Roman"/>
          <w:bCs/>
          <w:sz w:val="32"/>
          <w:szCs w:val="32"/>
        </w:rPr>
        <w:t>脉冲电场消融导管</w:t>
      </w:r>
      <w:r w:rsidR="00D32B0E" w:rsidRPr="006C091B">
        <w:rPr>
          <w:rFonts w:ascii="Times New Roman" w:eastAsia="仿宋_GB2312" w:hAnsi="Times New Roman" w:cs="Times New Roman" w:hint="eastAsia"/>
          <w:bCs/>
          <w:sz w:val="32"/>
          <w:szCs w:val="32"/>
        </w:rPr>
        <w:t>”</w:t>
      </w:r>
      <w:r w:rsidR="006740E0" w:rsidRPr="006C091B">
        <w:rPr>
          <w:rFonts w:ascii="Times New Roman" w:eastAsia="仿宋_GB2312" w:hAnsi="Times New Roman" w:cs="Times New Roman" w:hint="eastAsia"/>
          <w:bCs/>
          <w:sz w:val="32"/>
          <w:szCs w:val="32"/>
        </w:rPr>
        <w:t>，</w:t>
      </w:r>
      <w:r w:rsidR="006740E0" w:rsidRPr="006C091B">
        <w:rPr>
          <w:rFonts w:ascii="Times New Roman" w:eastAsia="仿宋_GB2312" w:hAnsi="Times New Roman" w:cs="Times New Roman"/>
          <w:bCs/>
          <w:sz w:val="32"/>
          <w:szCs w:val="32"/>
        </w:rPr>
        <w:t>根据导管</w:t>
      </w:r>
      <w:r w:rsidR="006740E0" w:rsidRPr="006C091B">
        <w:rPr>
          <w:rFonts w:ascii="Times New Roman" w:eastAsia="仿宋_GB2312" w:hAnsi="Times New Roman" w:cs="Times New Roman" w:hint="eastAsia"/>
          <w:bCs/>
          <w:sz w:val="32"/>
          <w:szCs w:val="32"/>
        </w:rPr>
        <w:t>功能</w:t>
      </w:r>
      <w:r w:rsidR="006740E0" w:rsidRPr="006C091B">
        <w:rPr>
          <w:rFonts w:ascii="Times New Roman" w:eastAsia="仿宋_GB2312" w:hAnsi="Times New Roman" w:cs="Times New Roman"/>
          <w:bCs/>
          <w:sz w:val="32"/>
          <w:szCs w:val="32"/>
        </w:rPr>
        <w:t>特点可增加其他特征词，如</w:t>
      </w:r>
      <w:r w:rsidR="006740E0" w:rsidRPr="006C091B">
        <w:rPr>
          <w:rFonts w:ascii="Times New Roman" w:eastAsia="仿宋_GB2312" w:hAnsi="Times New Roman" w:cs="Times New Roman"/>
          <w:bCs/>
          <w:sz w:val="32"/>
          <w:szCs w:val="32"/>
        </w:rPr>
        <w:t>“</w:t>
      </w:r>
      <w:r w:rsidR="006740E0" w:rsidRPr="006C091B">
        <w:rPr>
          <w:rFonts w:ascii="Times New Roman" w:eastAsia="仿宋_GB2312" w:hAnsi="Times New Roman" w:cs="Times New Roman" w:hint="eastAsia"/>
          <w:bCs/>
          <w:sz w:val="32"/>
          <w:szCs w:val="32"/>
        </w:rPr>
        <w:t>磁定位</w:t>
      </w:r>
      <w:r w:rsidR="006740E0" w:rsidRPr="006C091B">
        <w:rPr>
          <w:rFonts w:ascii="Times New Roman" w:eastAsia="仿宋_GB2312" w:hAnsi="Times New Roman" w:cs="Times New Roman"/>
          <w:bCs/>
          <w:sz w:val="32"/>
          <w:szCs w:val="32"/>
        </w:rPr>
        <w:t>”</w:t>
      </w:r>
      <w:r w:rsidR="004456AB" w:rsidRPr="006C091B">
        <w:rPr>
          <w:rFonts w:ascii="Times New Roman" w:eastAsia="仿宋_GB2312" w:hAnsi="Times New Roman" w:cs="Times New Roman" w:hint="eastAsia"/>
          <w:bCs/>
          <w:sz w:val="32"/>
          <w:szCs w:val="32"/>
        </w:rPr>
        <w:t>、</w:t>
      </w:r>
      <w:r w:rsidR="00DC2160" w:rsidRPr="006C091B">
        <w:rPr>
          <w:rFonts w:ascii="Times New Roman" w:eastAsia="仿宋_GB2312" w:hAnsi="Times New Roman" w:cs="Times New Roman" w:hint="eastAsia"/>
          <w:bCs/>
          <w:sz w:val="32"/>
          <w:szCs w:val="32"/>
        </w:rPr>
        <w:t>“磁电定位”、</w:t>
      </w:r>
      <w:r w:rsidR="006740E0" w:rsidRPr="006C091B">
        <w:rPr>
          <w:rFonts w:ascii="Times New Roman" w:eastAsia="仿宋_GB2312" w:hAnsi="Times New Roman" w:cs="Times New Roman" w:hint="eastAsia"/>
          <w:bCs/>
          <w:sz w:val="32"/>
          <w:szCs w:val="32"/>
        </w:rPr>
        <w:t>“压力</w:t>
      </w:r>
      <w:r w:rsidR="006740E0" w:rsidRPr="006C091B">
        <w:rPr>
          <w:rFonts w:ascii="Times New Roman" w:eastAsia="仿宋_GB2312" w:hAnsi="Times New Roman" w:cs="Times New Roman"/>
          <w:bCs/>
          <w:sz w:val="32"/>
          <w:szCs w:val="32"/>
        </w:rPr>
        <w:t>监测</w:t>
      </w:r>
      <w:r w:rsidR="006740E0" w:rsidRPr="006C091B">
        <w:rPr>
          <w:rFonts w:ascii="Times New Roman" w:eastAsia="仿宋_GB2312" w:hAnsi="Times New Roman" w:cs="Times New Roman" w:hint="eastAsia"/>
          <w:bCs/>
          <w:sz w:val="32"/>
          <w:szCs w:val="32"/>
        </w:rPr>
        <w:t>”等</w:t>
      </w:r>
      <w:r w:rsidR="004E1E5C" w:rsidRPr="006C091B">
        <w:rPr>
          <w:rFonts w:ascii="Times New Roman" w:eastAsia="仿宋_GB2312" w:hAnsi="Times New Roman" w:cs="Times New Roman" w:hint="eastAsia"/>
          <w:bCs/>
          <w:sz w:val="32"/>
          <w:szCs w:val="32"/>
        </w:rPr>
        <w:t>。</w:t>
      </w:r>
    </w:p>
    <w:p w14:paraId="170C54E4" w14:textId="77777777" w:rsidR="0041263E" w:rsidRPr="006C091B" w:rsidRDefault="0004376F" w:rsidP="00C61EAC">
      <w:pPr>
        <w:pStyle w:val="affffffffff4"/>
        <w:spacing w:line="520" w:lineRule="exact"/>
        <w:outlineLvl w:val="2"/>
      </w:pPr>
      <w:r w:rsidRPr="006C091B">
        <w:t>2.</w:t>
      </w:r>
      <w:r w:rsidRPr="006C091B">
        <w:t>分类编码</w:t>
      </w:r>
    </w:p>
    <w:p w14:paraId="4F215EC8" w14:textId="7BE5C037" w:rsidR="0041263E" w:rsidRPr="006C091B" w:rsidRDefault="0004376F">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依据《医疗器械分类目录》</w:t>
      </w:r>
      <w:r w:rsidR="00376090" w:rsidRPr="006C091B">
        <w:rPr>
          <w:rFonts w:ascii="Times New Roman" w:eastAsia="仿宋_GB2312" w:hAnsi="Times New Roman" w:cs="Times New Roman" w:hint="eastAsia"/>
          <w:bCs/>
          <w:sz w:val="32"/>
          <w:szCs w:val="32"/>
        </w:rPr>
        <w:t>及分类</w:t>
      </w:r>
      <w:r w:rsidR="00376090" w:rsidRPr="006C091B">
        <w:rPr>
          <w:rFonts w:ascii="Times New Roman" w:eastAsia="仿宋_GB2312" w:hAnsi="Times New Roman" w:cs="Times New Roman"/>
          <w:bCs/>
          <w:sz w:val="32"/>
          <w:szCs w:val="32"/>
        </w:rPr>
        <w:t>界定文件</w:t>
      </w:r>
      <w:r w:rsidRPr="006C091B">
        <w:rPr>
          <w:rFonts w:ascii="Times New Roman" w:eastAsia="仿宋_GB2312" w:hAnsi="Times New Roman" w:cs="Times New Roman"/>
          <w:bCs/>
          <w:sz w:val="32"/>
          <w:szCs w:val="32"/>
        </w:rPr>
        <w:t>，</w:t>
      </w:r>
      <w:r w:rsidR="00212485" w:rsidRPr="006C091B">
        <w:rPr>
          <w:rFonts w:ascii="Times New Roman" w:eastAsia="仿宋_GB2312" w:hAnsi="Times New Roman" w:cs="Times New Roman" w:hint="eastAsia"/>
          <w:bCs/>
          <w:sz w:val="32"/>
          <w:szCs w:val="32"/>
        </w:rPr>
        <w:t>设备的</w:t>
      </w:r>
      <w:r w:rsidRPr="006C091B">
        <w:rPr>
          <w:rFonts w:ascii="Times New Roman" w:eastAsia="仿宋_GB2312" w:hAnsi="Times New Roman" w:cs="Times New Roman"/>
          <w:bCs/>
          <w:sz w:val="32"/>
          <w:szCs w:val="32"/>
        </w:rPr>
        <w:t>分类编码为</w:t>
      </w:r>
      <w:r w:rsidR="00E74117" w:rsidRPr="006C091B">
        <w:rPr>
          <w:rFonts w:ascii="Times New Roman" w:eastAsia="仿宋_GB2312" w:hAnsi="Times New Roman" w:cs="Times New Roman"/>
          <w:bCs/>
          <w:sz w:val="32"/>
          <w:szCs w:val="32"/>
        </w:rPr>
        <w:t>01-0</w:t>
      </w:r>
      <w:r w:rsidR="00212485" w:rsidRPr="006C091B">
        <w:rPr>
          <w:rFonts w:ascii="Times New Roman" w:eastAsia="仿宋_GB2312" w:hAnsi="Times New Roman" w:cs="Times New Roman"/>
          <w:bCs/>
          <w:sz w:val="32"/>
          <w:szCs w:val="32"/>
        </w:rPr>
        <w:t>3</w:t>
      </w:r>
      <w:r w:rsidR="00E74117" w:rsidRPr="006C091B">
        <w:rPr>
          <w:rFonts w:ascii="Times New Roman" w:eastAsia="仿宋_GB2312" w:hAnsi="Times New Roman" w:cs="Times New Roman"/>
          <w:bCs/>
          <w:sz w:val="32"/>
          <w:szCs w:val="32"/>
        </w:rPr>
        <w:t>-0</w:t>
      </w:r>
      <w:r w:rsidR="00212485" w:rsidRPr="006C091B">
        <w:rPr>
          <w:rFonts w:ascii="Times New Roman" w:eastAsia="仿宋_GB2312" w:hAnsi="Times New Roman" w:cs="Times New Roman"/>
          <w:bCs/>
          <w:sz w:val="32"/>
          <w:szCs w:val="32"/>
        </w:rPr>
        <w:t>2</w:t>
      </w:r>
      <w:r w:rsidR="00212485" w:rsidRPr="006C091B">
        <w:rPr>
          <w:rFonts w:ascii="Times New Roman" w:eastAsia="仿宋_GB2312" w:hAnsi="Times New Roman" w:cs="Times New Roman" w:hint="eastAsia"/>
          <w:bCs/>
          <w:sz w:val="32"/>
          <w:szCs w:val="32"/>
        </w:rPr>
        <w:t>，</w:t>
      </w:r>
      <w:r w:rsidR="00212485" w:rsidRPr="006C091B">
        <w:rPr>
          <w:rFonts w:ascii="Times New Roman" w:eastAsia="仿宋_GB2312" w:hAnsi="Times New Roman" w:cs="Times New Roman"/>
          <w:bCs/>
          <w:sz w:val="32"/>
          <w:szCs w:val="32"/>
        </w:rPr>
        <w:t>导管的分类编码为</w:t>
      </w:r>
      <w:r w:rsidR="00212485" w:rsidRPr="006C091B">
        <w:rPr>
          <w:rFonts w:ascii="Times New Roman" w:eastAsia="仿宋_GB2312" w:hAnsi="Times New Roman" w:cs="Times New Roman" w:hint="eastAsia"/>
          <w:bCs/>
          <w:sz w:val="32"/>
          <w:szCs w:val="32"/>
        </w:rPr>
        <w:t>01-03-04</w:t>
      </w:r>
      <w:r w:rsidRPr="006C091B">
        <w:rPr>
          <w:rFonts w:ascii="Times New Roman" w:eastAsia="仿宋_GB2312" w:hAnsi="Times New Roman" w:cs="Times New Roman"/>
          <w:bCs/>
          <w:sz w:val="32"/>
          <w:szCs w:val="32"/>
        </w:rPr>
        <w:t>。</w:t>
      </w:r>
    </w:p>
    <w:p w14:paraId="4E3E0216" w14:textId="77777777" w:rsidR="0041263E" w:rsidRPr="006C091B" w:rsidRDefault="0004376F" w:rsidP="00C61EAC">
      <w:pPr>
        <w:pStyle w:val="affffffffff4"/>
        <w:spacing w:line="520" w:lineRule="exact"/>
        <w:outlineLvl w:val="2"/>
      </w:pPr>
      <w:r w:rsidRPr="006C091B">
        <w:t>3.</w:t>
      </w:r>
      <w:r w:rsidRPr="006C091B">
        <w:t>注册单元划分</w:t>
      </w:r>
    </w:p>
    <w:p w14:paraId="200544A5" w14:textId="1A4031BA" w:rsidR="00A15D80" w:rsidRDefault="00A15D80" w:rsidP="00D8686A">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注册单元</w:t>
      </w:r>
      <w:r>
        <w:rPr>
          <w:rFonts w:ascii="Times New Roman" w:eastAsia="仿宋_GB2312" w:hAnsi="Times New Roman" w:cs="Times New Roman"/>
          <w:bCs/>
          <w:sz w:val="32"/>
          <w:szCs w:val="32"/>
        </w:rPr>
        <w:t>划分应符合</w:t>
      </w:r>
      <w:r w:rsidR="0014148E">
        <w:rPr>
          <w:rFonts w:ascii="Times New Roman" w:eastAsia="仿宋_GB2312" w:hAnsi="Times New Roman" w:cs="Times New Roman" w:hint="eastAsia"/>
          <w:bCs/>
          <w:sz w:val="32"/>
          <w:szCs w:val="32"/>
        </w:rPr>
        <w:t>《医疗器械</w:t>
      </w:r>
      <w:r w:rsidR="0014148E">
        <w:rPr>
          <w:rFonts w:ascii="Times New Roman" w:eastAsia="仿宋_GB2312" w:hAnsi="Times New Roman" w:cs="Times New Roman"/>
          <w:bCs/>
          <w:sz w:val="32"/>
          <w:szCs w:val="32"/>
        </w:rPr>
        <w:t>注册</w:t>
      </w:r>
      <w:r w:rsidR="0014148E">
        <w:rPr>
          <w:rFonts w:ascii="Times New Roman" w:eastAsia="仿宋_GB2312" w:hAnsi="Times New Roman" w:cs="Times New Roman" w:hint="eastAsia"/>
          <w:bCs/>
          <w:sz w:val="32"/>
          <w:szCs w:val="32"/>
        </w:rPr>
        <w:t>与</w:t>
      </w:r>
      <w:r w:rsidR="0014148E">
        <w:rPr>
          <w:rFonts w:ascii="Times New Roman" w:eastAsia="仿宋_GB2312" w:hAnsi="Times New Roman" w:cs="Times New Roman"/>
          <w:bCs/>
          <w:sz w:val="32"/>
          <w:szCs w:val="32"/>
        </w:rPr>
        <w:t>备案管理办法</w:t>
      </w:r>
      <w:r w:rsidR="0014148E">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医疗器械</w:t>
      </w:r>
      <w:r>
        <w:rPr>
          <w:rFonts w:ascii="Times New Roman" w:eastAsia="仿宋_GB2312" w:hAnsi="Times New Roman" w:cs="Times New Roman"/>
          <w:bCs/>
          <w:sz w:val="32"/>
          <w:szCs w:val="32"/>
        </w:rPr>
        <w:t>注册单元划分指导原则》</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要求，原则上以产品的技术原理、结构组成、性能指标和适用范围为划分依据。</w:t>
      </w:r>
    </w:p>
    <w:p w14:paraId="223C2ADB" w14:textId="6B1C2D6B" w:rsidR="0041263E" w:rsidRPr="006C091B" w:rsidRDefault="00964E75" w:rsidP="00D8686A">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设备</w:t>
      </w:r>
      <w:r>
        <w:rPr>
          <w:rFonts w:ascii="Times New Roman" w:eastAsia="仿宋_GB2312" w:hAnsi="Times New Roman" w:cs="Times New Roman"/>
          <w:bCs/>
          <w:sz w:val="32"/>
          <w:szCs w:val="32"/>
        </w:rPr>
        <w:t>和导管</w:t>
      </w:r>
      <w:r w:rsidR="00AE73DA">
        <w:rPr>
          <w:rFonts w:ascii="Times New Roman" w:eastAsia="仿宋_GB2312" w:hAnsi="Times New Roman" w:cs="Times New Roman" w:hint="eastAsia"/>
          <w:bCs/>
          <w:sz w:val="32"/>
          <w:szCs w:val="32"/>
        </w:rPr>
        <w:t>通常</w:t>
      </w:r>
      <w:r w:rsidR="00AE73DA" w:rsidRPr="006C091B">
        <w:rPr>
          <w:rFonts w:ascii="Times New Roman" w:eastAsia="仿宋_GB2312" w:hAnsi="Times New Roman" w:cs="Times New Roman" w:hint="eastAsia"/>
          <w:bCs/>
          <w:sz w:val="32"/>
          <w:szCs w:val="32"/>
        </w:rPr>
        <w:t>作为</w:t>
      </w:r>
      <w:r w:rsidR="00AE73DA" w:rsidRPr="006C091B">
        <w:rPr>
          <w:rFonts w:ascii="Times New Roman" w:eastAsia="仿宋_GB2312" w:hAnsi="Times New Roman" w:cs="Times New Roman"/>
          <w:bCs/>
          <w:sz w:val="32"/>
          <w:szCs w:val="32"/>
        </w:rPr>
        <w:t>不同的注册单元进行申报</w:t>
      </w:r>
      <w:r w:rsidR="00AE73DA">
        <w:rPr>
          <w:rFonts w:ascii="Times New Roman" w:eastAsia="仿宋_GB2312" w:hAnsi="Times New Roman" w:cs="Times New Roman" w:hint="eastAsia"/>
          <w:bCs/>
          <w:sz w:val="32"/>
          <w:szCs w:val="32"/>
        </w:rPr>
        <w:t>，</w:t>
      </w:r>
      <w:r w:rsidR="00AE73DA">
        <w:rPr>
          <w:rFonts w:ascii="Times New Roman" w:eastAsia="仿宋_GB2312" w:hAnsi="Times New Roman" w:cs="Times New Roman"/>
          <w:bCs/>
          <w:sz w:val="32"/>
          <w:szCs w:val="32"/>
        </w:rPr>
        <w:t>也</w:t>
      </w:r>
      <w:r>
        <w:rPr>
          <w:rFonts w:ascii="Times New Roman" w:eastAsia="仿宋_GB2312" w:hAnsi="Times New Roman" w:cs="Times New Roman" w:hint="eastAsia"/>
          <w:bCs/>
          <w:sz w:val="32"/>
          <w:szCs w:val="32"/>
        </w:rPr>
        <w:t>可</w:t>
      </w:r>
      <w:r w:rsidR="00AE73DA">
        <w:rPr>
          <w:rFonts w:ascii="Times New Roman" w:eastAsia="仿宋_GB2312" w:hAnsi="Times New Roman" w:cs="Times New Roman" w:hint="eastAsia"/>
          <w:bCs/>
          <w:sz w:val="32"/>
          <w:szCs w:val="32"/>
        </w:rPr>
        <w:t>一起</w:t>
      </w:r>
      <w:r w:rsidR="00A4536C">
        <w:rPr>
          <w:rFonts w:ascii="Times New Roman" w:eastAsia="仿宋_GB2312" w:hAnsi="Times New Roman" w:cs="Times New Roman" w:hint="eastAsia"/>
          <w:bCs/>
          <w:sz w:val="32"/>
          <w:szCs w:val="32"/>
        </w:rPr>
        <w:t>申报</w:t>
      </w:r>
      <w:r w:rsidR="0084123A" w:rsidRPr="006C091B">
        <w:rPr>
          <w:rFonts w:ascii="Times New Roman" w:eastAsia="仿宋_GB2312" w:hAnsi="Times New Roman" w:cs="Times New Roman"/>
          <w:bCs/>
          <w:sz w:val="32"/>
          <w:szCs w:val="32"/>
        </w:rPr>
        <w:t>。</w:t>
      </w:r>
      <w:r w:rsidR="00C56006">
        <w:rPr>
          <w:rFonts w:ascii="Times New Roman" w:eastAsia="仿宋_GB2312" w:hAnsi="Times New Roman" w:cs="Times New Roman" w:hint="eastAsia"/>
          <w:bCs/>
          <w:sz w:val="32"/>
          <w:szCs w:val="32"/>
        </w:rPr>
        <w:t>设备</w:t>
      </w:r>
      <w:r w:rsidR="00C56006">
        <w:rPr>
          <w:rFonts w:ascii="Times New Roman" w:eastAsia="仿宋_GB2312" w:hAnsi="Times New Roman" w:cs="Times New Roman"/>
          <w:bCs/>
          <w:sz w:val="32"/>
          <w:szCs w:val="32"/>
        </w:rPr>
        <w:t>单独注册时，</w:t>
      </w:r>
      <w:r w:rsidR="0084123A" w:rsidRPr="006C091B">
        <w:rPr>
          <w:rFonts w:ascii="Times New Roman" w:eastAsia="仿宋_GB2312" w:hAnsi="Times New Roman" w:cs="Times New Roman" w:hint="eastAsia"/>
          <w:bCs/>
          <w:sz w:val="32"/>
          <w:szCs w:val="32"/>
        </w:rPr>
        <w:t>技术原理</w:t>
      </w:r>
      <w:r w:rsidR="0084123A" w:rsidRPr="006C091B">
        <w:rPr>
          <w:rFonts w:ascii="Times New Roman" w:eastAsia="仿宋_GB2312" w:hAnsi="Times New Roman" w:cs="Times New Roman"/>
          <w:bCs/>
          <w:sz w:val="32"/>
          <w:szCs w:val="32"/>
        </w:rPr>
        <w:t>不同</w:t>
      </w:r>
      <w:r w:rsidR="00722DC7" w:rsidRPr="006C091B">
        <w:rPr>
          <w:rFonts w:ascii="Times New Roman" w:eastAsia="仿宋_GB2312" w:hAnsi="Times New Roman" w:cs="Times New Roman" w:hint="eastAsia"/>
          <w:bCs/>
          <w:sz w:val="32"/>
          <w:szCs w:val="32"/>
        </w:rPr>
        <w:t>、</w:t>
      </w:r>
      <w:r w:rsidR="00722DC7" w:rsidRPr="006C091B">
        <w:rPr>
          <w:rFonts w:ascii="Times New Roman" w:eastAsia="仿宋_GB2312" w:hAnsi="Times New Roman" w:cs="Times New Roman"/>
          <w:bCs/>
          <w:sz w:val="32"/>
          <w:szCs w:val="32"/>
        </w:rPr>
        <w:t>参数差异较大</w:t>
      </w:r>
      <w:r w:rsidR="0084123A" w:rsidRPr="006C091B">
        <w:rPr>
          <w:rFonts w:ascii="Times New Roman" w:eastAsia="仿宋_GB2312" w:hAnsi="Times New Roman" w:cs="Times New Roman"/>
          <w:bCs/>
          <w:sz w:val="32"/>
          <w:szCs w:val="32"/>
        </w:rPr>
        <w:t>的一般划分为不同的注册单元</w:t>
      </w:r>
      <w:r w:rsidR="00EB65F4" w:rsidRPr="006C091B">
        <w:rPr>
          <w:rFonts w:ascii="Times New Roman" w:eastAsia="仿宋_GB2312" w:hAnsi="Times New Roman" w:cs="Times New Roman" w:hint="eastAsia"/>
          <w:bCs/>
          <w:sz w:val="32"/>
          <w:szCs w:val="32"/>
        </w:rPr>
        <w:t>，如</w:t>
      </w:r>
      <w:r w:rsidR="00EB65F4" w:rsidRPr="0014148E">
        <w:rPr>
          <w:rFonts w:ascii="Times New Roman" w:eastAsia="仿宋_GB2312" w:hAnsi="Times New Roman" w:cs="Times New Roman" w:hint="eastAsia"/>
          <w:bCs/>
          <w:sz w:val="32"/>
          <w:szCs w:val="32"/>
        </w:rPr>
        <w:t>单极消融和双极消融</w:t>
      </w:r>
      <w:r w:rsidR="00EB65F4" w:rsidRPr="006C091B">
        <w:rPr>
          <w:rFonts w:ascii="Times New Roman" w:eastAsia="仿宋_GB2312" w:hAnsi="Times New Roman" w:cs="Times New Roman" w:hint="eastAsia"/>
          <w:bCs/>
          <w:sz w:val="32"/>
          <w:szCs w:val="32"/>
        </w:rPr>
        <w:t>、</w:t>
      </w:r>
      <w:r w:rsidR="00EB65F4" w:rsidRPr="0064178D">
        <w:rPr>
          <w:rFonts w:ascii="Times New Roman" w:eastAsia="仿宋_GB2312" w:hAnsi="Times New Roman" w:cs="Times New Roman" w:hint="eastAsia"/>
          <w:bCs/>
          <w:sz w:val="32"/>
          <w:szCs w:val="32"/>
        </w:rPr>
        <w:t>单极性脉冲和双极性脉冲</w:t>
      </w:r>
      <w:r w:rsidR="0084123A" w:rsidRPr="006C091B">
        <w:rPr>
          <w:rFonts w:ascii="Times New Roman" w:eastAsia="仿宋_GB2312" w:hAnsi="Times New Roman" w:cs="Times New Roman"/>
          <w:bCs/>
          <w:sz w:val="32"/>
          <w:szCs w:val="32"/>
        </w:rPr>
        <w:t>。</w:t>
      </w:r>
      <w:r w:rsidR="00C56006">
        <w:rPr>
          <w:rFonts w:ascii="Times New Roman" w:eastAsia="仿宋_GB2312" w:hAnsi="Times New Roman" w:cs="Times New Roman" w:hint="eastAsia"/>
          <w:bCs/>
          <w:sz w:val="32"/>
          <w:szCs w:val="32"/>
        </w:rPr>
        <w:t>导管</w:t>
      </w:r>
      <w:r w:rsidR="00C56006">
        <w:rPr>
          <w:rFonts w:ascii="Times New Roman" w:eastAsia="仿宋_GB2312" w:hAnsi="Times New Roman" w:cs="Times New Roman"/>
          <w:bCs/>
          <w:sz w:val="32"/>
          <w:szCs w:val="32"/>
        </w:rPr>
        <w:t>单独注册时，</w:t>
      </w:r>
      <w:r w:rsidR="0084123A" w:rsidRPr="006C091B">
        <w:rPr>
          <w:rFonts w:ascii="Times New Roman" w:eastAsia="仿宋_GB2312" w:hAnsi="Times New Roman" w:cs="Times New Roman" w:hint="eastAsia"/>
          <w:bCs/>
          <w:sz w:val="32"/>
          <w:szCs w:val="32"/>
        </w:rPr>
        <w:t>结构</w:t>
      </w:r>
      <w:r w:rsidR="00722DC7" w:rsidRPr="006C091B">
        <w:rPr>
          <w:rFonts w:ascii="Times New Roman" w:eastAsia="仿宋_GB2312" w:hAnsi="Times New Roman" w:cs="Times New Roman" w:hint="eastAsia"/>
          <w:bCs/>
          <w:sz w:val="32"/>
          <w:szCs w:val="32"/>
        </w:rPr>
        <w:t>存在显著</w:t>
      </w:r>
      <w:r w:rsidR="00722DC7" w:rsidRPr="006C091B">
        <w:rPr>
          <w:rFonts w:ascii="Times New Roman" w:eastAsia="仿宋_GB2312" w:hAnsi="Times New Roman" w:cs="Times New Roman"/>
          <w:bCs/>
          <w:sz w:val="32"/>
          <w:szCs w:val="32"/>
        </w:rPr>
        <w:t>差异的</w:t>
      </w:r>
      <w:r w:rsidR="0084123A" w:rsidRPr="006C091B">
        <w:rPr>
          <w:rFonts w:ascii="Times New Roman" w:eastAsia="仿宋_GB2312" w:hAnsi="Times New Roman" w:cs="Times New Roman" w:hint="eastAsia"/>
          <w:bCs/>
          <w:sz w:val="32"/>
          <w:szCs w:val="32"/>
        </w:rPr>
        <w:t>一般</w:t>
      </w:r>
      <w:r w:rsidR="0084123A" w:rsidRPr="006C091B">
        <w:rPr>
          <w:rFonts w:ascii="Times New Roman" w:eastAsia="仿宋_GB2312" w:hAnsi="Times New Roman" w:cs="Times New Roman"/>
          <w:bCs/>
          <w:sz w:val="32"/>
          <w:szCs w:val="32"/>
        </w:rPr>
        <w:t>划分为不同的</w:t>
      </w:r>
      <w:r w:rsidR="0084123A" w:rsidRPr="006C091B">
        <w:rPr>
          <w:rFonts w:ascii="Times New Roman" w:eastAsia="仿宋_GB2312" w:hAnsi="Times New Roman" w:cs="Times New Roman" w:hint="eastAsia"/>
          <w:bCs/>
          <w:sz w:val="32"/>
          <w:szCs w:val="32"/>
        </w:rPr>
        <w:t>注册</w:t>
      </w:r>
      <w:r w:rsidR="0084123A" w:rsidRPr="006C091B">
        <w:rPr>
          <w:rFonts w:ascii="Times New Roman" w:eastAsia="仿宋_GB2312" w:hAnsi="Times New Roman" w:cs="Times New Roman"/>
          <w:bCs/>
          <w:sz w:val="32"/>
          <w:szCs w:val="32"/>
        </w:rPr>
        <w:t>单元，</w:t>
      </w:r>
      <w:r w:rsidR="005B5C23" w:rsidRPr="006C091B">
        <w:rPr>
          <w:rFonts w:ascii="Times New Roman" w:eastAsia="仿宋_GB2312" w:hAnsi="Times New Roman" w:cs="Times New Roman" w:hint="eastAsia"/>
          <w:bCs/>
          <w:sz w:val="32"/>
          <w:szCs w:val="32"/>
        </w:rPr>
        <w:t>如</w:t>
      </w:r>
      <w:r w:rsidR="005B5C23" w:rsidRPr="0014148E">
        <w:rPr>
          <w:rFonts w:ascii="Times New Roman" w:eastAsia="仿宋_GB2312" w:hAnsi="Times New Roman" w:cs="Times New Roman" w:hint="eastAsia"/>
          <w:bCs/>
          <w:sz w:val="32"/>
          <w:szCs w:val="32"/>
        </w:rPr>
        <w:t>点状导管</w:t>
      </w:r>
      <w:r w:rsidR="00AF2EC6" w:rsidRPr="0014148E">
        <w:rPr>
          <w:rFonts w:ascii="Times New Roman" w:eastAsia="仿宋_GB2312" w:hAnsi="Times New Roman" w:cs="Times New Roman" w:hint="eastAsia"/>
          <w:bCs/>
          <w:sz w:val="32"/>
          <w:szCs w:val="32"/>
        </w:rPr>
        <w:t>、环状导管</w:t>
      </w:r>
      <w:r w:rsidR="00DE4173" w:rsidRPr="0014148E">
        <w:rPr>
          <w:rFonts w:ascii="Times New Roman" w:eastAsia="仿宋_GB2312" w:hAnsi="Times New Roman" w:cs="Times New Roman" w:hint="eastAsia"/>
          <w:bCs/>
          <w:sz w:val="32"/>
          <w:szCs w:val="32"/>
        </w:rPr>
        <w:t>、</w:t>
      </w:r>
      <w:r w:rsidR="00AF2EC6" w:rsidRPr="0014148E">
        <w:rPr>
          <w:rFonts w:ascii="Times New Roman" w:eastAsia="仿宋_GB2312" w:hAnsi="Times New Roman" w:cs="Times New Roman" w:hint="eastAsia"/>
          <w:bCs/>
          <w:sz w:val="32"/>
          <w:szCs w:val="32"/>
        </w:rPr>
        <w:t>花瓣状导管</w:t>
      </w:r>
      <w:r w:rsidR="00DE4173" w:rsidRPr="0014148E">
        <w:rPr>
          <w:rFonts w:ascii="Times New Roman" w:eastAsia="仿宋_GB2312" w:hAnsi="Times New Roman" w:cs="Times New Roman" w:hint="eastAsia"/>
          <w:bCs/>
          <w:sz w:val="32"/>
          <w:szCs w:val="32"/>
        </w:rPr>
        <w:t>、网篮状导管</w:t>
      </w:r>
      <w:r w:rsidR="00DE4173" w:rsidRPr="006C091B">
        <w:rPr>
          <w:rFonts w:ascii="Times New Roman" w:eastAsia="仿宋_GB2312" w:hAnsi="Times New Roman" w:cs="Times New Roman" w:hint="eastAsia"/>
          <w:bCs/>
          <w:sz w:val="32"/>
          <w:szCs w:val="32"/>
        </w:rPr>
        <w:t>、球形导管等</w:t>
      </w:r>
      <w:r w:rsidR="0004376F" w:rsidRPr="006C091B">
        <w:rPr>
          <w:rFonts w:ascii="Times New Roman" w:eastAsia="仿宋_GB2312" w:hAnsi="Times New Roman" w:cs="Times New Roman"/>
          <w:bCs/>
          <w:sz w:val="32"/>
          <w:szCs w:val="32"/>
        </w:rPr>
        <w:t>。</w:t>
      </w:r>
    </w:p>
    <w:p w14:paraId="7944E873" w14:textId="77777777" w:rsidR="0041263E" w:rsidRPr="006C091B" w:rsidRDefault="0004376F">
      <w:pPr>
        <w:pStyle w:val="affffffffff2"/>
        <w:rPr>
          <w:color w:val="auto"/>
        </w:rPr>
      </w:pPr>
      <w:r w:rsidRPr="006C091B">
        <w:rPr>
          <w:color w:val="auto"/>
        </w:rPr>
        <w:t>（二）综述资料</w:t>
      </w:r>
    </w:p>
    <w:p w14:paraId="63967C43" w14:textId="666550D3" w:rsidR="0041263E" w:rsidRPr="006C091B" w:rsidRDefault="0004376F" w:rsidP="00335935">
      <w:pPr>
        <w:pStyle w:val="affffffffff4"/>
        <w:spacing w:line="520" w:lineRule="exact"/>
        <w:outlineLvl w:val="2"/>
      </w:pPr>
      <w:r w:rsidRPr="006C091B">
        <w:t>1.</w:t>
      </w:r>
      <w:r w:rsidRPr="006C091B">
        <w:t>产品描述</w:t>
      </w:r>
    </w:p>
    <w:p w14:paraId="3C5C645E" w14:textId="77777777" w:rsidR="00312B82" w:rsidRPr="008F0DC8" w:rsidRDefault="00312B82" w:rsidP="008F0DC8">
      <w:pPr>
        <w:pStyle w:val="affffffffff4"/>
        <w:spacing w:line="520" w:lineRule="exact"/>
        <w:outlineLvl w:val="3"/>
      </w:pPr>
      <w:r w:rsidRPr="008F0DC8">
        <w:rPr>
          <w:rFonts w:hint="eastAsia"/>
        </w:rPr>
        <w:t xml:space="preserve">1.1 </w:t>
      </w:r>
      <w:r w:rsidRPr="008F0DC8">
        <w:rPr>
          <w:rFonts w:hint="eastAsia"/>
        </w:rPr>
        <w:t>工作</w:t>
      </w:r>
      <w:r w:rsidRPr="008F0DC8">
        <w:t>原理及作用机理</w:t>
      </w:r>
    </w:p>
    <w:p w14:paraId="3FAF34A8" w14:textId="75494819" w:rsidR="00D65B37" w:rsidRPr="006C091B" w:rsidRDefault="004A3D54" w:rsidP="00312B82">
      <w:pPr>
        <w:shd w:val="clear" w:color="auto" w:fill="FFFFFF"/>
        <w:spacing w:line="520" w:lineRule="exact"/>
        <w:ind w:firstLineChars="200" w:firstLine="640"/>
        <w:rPr>
          <w:rFonts w:eastAsia="仿宋_GB2312"/>
          <w:bCs/>
          <w:sz w:val="32"/>
          <w:szCs w:val="32"/>
        </w:rPr>
      </w:pPr>
      <w:r w:rsidRPr="006C091B">
        <w:rPr>
          <w:rFonts w:eastAsia="仿宋_GB2312" w:hint="eastAsia"/>
          <w:bCs/>
          <w:sz w:val="32"/>
          <w:szCs w:val="32"/>
        </w:rPr>
        <w:t>心脏</w:t>
      </w:r>
      <w:r w:rsidRPr="006C091B">
        <w:rPr>
          <w:rFonts w:eastAsia="仿宋_GB2312"/>
          <w:bCs/>
          <w:sz w:val="32"/>
          <w:szCs w:val="32"/>
        </w:rPr>
        <w:t>脉冲电场消融是通过</w:t>
      </w:r>
      <w:r w:rsidR="00312B82" w:rsidRPr="006C091B">
        <w:rPr>
          <w:rFonts w:eastAsia="仿宋_GB2312" w:hint="eastAsia"/>
          <w:bCs/>
          <w:sz w:val="32"/>
          <w:szCs w:val="32"/>
        </w:rPr>
        <w:t>不可逆电穿孔（</w:t>
      </w:r>
      <w:r w:rsidR="00312B82" w:rsidRPr="006C091B">
        <w:rPr>
          <w:rFonts w:eastAsia="仿宋_GB2312" w:hint="eastAsia"/>
          <w:bCs/>
          <w:sz w:val="32"/>
          <w:szCs w:val="32"/>
        </w:rPr>
        <w:t xml:space="preserve">Irreversible </w:t>
      </w:r>
      <w:r w:rsidR="00312B82" w:rsidRPr="006C091B">
        <w:rPr>
          <w:rFonts w:eastAsia="仿宋_GB2312" w:hint="eastAsia"/>
          <w:bCs/>
          <w:sz w:val="32"/>
          <w:szCs w:val="32"/>
        </w:rPr>
        <w:lastRenderedPageBreak/>
        <w:t>Electroporation, IRE</w:t>
      </w:r>
      <w:r w:rsidR="00302C65" w:rsidRPr="006C091B">
        <w:rPr>
          <w:rFonts w:eastAsia="仿宋_GB2312" w:hint="eastAsia"/>
          <w:bCs/>
          <w:sz w:val="32"/>
          <w:szCs w:val="32"/>
        </w:rPr>
        <w:t>）的基本原理，</w:t>
      </w:r>
      <w:r w:rsidR="00312B82" w:rsidRPr="006C091B">
        <w:rPr>
          <w:rFonts w:eastAsia="仿宋_GB2312" w:hint="eastAsia"/>
          <w:bCs/>
          <w:sz w:val="32"/>
          <w:szCs w:val="32"/>
        </w:rPr>
        <w:t>通过高压脉冲发生器，对组织施加</w:t>
      </w:r>
      <w:r w:rsidRPr="006C091B">
        <w:rPr>
          <w:rFonts w:eastAsia="仿宋_GB2312" w:hint="eastAsia"/>
          <w:bCs/>
          <w:sz w:val="32"/>
          <w:szCs w:val="32"/>
        </w:rPr>
        <w:t>毫秒</w:t>
      </w:r>
      <w:r w:rsidRPr="006C091B">
        <w:rPr>
          <w:rFonts w:eastAsia="仿宋_GB2312"/>
          <w:bCs/>
          <w:sz w:val="32"/>
          <w:szCs w:val="32"/>
        </w:rPr>
        <w:t>、</w:t>
      </w:r>
      <w:r w:rsidR="00312B82" w:rsidRPr="006C091B">
        <w:rPr>
          <w:rFonts w:eastAsia="仿宋_GB2312" w:hint="eastAsia"/>
          <w:bCs/>
          <w:sz w:val="32"/>
          <w:szCs w:val="32"/>
        </w:rPr>
        <w:t>微秒</w:t>
      </w:r>
      <w:r w:rsidRPr="006C091B">
        <w:rPr>
          <w:rFonts w:eastAsia="仿宋_GB2312" w:hint="eastAsia"/>
          <w:bCs/>
          <w:sz w:val="32"/>
          <w:szCs w:val="32"/>
        </w:rPr>
        <w:t>甚至</w:t>
      </w:r>
      <w:proofErr w:type="gramStart"/>
      <w:r w:rsidR="00312B82" w:rsidRPr="006C091B">
        <w:rPr>
          <w:rFonts w:eastAsia="仿宋_GB2312" w:hint="eastAsia"/>
          <w:bCs/>
          <w:sz w:val="32"/>
          <w:szCs w:val="32"/>
        </w:rPr>
        <w:t>纳秒级</w:t>
      </w:r>
      <w:proofErr w:type="gramEnd"/>
      <w:r w:rsidR="00312B82" w:rsidRPr="006C091B">
        <w:rPr>
          <w:rFonts w:eastAsia="仿宋_GB2312" w:hint="eastAsia"/>
          <w:bCs/>
          <w:sz w:val="32"/>
          <w:szCs w:val="32"/>
        </w:rPr>
        <w:t>的高压电脉冲，瞬间使组织内的细胞膜通透性发生改变，细胞内环境的稳态破坏，使细胞发生凋亡或坏死。</w:t>
      </w:r>
      <w:r w:rsidR="005B2952" w:rsidRPr="006C091B">
        <w:rPr>
          <w:rFonts w:eastAsia="仿宋_GB2312" w:hint="eastAsia"/>
          <w:bCs/>
          <w:sz w:val="32"/>
          <w:szCs w:val="32"/>
        </w:rPr>
        <w:t>与心脏</w:t>
      </w:r>
      <w:r w:rsidR="005B2952" w:rsidRPr="006C091B">
        <w:rPr>
          <w:rFonts w:eastAsia="仿宋_GB2312"/>
          <w:bCs/>
          <w:sz w:val="32"/>
          <w:szCs w:val="32"/>
        </w:rPr>
        <w:t>内其他组织相比，</w:t>
      </w:r>
      <w:r w:rsidR="00DE6281" w:rsidRPr="006C091B">
        <w:rPr>
          <w:rFonts w:eastAsia="仿宋_GB2312" w:hint="eastAsia"/>
          <w:bCs/>
          <w:sz w:val="32"/>
          <w:szCs w:val="32"/>
        </w:rPr>
        <w:t>心肌细胞达到电穿孔的阈值更低，所以在特定的脉冲参数组合下</w:t>
      </w:r>
      <w:r w:rsidR="00DE6281" w:rsidRPr="006C091B">
        <w:rPr>
          <w:rFonts w:eastAsia="仿宋_GB2312" w:hint="eastAsia"/>
          <w:bCs/>
          <w:sz w:val="32"/>
          <w:szCs w:val="32"/>
        </w:rPr>
        <w:t xml:space="preserve">, </w:t>
      </w:r>
      <w:r w:rsidR="00E7751D" w:rsidRPr="006C091B">
        <w:rPr>
          <w:rFonts w:eastAsia="仿宋_GB2312" w:hint="eastAsia"/>
          <w:bCs/>
          <w:sz w:val="32"/>
          <w:szCs w:val="32"/>
        </w:rPr>
        <w:t>脉冲电场消融术</w:t>
      </w:r>
      <w:r w:rsidR="00E7751D" w:rsidRPr="006C091B">
        <w:rPr>
          <w:rFonts w:eastAsia="仿宋_GB2312" w:hint="eastAsia"/>
          <w:bCs/>
          <w:sz w:val="32"/>
          <w:szCs w:val="32"/>
        </w:rPr>
        <w:t>(Pulsed Field Ablation</w:t>
      </w:r>
      <w:r w:rsidR="00E7751D" w:rsidRPr="006C091B">
        <w:rPr>
          <w:rFonts w:eastAsia="仿宋_GB2312" w:hint="eastAsia"/>
          <w:bCs/>
          <w:sz w:val="32"/>
          <w:szCs w:val="32"/>
        </w:rPr>
        <w:t>，简称</w:t>
      </w:r>
      <w:r w:rsidR="00E7751D" w:rsidRPr="006C091B">
        <w:rPr>
          <w:rFonts w:eastAsia="仿宋_GB2312" w:hint="eastAsia"/>
          <w:bCs/>
          <w:sz w:val="32"/>
          <w:szCs w:val="32"/>
        </w:rPr>
        <w:t>PFA )</w:t>
      </w:r>
      <w:r w:rsidR="00DE6281" w:rsidRPr="006C091B">
        <w:rPr>
          <w:rFonts w:eastAsia="仿宋_GB2312" w:hint="eastAsia"/>
          <w:bCs/>
          <w:sz w:val="32"/>
          <w:szCs w:val="32"/>
        </w:rPr>
        <w:t xml:space="preserve"> </w:t>
      </w:r>
      <w:r w:rsidR="00DE6281" w:rsidRPr="006C091B">
        <w:rPr>
          <w:rFonts w:eastAsia="仿宋_GB2312" w:hint="eastAsia"/>
          <w:bCs/>
          <w:sz w:val="32"/>
          <w:szCs w:val="32"/>
        </w:rPr>
        <w:t>能够选择性地对</w:t>
      </w:r>
      <w:r w:rsidR="005B2952" w:rsidRPr="006C091B">
        <w:rPr>
          <w:rFonts w:eastAsia="仿宋_GB2312" w:hint="eastAsia"/>
          <w:bCs/>
          <w:sz w:val="32"/>
          <w:szCs w:val="32"/>
        </w:rPr>
        <w:t>心肌</w:t>
      </w:r>
      <w:r w:rsidR="00DE6281" w:rsidRPr="006C091B">
        <w:rPr>
          <w:rFonts w:eastAsia="仿宋_GB2312" w:hint="eastAsia"/>
          <w:bCs/>
          <w:sz w:val="32"/>
          <w:szCs w:val="32"/>
        </w:rPr>
        <w:t>组织进行消融</w:t>
      </w:r>
      <w:r w:rsidR="00DE6281" w:rsidRPr="006C091B">
        <w:rPr>
          <w:rFonts w:eastAsia="仿宋_GB2312" w:hint="eastAsia"/>
          <w:bCs/>
          <w:sz w:val="32"/>
          <w:szCs w:val="32"/>
        </w:rPr>
        <w:t xml:space="preserve">, </w:t>
      </w:r>
      <w:r w:rsidR="00DE6281" w:rsidRPr="006C091B">
        <w:rPr>
          <w:rFonts w:eastAsia="仿宋_GB2312" w:hint="eastAsia"/>
          <w:bCs/>
          <w:sz w:val="32"/>
          <w:szCs w:val="32"/>
        </w:rPr>
        <w:t>而保留周围血管、神经及心肌细胞周围组织。</w:t>
      </w:r>
    </w:p>
    <w:p w14:paraId="566C2332" w14:textId="1F203D5C" w:rsidR="00312B82" w:rsidRPr="006C091B" w:rsidRDefault="00312B82" w:rsidP="00312B82">
      <w:pPr>
        <w:shd w:val="clear" w:color="auto" w:fill="FFFFFF"/>
        <w:spacing w:line="520" w:lineRule="exact"/>
        <w:ind w:firstLineChars="200" w:firstLine="640"/>
        <w:rPr>
          <w:rFonts w:eastAsia="仿宋_GB2312"/>
          <w:bCs/>
          <w:sz w:val="32"/>
          <w:szCs w:val="32"/>
        </w:rPr>
      </w:pPr>
      <w:r w:rsidRPr="006C091B">
        <w:rPr>
          <w:rFonts w:eastAsia="仿宋_GB2312" w:hint="eastAsia"/>
          <w:bCs/>
          <w:sz w:val="32"/>
          <w:szCs w:val="32"/>
        </w:rPr>
        <w:t>电脉冲参数是</w:t>
      </w:r>
      <w:r w:rsidRPr="006C091B">
        <w:rPr>
          <w:rFonts w:eastAsia="仿宋_GB2312" w:hint="eastAsia"/>
          <w:bCs/>
          <w:sz w:val="32"/>
          <w:szCs w:val="32"/>
        </w:rPr>
        <w:t>PFA</w:t>
      </w:r>
      <w:r w:rsidRPr="006C091B">
        <w:rPr>
          <w:rFonts w:eastAsia="仿宋_GB2312" w:hint="eastAsia"/>
          <w:bCs/>
          <w:sz w:val="32"/>
          <w:szCs w:val="32"/>
        </w:rPr>
        <w:t>实现预期用途安全有效性的重要因素，申请人应结合申报产品工作框图（包括所有的应用部分和信号输入</w:t>
      </w:r>
      <w:r w:rsidRPr="006C091B">
        <w:rPr>
          <w:rFonts w:eastAsia="仿宋_GB2312" w:hint="eastAsia"/>
          <w:bCs/>
          <w:sz w:val="32"/>
          <w:szCs w:val="32"/>
        </w:rPr>
        <w:t>/</w:t>
      </w:r>
      <w:r w:rsidRPr="006C091B">
        <w:rPr>
          <w:rFonts w:eastAsia="仿宋_GB2312" w:hint="eastAsia"/>
          <w:bCs/>
          <w:sz w:val="32"/>
          <w:szCs w:val="32"/>
        </w:rPr>
        <w:t>输出部分），说明申报产品的工作原理，</w:t>
      </w:r>
      <w:r w:rsidR="002B28EF">
        <w:rPr>
          <w:rFonts w:eastAsia="仿宋_GB2312" w:hint="eastAsia"/>
          <w:bCs/>
          <w:sz w:val="32"/>
          <w:szCs w:val="32"/>
        </w:rPr>
        <w:t>提供</w:t>
      </w:r>
      <w:r w:rsidR="002B28EF">
        <w:rPr>
          <w:rFonts w:eastAsia="仿宋_GB2312"/>
          <w:bCs/>
          <w:sz w:val="32"/>
          <w:szCs w:val="32"/>
        </w:rPr>
        <w:t>脉冲输出波形图（</w:t>
      </w:r>
      <w:proofErr w:type="gramStart"/>
      <w:r w:rsidR="002B28EF">
        <w:rPr>
          <w:rFonts w:eastAsia="仿宋_GB2312" w:hint="eastAsia"/>
          <w:bCs/>
          <w:sz w:val="32"/>
          <w:szCs w:val="32"/>
        </w:rPr>
        <w:t>含</w:t>
      </w:r>
      <w:r w:rsidR="002B28EF">
        <w:rPr>
          <w:rFonts w:eastAsia="仿宋_GB2312"/>
          <w:bCs/>
          <w:sz w:val="32"/>
          <w:szCs w:val="32"/>
        </w:rPr>
        <w:t>理论图</w:t>
      </w:r>
      <w:proofErr w:type="gramEnd"/>
      <w:r w:rsidR="002B28EF">
        <w:rPr>
          <w:rFonts w:eastAsia="仿宋_GB2312"/>
          <w:bCs/>
          <w:sz w:val="32"/>
          <w:szCs w:val="32"/>
        </w:rPr>
        <w:t>及实测图）</w:t>
      </w:r>
      <w:r w:rsidR="002B28EF">
        <w:rPr>
          <w:rFonts w:eastAsia="仿宋_GB2312" w:hint="eastAsia"/>
          <w:bCs/>
          <w:sz w:val="32"/>
          <w:szCs w:val="32"/>
        </w:rPr>
        <w:t>，标出</w:t>
      </w:r>
      <w:r w:rsidR="002B28EF">
        <w:rPr>
          <w:rFonts w:eastAsia="仿宋_GB2312"/>
          <w:bCs/>
          <w:sz w:val="32"/>
          <w:szCs w:val="32"/>
        </w:rPr>
        <w:t>各脉冲参数并说明其物理含义，</w:t>
      </w:r>
      <w:r w:rsidRPr="006C091B">
        <w:rPr>
          <w:rFonts w:eastAsia="仿宋_GB2312" w:hint="eastAsia"/>
          <w:bCs/>
          <w:sz w:val="32"/>
          <w:szCs w:val="32"/>
        </w:rPr>
        <w:t>并根据申报产品的适应证，结合电脉冲极性、电脉冲参数等，详细描述适应证的组织作用机理。</w:t>
      </w:r>
    </w:p>
    <w:p w14:paraId="2E7ECAE6" w14:textId="061CCA66" w:rsidR="00B625E4" w:rsidRPr="006C091B" w:rsidRDefault="00B625E4" w:rsidP="00B625E4">
      <w:pPr>
        <w:shd w:val="clear" w:color="auto" w:fill="FFFFFF"/>
        <w:spacing w:line="520" w:lineRule="exact"/>
        <w:ind w:firstLineChars="200" w:firstLine="640"/>
        <w:rPr>
          <w:rFonts w:eastAsia="仿宋_GB2312"/>
          <w:bCs/>
          <w:sz w:val="32"/>
          <w:szCs w:val="32"/>
        </w:rPr>
      </w:pPr>
      <w:r w:rsidRPr="006C091B">
        <w:rPr>
          <w:rFonts w:eastAsia="仿宋_GB2312" w:hint="eastAsia"/>
          <w:bCs/>
          <w:sz w:val="32"/>
          <w:szCs w:val="32"/>
        </w:rPr>
        <w:t>如</w:t>
      </w:r>
      <w:r w:rsidRPr="006C091B">
        <w:rPr>
          <w:rFonts w:eastAsia="仿宋_GB2312"/>
          <w:bCs/>
          <w:sz w:val="32"/>
          <w:szCs w:val="32"/>
        </w:rPr>
        <w:t>产品具有其他功能，如</w:t>
      </w:r>
      <w:r w:rsidR="00850EBD">
        <w:rPr>
          <w:rFonts w:eastAsia="仿宋_GB2312" w:hint="eastAsia"/>
          <w:bCs/>
          <w:sz w:val="32"/>
          <w:szCs w:val="32"/>
        </w:rPr>
        <w:t>磁</w:t>
      </w:r>
      <w:r w:rsidR="00960C82">
        <w:rPr>
          <w:rFonts w:eastAsia="仿宋_GB2312" w:hint="eastAsia"/>
          <w:bCs/>
          <w:sz w:val="32"/>
          <w:szCs w:val="32"/>
        </w:rPr>
        <w:t>/</w:t>
      </w:r>
      <w:r w:rsidR="00850EBD">
        <w:rPr>
          <w:rFonts w:eastAsia="仿宋_GB2312" w:hint="eastAsia"/>
          <w:bCs/>
          <w:sz w:val="32"/>
          <w:szCs w:val="32"/>
        </w:rPr>
        <w:t>电定位</w:t>
      </w:r>
      <w:r w:rsidR="00850EBD">
        <w:rPr>
          <w:rFonts w:eastAsia="仿宋_GB2312"/>
          <w:bCs/>
          <w:sz w:val="32"/>
          <w:szCs w:val="32"/>
        </w:rPr>
        <w:t>、</w:t>
      </w:r>
      <w:r w:rsidRPr="006C091B">
        <w:rPr>
          <w:rFonts w:eastAsia="仿宋_GB2312"/>
          <w:bCs/>
          <w:sz w:val="32"/>
          <w:szCs w:val="32"/>
        </w:rPr>
        <w:t>压力监测等，应</w:t>
      </w:r>
      <w:r w:rsidRPr="006C091B">
        <w:rPr>
          <w:rFonts w:eastAsia="仿宋_GB2312" w:hint="eastAsia"/>
          <w:bCs/>
          <w:sz w:val="32"/>
          <w:szCs w:val="32"/>
        </w:rPr>
        <w:t>结合</w:t>
      </w:r>
      <w:r w:rsidRPr="006C091B">
        <w:rPr>
          <w:rFonts w:eastAsia="仿宋_GB2312"/>
          <w:bCs/>
          <w:sz w:val="32"/>
          <w:szCs w:val="32"/>
        </w:rPr>
        <w:t>设备与导管，分别描述其工作原理。</w:t>
      </w:r>
    </w:p>
    <w:p w14:paraId="57DAAA35" w14:textId="6D82081F" w:rsidR="00312B82" w:rsidRPr="006C091B" w:rsidRDefault="000C1C83" w:rsidP="008F0DC8">
      <w:pPr>
        <w:pStyle w:val="affffffffff4"/>
        <w:spacing w:line="520" w:lineRule="exact"/>
        <w:outlineLvl w:val="3"/>
      </w:pPr>
      <w:r w:rsidRPr="006C091B">
        <w:rPr>
          <w:rFonts w:hint="eastAsia"/>
        </w:rPr>
        <w:t xml:space="preserve">1.2 </w:t>
      </w:r>
      <w:r w:rsidRPr="006C091B">
        <w:rPr>
          <w:rFonts w:hint="eastAsia"/>
        </w:rPr>
        <w:t>结构</w:t>
      </w:r>
      <w:r w:rsidRPr="006C091B">
        <w:t>及组成</w:t>
      </w:r>
    </w:p>
    <w:p w14:paraId="398A2F57" w14:textId="2AD626A5" w:rsidR="001374A7" w:rsidRPr="006C091B" w:rsidRDefault="0013394E" w:rsidP="00EA58C1">
      <w:pPr>
        <w:spacing w:line="520" w:lineRule="exact"/>
        <w:ind w:firstLineChars="200" w:firstLine="640"/>
        <w:rPr>
          <w:rFonts w:eastAsia="仿宋_GB2312"/>
          <w:bCs/>
          <w:sz w:val="32"/>
          <w:szCs w:val="32"/>
        </w:rPr>
      </w:pPr>
      <w:r w:rsidRPr="006C091B">
        <w:rPr>
          <w:rFonts w:ascii="Times New Roman" w:eastAsia="仿宋_GB2312" w:hAnsi="Times New Roman" w:cs="Times New Roman" w:hint="eastAsia"/>
          <w:bCs/>
          <w:sz w:val="32"/>
          <w:szCs w:val="32"/>
        </w:rPr>
        <w:t>应</w:t>
      </w:r>
      <w:r w:rsidR="00384F0D">
        <w:rPr>
          <w:rFonts w:ascii="Times New Roman" w:eastAsia="仿宋_GB2312" w:hAnsi="Times New Roman" w:cs="Times New Roman" w:hint="eastAsia"/>
          <w:bCs/>
          <w:sz w:val="32"/>
          <w:szCs w:val="32"/>
        </w:rPr>
        <w:t>明确设备和</w:t>
      </w:r>
      <w:r w:rsidR="00384F0D">
        <w:rPr>
          <w:rFonts w:ascii="Times New Roman" w:eastAsia="仿宋_GB2312" w:hAnsi="Times New Roman" w:cs="Times New Roman"/>
          <w:bCs/>
          <w:sz w:val="32"/>
          <w:szCs w:val="32"/>
        </w:rPr>
        <w:t>导管的结构组成、主要功能及其组成部件的功能。</w:t>
      </w:r>
      <w:r w:rsidRPr="006C091B">
        <w:rPr>
          <w:rFonts w:ascii="Times New Roman" w:eastAsia="仿宋_GB2312" w:hAnsi="Times New Roman" w:cs="Times New Roman" w:hint="eastAsia"/>
          <w:bCs/>
          <w:sz w:val="32"/>
          <w:szCs w:val="32"/>
        </w:rPr>
        <w:t>明确</w:t>
      </w:r>
      <w:r w:rsidRPr="006C091B">
        <w:rPr>
          <w:rFonts w:ascii="Times New Roman" w:eastAsia="仿宋_GB2312" w:hAnsi="Times New Roman" w:cs="Times New Roman"/>
          <w:bCs/>
          <w:sz w:val="32"/>
          <w:szCs w:val="32"/>
        </w:rPr>
        <w:t>各组成部件的型号规格</w:t>
      </w:r>
      <w:r w:rsidR="00E124A6" w:rsidRPr="006C091B">
        <w:rPr>
          <w:rFonts w:ascii="Times New Roman" w:eastAsia="仿宋_GB2312" w:hAnsi="Times New Roman" w:cs="Times New Roman" w:hint="eastAsia"/>
          <w:bCs/>
          <w:sz w:val="32"/>
          <w:szCs w:val="32"/>
        </w:rPr>
        <w:t>，</w:t>
      </w:r>
      <w:r w:rsidR="001374A7" w:rsidRPr="006C091B">
        <w:rPr>
          <w:rFonts w:eastAsia="仿宋_GB2312" w:hint="eastAsia"/>
          <w:bCs/>
          <w:sz w:val="32"/>
          <w:szCs w:val="32"/>
        </w:rPr>
        <w:t>提供产品</w:t>
      </w:r>
      <w:r w:rsidRPr="006C091B">
        <w:rPr>
          <w:rFonts w:eastAsia="仿宋_GB2312" w:hint="eastAsia"/>
          <w:bCs/>
          <w:sz w:val="32"/>
          <w:szCs w:val="32"/>
        </w:rPr>
        <w:t>各组成</w:t>
      </w:r>
      <w:r w:rsidRPr="006C091B">
        <w:rPr>
          <w:rFonts w:eastAsia="仿宋_GB2312"/>
          <w:bCs/>
          <w:sz w:val="32"/>
          <w:szCs w:val="32"/>
        </w:rPr>
        <w:t>部件</w:t>
      </w:r>
      <w:r w:rsidR="001374A7" w:rsidRPr="006C091B">
        <w:rPr>
          <w:rFonts w:eastAsia="仿宋_GB2312" w:hint="eastAsia"/>
          <w:bCs/>
          <w:sz w:val="32"/>
          <w:szCs w:val="32"/>
        </w:rPr>
        <w:t>的</w:t>
      </w:r>
      <w:r w:rsidR="00E124A6" w:rsidRPr="006C091B">
        <w:rPr>
          <w:rFonts w:eastAsia="仿宋_GB2312" w:hint="eastAsia"/>
          <w:bCs/>
          <w:sz w:val="32"/>
          <w:szCs w:val="32"/>
        </w:rPr>
        <w:t>图示</w:t>
      </w:r>
      <w:r w:rsidR="001421A5" w:rsidRPr="006C091B">
        <w:rPr>
          <w:rFonts w:eastAsia="仿宋_GB2312" w:hint="eastAsia"/>
          <w:bCs/>
          <w:sz w:val="32"/>
          <w:szCs w:val="32"/>
        </w:rPr>
        <w:t>。</w:t>
      </w:r>
      <w:r w:rsidRPr="006C091B">
        <w:rPr>
          <w:rFonts w:eastAsia="仿宋_GB2312" w:hint="eastAsia"/>
          <w:bCs/>
          <w:sz w:val="32"/>
          <w:szCs w:val="32"/>
        </w:rPr>
        <w:t>设备</w:t>
      </w:r>
      <w:r w:rsidRPr="006C091B">
        <w:rPr>
          <w:rFonts w:eastAsia="仿宋_GB2312"/>
          <w:bCs/>
          <w:sz w:val="32"/>
          <w:szCs w:val="32"/>
        </w:rPr>
        <w:t>主机应提供外观图、控制面板及接口图示</w:t>
      </w:r>
      <w:r w:rsidRPr="006C091B">
        <w:rPr>
          <w:rFonts w:eastAsia="仿宋_GB2312" w:hint="eastAsia"/>
          <w:bCs/>
          <w:sz w:val="32"/>
          <w:szCs w:val="32"/>
        </w:rPr>
        <w:t>；</w:t>
      </w:r>
      <w:r w:rsidRPr="006C091B">
        <w:rPr>
          <w:rFonts w:eastAsia="仿宋_GB2312"/>
          <w:bCs/>
          <w:sz w:val="32"/>
          <w:szCs w:val="32"/>
        </w:rPr>
        <w:t>导管应提供外观图</w:t>
      </w:r>
      <w:r w:rsidRPr="006C091B">
        <w:rPr>
          <w:rFonts w:eastAsia="仿宋_GB2312" w:hint="eastAsia"/>
          <w:bCs/>
          <w:sz w:val="32"/>
          <w:szCs w:val="32"/>
        </w:rPr>
        <w:t>及</w:t>
      </w:r>
      <w:r w:rsidRPr="006C091B">
        <w:rPr>
          <w:rFonts w:eastAsia="仿宋_GB2312"/>
          <w:bCs/>
          <w:sz w:val="32"/>
          <w:szCs w:val="32"/>
        </w:rPr>
        <w:t>细节图示</w:t>
      </w:r>
      <w:r w:rsidRPr="006C091B">
        <w:rPr>
          <w:rFonts w:eastAsia="仿宋_GB2312" w:hint="eastAsia"/>
          <w:bCs/>
          <w:sz w:val="32"/>
          <w:szCs w:val="32"/>
        </w:rPr>
        <w:t>，细节</w:t>
      </w:r>
      <w:r w:rsidRPr="006C091B">
        <w:rPr>
          <w:rFonts w:eastAsia="仿宋_GB2312"/>
          <w:bCs/>
          <w:sz w:val="32"/>
          <w:szCs w:val="32"/>
        </w:rPr>
        <w:t>图示应体现导管详细设计，</w:t>
      </w:r>
      <w:r w:rsidR="00F040B8" w:rsidRPr="006C091B">
        <w:rPr>
          <w:rFonts w:eastAsia="仿宋_GB2312" w:hint="eastAsia"/>
          <w:bCs/>
          <w:sz w:val="32"/>
          <w:szCs w:val="32"/>
        </w:rPr>
        <w:t>如</w:t>
      </w:r>
      <w:r w:rsidR="00F040B8" w:rsidRPr="006C091B">
        <w:rPr>
          <w:rFonts w:eastAsia="仿宋_GB2312"/>
          <w:bCs/>
          <w:sz w:val="32"/>
          <w:szCs w:val="32"/>
        </w:rPr>
        <w:t>显示导管的形态、消融电极数量、压力传感器</w:t>
      </w:r>
      <w:r w:rsidR="00F040B8" w:rsidRPr="006C091B">
        <w:rPr>
          <w:rFonts w:eastAsia="仿宋_GB2312" w:hint="eastAsia"/>
          <w:bCs/>
          <w:sz w:val="32"/>
          <w:szCs w:val="32"/>
        </w:rPr>
        <w:t>及</w:t>
      </w:r>
      <w:r w:rsidR="00F040B8" w:rsidRPr="006C091B">
        <w:rPr>
          <w:rFonts w:eastAsia="仿宋_GB2312"/>
          <w:bCs/>
          <w:sz w:val="32"/>
          <w:szCs w:val="32"/>
        </w:rPr>
        <w:t>磁定位传感器</w:t>
      </w:r>
      <w:r w:rsidR="005D22A2">
        <w:rPr>
          <w:rFonts w:eastAsia="仿宋_GB2312" w:hint="eastAsia"/>
          <w:bCs/>
          <w:sz w:val="32"/>
          <w:szCs w:val="32"/>
        </w:rPr>
        <w:t>的</w:t>
      </w:r>
      <w:r w:rsidR="00F040B8" w:rsidRPr="006C091B">
        <w:rPr>
          <w:rFonts w:eastAsia="仿宋_GB2312"/>
          <w:bCs/>
          <w:sz w:val="32"/>
          <w:szCs w:val="32"/>
        </w:rPr>
        <w:t>位置</w:t>
      </w:r>
      <w:r w:rsidR="00F040B8" w:rsidRPr="006C091B">
        <w:rPr>
          <w:rFonts w:eastAsia="仿宋_GB2312" w:hint="eastAsia"/>
          <w:bCs/>
          <w:sz w:val="32"/>
          <w:szCs w:val="32"/>
        </w:rPr>
        <w:t>、导管</w:t>
      </w:r>
      <w:r w:rsidR="00F040B8" w:rsidRPr="006C091B">
        <w:rPr>
          <w:rFonts w:eastAsia="仿宋_GB2312"/>
          <w:bCs/>
          <w:sz w:val="32"/>
          <w:szCs w:val="32"/>
        </w:rPr>
        <w:t>内部</w:t>
      </w:r>
      <w:r w:rsidR="00EA58C1" w:rsidRPr="006C091B">
        <w:rPr>
          <w:rFonts w:eastAsia="仿宋_GB2312" w:hint="eastAsia"/>
          <w:bCs/>
          <w:sz w:val="32"/>
          <w:szCs w:val="32"/>
        </w:rPr>
        <w:t>连线</w:t>
      </w:r>
      <w:r w:rsidR="00F040B8" w:rsidRPr="006C091B">
        <w:rPr>
          <w:rFonts w:eastAsia="仿宋_GB2312"/>
          <w:bCs/>
          <w:sz w:val="32"/>
          <w:szCs w:val="32"/>
        </w:rPr>
        <w:t>情况等</w:t>
      </w:r>
      <w:r w:rsidR="00EA58C1" w:rsidRPr="006C091B">
        <w:rPr>
          <w:rFonts w:eastAsia="仿宋_GB2312" w:hint="eastAsia"/>
          <w:bCs/>
          <w:sz w:val="32"/>
          <w:szCs w:val="32"/>
        </w:rPr>
        <w:t>，</w:t>
      </w:r>
      <w:r w:rsidR="00EA58C1" w:rsidRPr="006C091B">
        <w:rPr>
          <w:rFonts w:ascii="Times New Roman" w:eastAsia="仿宋_GB2312" w:hAnsi="Times New Roman" w:cs="Times New Roman" w:hint="eastAsia"/>
          <w:bCs/>
          <w:sz w:val="32"/>
          <w:szCs w:val="32"/>
        </w:rPr>
        <w:t>在图示中标识各部件的名称、尺寸信息及测量位置，</w:t>
      </w:r>
      <w:r w:rsidR="002C5C71">
        <w:rPr>
          <w:rFonts w:ascii="Times New Roman" w:eastAsia="仿宋_GB2312" w:hAnsi="Times New Roman" w:cs="Times New Roman" w:hint="eastAsia"/>
          <w:bCs/>
          <w:sz w:val="32"/>
          <w:szCs w:val="32"/>
        </w:rPr>
        <w:t>明确</w:t>
      </w:r>
      <w:r w:rsidR="002C5C71">
        <w:rPr>
          <w:rFonts w:ascii="Times New Roman" w:eastAsia="仿宋_GB2312" w:hAnsi="Times New Roman" w:cs="Times New Roman"/>
          <w:bCs/>
          <w:sz w:val="32"/>
          <w:szCs w:val="32"/>
        </w:rPr>
        <w:t>传感器类型，</w:t>
      </w:r>
      <w:r w:rsidR="00960C82">
        <w:rPr>
          <w:rFonts w:ascii="Times New Roman" w:eastAsia="仿宋_GB2312" w:hAnsi="Times New Roman" w:cs="Times New Roman" w:hint="eastAsia"/>
          <w:bCs/>
          <w:sz w:val="32"/>
          <w:szCs w:val="32"/>
        </w:rPr>
        <w:t>提供</w:t>
      </w:r>
      <w:r w:rsidR="00960C82">
        <w:rPr>
          <w:rFonts w:ascii="Times New Roman" w:eastAsia="仿宋_GB2312" w:hAnsi="Times New Roman" w:cs="Times New Roman"/>
          <w:bCs/>
          <w:sz w:val="32"/>
          <w:szCs w:val="32"/>
        </w:rPr>
        <w:t>传感器的基本参数，</w:t>
      </w:r>
      <w:r w:rsidR="002C5C71">
        <w:rPr>
          <w:rFonts w:ascii="Times New Roman" w:eastAsia="仿宋_GB2312" w:hAnsi="Times New Roman" w:cs="Times New Roman" w:hint="eastAsia"/>
          <w:bCs/>
          <w:sz w:val="32"/>
          <w:szCs w:val="32"/>
        </w:rPr>
        <w:t>明确</w:t>
      </w:r>
      <w:r w:rsidR="002C5C71">
        <w:rPr>
          <w:rFonts w:ascii="Times New Roman" w:eastAsia="仿宋_GB2312" w:hAnsi="Times New Roman" w:cs="Times New Roman"/>
          <w:bCs/>
          <w:sz w:val="32"/>
          <w:szCs w:val="32"/>
        </w:rPr>
        <w:t>传感器的原理并给出定位精度理论计算。</w:t>
      </w:r>
      <w:r w:rsidR="00EA58C1" w:rsidRPr="006C091B">
        <w:rPr>
          <w:rFonts w:ascii="Times New Roman" w:eastAsia="仿宋_GB2312" w:hAnsi="Times New Roman" w:cs="Times New Roman" w:hint="eastAsia"/>
          <w:bCs/>
          <w:sz w:val="32"/>
          <w:szCs w:val="32"/>
        </w:rPr>
        <w:t>如产品消融不同部位采用不同</w:t>
      </w:r>
      <w:r w:rsidR="007E5DD0" w:rsidRPr="006C091B">
        <w:rPr>
          <w:rFonts w:ascii="Times New Roman" w:eastAsia="仿宋_GB2312" w:hAnsi="Times New Roman" w:cs="Times New Roman" w:hint="eastAsia"/>
          <w:bCs/>
          <w:sz w:val="32"/>
          <w:szCs w:val="32"/>
        </w:rPr>
        <w:t>的导管</w:t>
      </w:r>
      <w:r w:rsidR="00EA58C1" w:rsidRPr="006C091B">
        <w:rPr>
          <w:rFonts w:ascii="Times New Roman" w:eastAsia="仿宋_GB2312" w:hAnsi="Times New Roman" w:cs="Times New Roman" w:hint="eastAsia"/>
          <w:bCs/>
          <w:sz w:val="32"/>
          <w:szCs w:val="32"/>
        </w:rPr>
        <w:t>形态，</w:t>
      </w:r>
      <w:r w:rsidR="007E5DD0" w:rsidRPr="006C091B">
        <w:rPr>
          <w:rFonts w:ascii="Times New Roman" w:eastAsia="仿宋_GB2312" w:hAnsi="Times New Roman" w:cs="Times New Roman" w:hint="eastAsia"/>
          <w:bCs/>
          <w:sz w:val="32"/>
          <w:szCs w:val="32"/>
        </w:rPr>
        <w:t>应</w:t>
      </w:r>
      <w:r w:rsidR="00EA58C1" w:rsidRPr="006C091B">
        <w:rPr>
          <w:rFonts w:ascii="Times New Roman" w:eastAsia="仿宋_GB2312" w:hAnsi="Times New Roman" w:cs="Times New Roman" w:hint="eastAsia"/>
          <w:bCs/>
          <w:sz w:val="32"/>
          <w:szCs w:val="32"/>
        </w:rPr>
        <w:t>提供不同消融形态的细节图和放电原理图。如管身不</w:t>
      </w:r>
      <w:r w:rsidR="00EA58C1" w:rsidRPr="006C091B">
        <w:rPr>
          <w:rFonts w:ascii="Times New Roman" w:eastAsia="仿宋_GB2312" w:hAnsi="Times New Roman" w:cs="Times New Roman" w:hint="eastAsia"/>
          <w:bCs/>
          <w:sz w:val="32"/>
          <w:szCs w:val="32"/>
        </w:rPr>
        <w:lastRenderedPageBreak/>
        <w:t>同节段结构不同，宜通过剖面图体现不同节段的详细结构。对于表面有涂层的导管，</w:t>
      </w:r>
      <w:proofErr w:type="gramStart"/>
      <w:r w:rsidR="00EA58C1" w:rsidRPr="006C091B">
        <w:rPr>
          <w:rFonts w:ascii="Times New Roman" w:eastAsia="仿宋_GB2312" w:hAnsi="Times New Roman" w:cs="Times New Roman" w:hint="eastAsia"/>
          <w:bCs/>
          <w:sz w:val="32"/>
          <w:szCs w:val="32"/>
        </w:rPr>
        <w:t>宜明确</w:t>
      </w:r>
      <w:proofErr w:type="gramEnd"/>
      <w:r w:rsidR="00EA58C1" w:rsidRPr="006C091B">
        <w:rPr>
          <w:rFonts w:ascii="Times New Roman" w:eastAsia="仿宋_GB2312" w:hAnsi="Times New Roman" w:cs="Times New Roman" w:hint="eastAsia"/>
          <w:bCs/>
          <w:sz w:val="32"/>
          <w:szCs w:val="32"/>
        </w:rPr>
        <w:t>涂层的涂覆范围（包括涂层长度）</w:t>
      </w:r>
      <w:r w:rsidR="00AD1821" w:rsidRPr="006C091B">
        <w:rPr>
          <w:rFonts w:ascii="Times New Roman" w:eastAsia="仿宋_GB2312" w:hAnsi="Times New Roman" w:cs="Times New Roman" w:hint="eastAsia"/>
          <w:bCs/>
          <w:sz w:val="32"/>
          <w:szCs w:val="32"/>
        </w:rPr>
        <w:t>、</w:t>
      </w:r>
      <w:r w:rsidR="00EA58C1" w:rsidRPr="006C091B">
        <w:rPr>
          <w:rFonts w:ascii="Times New Roman" w:eastAsia="仿宋_GB2312" w:hAnsi="Times New Roman" w:cs="Times New Roman" w:hint="eastAsia"/>
          <w:bCs/>
          <w:sz w:val="32"/>
          <w:szCs w:val="32"/>
        </w:rPr>
        <w:t>涂覆方式</w:t>
      </w:r>
      <w:r w:rsidR="00AD1821" w:rsidRPr="006C091B">
        <w:rPr>
          <w:rFonts w:ascii="Times New Roman" w:eastAsia="仿宋_GB2312" w:hAnsi="Times New Roman" w:cs="Times New Roman" w:hint="eastAsia"/>
          <w:bCs/>
          <w:sz w:val="32"/>
          <w:szCs w:val="32"/>
        </w:rPr>
        <w:t>及</w:t>
      </w:r>
      <w:r w:rsidR="00AD1821" w:rsidRPr="006C091B">
        <w:rPr>
          <w:rFonts w:ascii="Times New Roman" w:eastAsia="仿宋_GB2312" w:hAnsi="Times New Roman" w:cs="Times New Roman"/>
          <w:bCs/>
          <w:sz w:val="32"/>
          <w:szCs w:val="32"/>
        </w:rPr>
        <w:t>涂层材料</w:t>
      </w:r>
      <w:r w:rsidR="00EA58C1" w:rsidRPr="006C091B">
        <w:rPr>
          <w:rFonts w:ascii="Times New Roman" w:eastAsia="仿宋_GB2312" w:hAnsi="Times New Roman" w:cs="Times New Roman" w:hint="eastAsia"/>
          <w:bCs/>
          <w:sz w:val="32"/>
          <w:szCs w:val="32"/>
        </w:rPr>
        <w:t>。如导管具有显影环，</w:t>
      </w:r>
      <w:proofErr w:type="gramStart"/>
      <w:r w:rsidR="00EA58C1" w:rsidRPr="006C091B">
        <w:rPr>
          <w:rFonts w:ascii="Times New Roman" w:eastAsia="仿宋_GB2312" w:hAnsi="Times New Roman" w:cs="Times New Roman" w:hint="eastAsia"/>
          <w:bCs/>
          <w:sz w:val="32"/>
          <w:szCs w:val="32"/>
        </w:rPr>
        <w:t>宜明确</w:t>
      </w:r>
      <w:proofErr w:type="gramEnd"/>
      <w:r w:rsidR="00EA58C1" w:rsidRPr="006C091B">
        <w:rPr>
          <w:rFonts w:ascii="Times New Roman" w:eastAsia="仿宋_GB2312" w:hAnsi="Times New Roman" w:cs="Times New Roman" w:hint="eastAsia"/>
          <w:bCs/>
          <w:sz w:val="32"/>
          <w:szCs w:val="32"/>
        </w:rPr>
        <w:t>显影环的位置</w:t>
      </w:r>
      <w:r w:rsidR="007E5DD0" w:rsidRPr="006C091B">
        <w:rPr>
          <w:rFonts w:ascii="Times New Roman" w:eastAsia="仿宋_GB2312" w:hAnsi="Times New Roman" w:cs="Times New Roman" w:hint="eastAsia"/>
          <w:bCs/>
          <w:sz w:val="32"/>
          <w:szCs w:val="32"/>
        </w:rPr>
        <w:t>。</w:t>
      </w:r>
      <w:r w:rsidR="00F040B8" w:rsidRPr="006C091B">
        <w:rPr>
          <w:rFonts w:eastAsia="仿宋_GB2312"/>
          <w:bCs/>
          <w:sz w:val="32"/>
          <w:szCs w:val="32"/>
        </w:rPr>
        <w:t>提供主机、导管、连接</w:t>
      </w:r>
      <w:r w:rsidR="00E7751D" w:rsidRPr="006C091B">
        <w:rPr>
          <w:rFonts w:eastAsia="仿宋_GB2312" w:hint="eastAsia"/>
          <w:bCs/>
          <w:sz w:val="32"/>
          <w:szCs w:val="32"/>
        </w:rPr>
        <w:t>线</w:t>
      </w:r>
      <w:r w:rsidR="00E7751D" w:rsidRPr="006C091B">
        <w:rPr>
          <w:rFonts w:eastAsia="仿宋_GB2312"/>
          <w:bCs/>
          <w:sz w:val="32"/>
          <w:szCs w:val="32"/>
        </w:rPr>
        <w:t>缆</w:t>
      </w:r>
      <w:r w:rsidR="00F040B8" w:rsidRPr="006C091B">
        <w:rPr>
          <w:rFonts w:eastAsia="仿宋_GB2312"/>
          <w:bCs/>
          <w:sz w:val="32"/>
          <w:szCs w:val="32"/>
        </w:rPr>
        <w:t>等连接图示。</w:t>
      </w:r>
    </w:p>
    <w:p w14:paraId="656C5270" w14:textId="24F89713" w:rsidR="008A02E3" w:rsidRPr="006C091B" w:rsidRDefault="00075DB1" w:rsidP="00384F0D">
      <w:pPr>
        <w:shd w:val="clear" w:color="auto" w:fill="FFFFFF"/>
        <w:spacing w:line="520" w:lineRule="exact"/>
        <w:ind w:firstLineChars="200" w:firstLine="640"/>
      </w:pPr>
      <w:r w:rsidRPr="006C091B">
        <w:rPr>
          <w:rFonts w:ascii="Times New Roman" w:eastAsia="仿宋_GB2312" w:hAnsi="Times New Roman" w:cs="Times New Roman" w:hint="eastAsia"/>
          <w:bCs/>
          <w:sz w:val="32"/>
          <w:szCs w:val="32"/>
        </w:rPr>
        <w:t>对所有功能（</w:t>
      </w:r>
      <w:r w:rsidR="00AD1821" w:rsidRPr="006C091B">
        <w:rPr>
          <w:rFonts w:ascii="Times New Roman" w:eastAsia="仿宋_GB2312" w:hAnsi="Times New Roman" w:cs="Times New Roman" w:hint="eastAsia"/>
          <w:bCs/>
          <w:sz w:val="32"/>
          <w:szCs w:val="32"/>
        </w:rPr>
        <w:t>包括</w:t>
      </w:r>
      <w:r w:rsidRPr="006C091B">
        <w:rPr>
          <w:rFonts w:ascii="Times New Roman" w:eastAsia="仿宋_GB2312" w:hAnsi="Times New Roman" w:cs="Times New Roman" w:hint="eastAsia"/>
          <w:bCs/>
          <w:sz w:val="32"/>
          <w:szCs w:val="32"/>
        </w:rPr>
        <w:t>但不限于</w:t>
      </w:r>
      <w:r w:rsidR="007C21D2">
        <w:rPr>
          <w:rFonts w:ascii="Times New Roman" w:eastAsia="仿宋_GB2312" w:hAnsi="Times New Roman" w:cs="Times New Roman" w:hint="eastAsia"/>
          <w:bCs/>
          <w:sz w:val="32"/>
          <w:szCs w:val="32"/>
        </w:rPr>
        <w:t>压力监测</w:t>
      </w:r>
      <w:r w:rsidR="00AD1821"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磁</w:t>
      </w:r>
      <w:r w:rsidR="00CC64A9">
        <w:rPr>
          <w:rFonts w:ascii="Times New Roman" w:eastAsia="仿宋_GB2312" w:hAnsi="Times New Roman" w:cs="Times New Roman" w:hint="eastAsia"/>
          <w:bCs/>
          <w:sz w:val="32"/>
          <w:szCs w:val="32"/>
        </w:rPr>
        <w:t>/</w:t>
      </w:r>
      <w:r w:rsidR="00CC64A9">
        <w:rPr>
          <w:rFonts w:ascii="Times New Roman" w:eastAsia="仿宋_GB2312" w:hAnsi="Times New Roman" w:cs="Times New Roman" w:hint="eastAsia"/>
          <w:bCs/>
          <w:sz w:val="32"/>
          <w:szCs w:val="32"/>
        </w:rPr>
        <w:t>电</w:t>
      </w:r>
      <w:r w:rsidR="00AD1821" w:rsidRPr="006C091B">
        <w:rPr>
          <w:rFonts w:ascii="Times New Roman" w:eastAsia="仿宋_GB2312" w:hAnsi="Times New Roman" w:cs="Times New Roman" w:hint="eastAsia"/>
          <w:bCs/>
          <w:sz w:val="32"/>
          <w:szCs w:val="32"/>
        </w:rPr>
        <w:t>定位</w:t>
      </w:r>
      <w:r w:rsidRPr="006C091B">
        <w:rPr>
          <w:rFonts w:ascii="Times New Roman" w:eastAsia="仿宋_GB2312" w:hAnsi="Times New Roman" w:cs="Times New Roman" w:hint="eastAsia"/>
          <w:bCs/>
          <w:sz w:val="32"/>
          <w:szCs w:val="32"/>
        </w:rPr>
        <w:t>等）</w:t>
      </w:r>
      <w:r w:rsidR="00AD1821"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应提供</w:t>
      </w:r>
      <w:r w:rsidR="00AD1821" w:rsidRPr="006C091B">
        <w:rPr>
          <w:rFonts w:ascii="Times New Roman" w:eastAsia="仿宋_GB2312" w:hAnsi="Times New Roman" w:cs="Times New Roman" w:hint="eastAsia"/>
          <w:bCs/>
          <w:sz w:val="32"/>
          <w:szCs w:val="32"/>
        </w:rPr>
        <w:t>实现</w:t>
      </w:r>
      <w:r w:rsidR="00AD1821" w:rsidRPr="006C091B">
        <w:rPr>
          <w:rFonts w:ascii="Times New Roman" w:eastAsia="仿宋_GB2312" w:hAnsi="Times New Roman" w:cs="Times New Roman"/>
          <w:bCs/>
          <w:sz w:val="32"/>
          <w:szCs w:val="32"/>
        </w:rPr>
        <w:t>该功能的</w:t>
      </w:r>
      <w:r w:rsidRPr="006C091B">
        <w:rPr>
          <w:rFonts w:ascii="Times New Roman" w:eastAsia="仿宋_GB2312" w:hAnsi="Times New Roman" w:cs="Times New Roman" w:hint="eastAsia"/>
          <w:bCs/>
          <w:sz w:val="32"/>
          <w:szCs w:val="32"/>
        </w:rPr>
        <w:t>关键零部件详细信息。</w:t>
      </w:r>
      <w:r w:rsidRPr="006C091B">
        <w:rPr>
          <w:rFonts w:eastAsia="仿宋_GB2312" w:hint="eastAsia"/>
          <w:bCs/>
          <w:sz w:val="32"/>
          <w:szCs w:val="32"/>
        </w:rPr>
        <w:t>明确高压脉冲发生器的电脉冲参数范围</w:t>
      </w:r>
      <w:r w:rsidR="001374A7" w:rsidRPr="006C091B">
        <w:rPr>
          <w:rFonts w:eastAsia="仿宋_GB2312" w:hint="eastAsia"/>
          <w:bCs/>
          <w:sz w:val="32"/>
          <w:szCs w:val="32"/>
        </w:rPr>
        <w:t>。关键部件应注明型号规格或主要参数。</w:t>
      </w:r>
    </w:p>
    <w:p w14:paraId="4110E9E3" w14:textId="6D52947D" w:rsidR="008A02E3" w:rsidRPr="007C21D2" w:rsidRDefault="008A02E3" w:rsidP="008A02E3">
      <w:pPr>
        <w:shd w:val="clear" w:color="auto" w:fill="FFFFFF"/>
        <w:spacing w:line="520" w:lineRule="exact"/>
        <w:ind w:firstLineChars="200" w:firstLine="640"/>
        <w:rPr>
          <w:rFonts w:eastAsia="仿宋_GB2312"/>
          <w:bCs/>
          <w:sz w:val="32"/>
          <w:szCs w:val="32"/>
        </w:rPr>
      </w:pPr>
      <w:r w:rsidRPr="006C091B">
        <w:rPr>
          <w:rFonts w:eastAsia="仿宋_GB2312" w:hint="eastAsia"/>
          <w:bCs/>
          <w:sz w:val="32"/>
          <w:szCs w:val="32"/>
        </w:rPr>
        <w:t>应</w:t>
      </w:r>
      <w:r w:rsidRPr="007C21D2">
        <w:rPr>
          <w:rFonts w:eastAsia="仿宋_GB2312" w:hint="eastAsia"/>
          <w:bCs/>
          <w:sz w:val="32"/>
          <w:szCs w:val="32"/>
        </w:rPr>
        <w:t>描述</w:t>
      </w:r>
      <w:r w:rsidR="007B330E" w:rsidRPr="007C21D2">
        <w:rPr>
          <w:rFonts w:eastAsia="仿宋_GB2312" w:hint="eastAsia"/>
          <w:bCs/>
          <w:sz w:val="32"/>
          <w:szCs w:val="32"/>
        </w:rPr>
        <w:t>设备</w:t>
      </w:r>
      <w:r w:rsidRPr="007C21D2">
        <w:rPr>
          <w:rFonts w:eastAsia="仿宋_GB2312" w:hint="eastAsia"/>
          <w:bCs/>
          <w:sz w:val="32"/>
          <w:szCs w:val="32"/>
        </w:rPr>
        <w:t>的全部工作模式，</w:t>
      </w:r>
      <w:r w:rsidR="007B330E" w:rsidRPr="007C21D2">
        <w:rPr>
          <w:rFonts w:eastAsia="仿宋_GB2312" w:hint="eastAsia"/>
          <w:bCs/>
          <w:sz w:val="32"/>
          <w:szCs w:val="32"/>
        </w:rPr>
        <w:t>各工作模式的</w:t>
      </w:r>
      <w:r w:rsidRPr="007C21D2">
        <w:rPr>
          <w:rFonts w:eastAsia="仿宋_GB2312" w:hint="eastAsia"/>
          <w:bCs/>
          <w:sz w:val="32"/>
          <w:szCs w:val="32"/>
        </w:rPr>
        <w:t>输出参数、功能、临床用途和实现方式等内容，并针对产品自身特点给出描述。应</w:t>
      </w:r>
      <w:proofErr w:type="gramStart"/>
      <w:r w:rsidRPr="007C21D2">
        <w:rPr>
          <w:rFonts w:eastAsia="仿宋_GB2312" w:hint="eastAsia"/>
          <w:bCs/>
          <w:sz w:val="32"/>
          <w:szCs w:val="32"/>
        </w:rPr>
        <w:t>明确电</w:t>
      </w:r>
      <w:proofErr w:type="gramEnd"/>
      <w:r w:rsidRPr="007C21D2">
        <w:rPr>
          <w:rFonts w:eastAsia="仿宋_GB2312" w:hint="eastAsia"/>
          <w:bCs/>
          <w:sz w:val="32"/>
          <w:szCs w:val="32"/>
        </w:rPr>
        <w:t>脉冲参数的详细信息，包括电脉冲参数的释义、波形示意图、精度要求等。如输出电脉冲参数中参数连续可调，应明确调节范围及调节步进；</w:t>
      </w:r>
      <w:r w:rsidR="007B330E" w:rsidRPr="007C21D2">
        <w:rPr>
          <w:rFonts w:eastAsia="仿宋_GB2312" w:hint="eastAsia"/>
          <w:bCs/>
          <w:sz w:val="32"/>
          <w:szCs w:val="32"/>
        </w:rPr>
        <w:t>如</w:t>
      </w:r>
      <w:r w:rsidRPr="007C21D2">
        <w:rPr>
          <w:rFonts w:eastAsia="仿宋_GB2312" w:hint="eastAsia"/>
          <w:bCs/>
          <w:sz w:val="32"/>
          <w:szCs w:val="32"/>
        </w:rPr>
        <w:t>参数按档位调节，应明确不同档位对应的输出</w:t>
      </w:r>
      <w:proofErr w:type="gramStart"/>
      <w:r w:rsidRPr="007C21D2">
        <w:rPr>
          <w:rFonts w:eastAsia="仿宋_GB2312" w:hint="eastAsia"/>
          <w:bCs/>
          <w:sz w:val="32"/>
          <w:szCs w:val="32"/>
        </w:rPr>
        <w:t>参数及允差</w:t>
      </w:r>
      <w:proofErr w:type="gramEnd"/>
      <w:r w:rsidRPr="007C21D2">
        <w:rPr>
          <w:rFonts w:eastAsia="仿宋_GB2312" w:hint="eastAsia"/>
          <w:bCs/>
          <w:sz w:val="32"/>
          <w:szCs w:val="32"/>
        </w:rPr>
        <w:t>。</w:t>
      </w:r>
    </w:p>
    <w:p w14:paraId="10E08256" w14:textId="593529E1" w:rsidR="003100E6" w:rsidRPr="006C091B" w:rsidRDefault="003100E6" w:rsidP="008F0DC8">
      <w:pPr>
        <w:pStyle w:val="affffffffff4"/>
        <w:spacing w:line="520" w:lineRule="exact"/>
        <w:outlineLvl w:val="3"/>
      </w:pPr>
      <w:r w:rsidRPr="006C091B">
        <w:rPr>
          <w:rFonts w:hint="eastAsia"/>
        </w:rPr>
        <w:t>1.</w:t>
      </w:r>
      <w:r w:rsidR="00384F0D">
        <w:t>3</w:t>
      </w:r>
      <w:r w:rsidRPr="006C091B">
        <w:rPr>
          <w:rFonts w:hint="eastAsia"/>
        </w:rPr>
        <w:t xml:space="preserve"> </w:t>
      </w:r>
      <w:r w:rsidRPr="006C091B">
        <w:rPr>
          <w:rFonts w:hint="eastAsia"/>
        </w:rPr>
        <w:t>与同类和</w:t>
      </w:r>
      <w:r w:rsidRPr="006C091B">
        <w:rPr>
          <w:rFonts w:hint="eastAsia"/>
        </w:rPr>
        <w:t>/</w:t>
      </w:r>
      <w:r w:rsidRPr="006C091B">
        <w:rPr>
          <w:rFonts w:hint="eastAsia"/>
        </w:rPr>
        <w:t>或前代产品的参考和比较</w:t>
      </w:r>
    </w:p>
    <w:p w14:paraId="3FDB7887" w14:textId="55CDEF11" w:rsidR="003100E6" w:rsidRPr="006C091B" w:rsidRDefault="003100E6" w:rsidP="003C3B89">
      <w:pPr>
        <w:shd w:val="clear" w:color="auto" w:fill="FFFFFF"/>
        <w:spacing w:line="520" w:lineRule="exact"/>
        <w:ind w:firstLineChars="200" w:firstLine="640"/>
      </w:pPr>
      <w:r w:rsidRPr="006C091B">
        <w:rPr>
          <w:rFonts w:eastAsia="仿宋_GB2312" w:hint="eastAsia"/>
          <w:bCs/>
          <w:sz w:val="32"/>
          <w:szCs w:val="32"/>
        </w:rPr>
        <w:t>如申报产品有同类产品和</w:t>
      </w:r>
      <w:r w:rsidRPr="006C091B">
        <w:rPr>
          <w:rFonts w:eastAsia="仿宋_GB2312" w:hint="eastAsia"/>
          <w:bCs/>
          <w:sz w:val="32"/>
          <w:szCs w:val="32"/>
        </w:rPr>
        <w:t>/</w:t>
      </w:r>
      <w:r w:rsidRPr="006C091B">
        <w:rPr>
          <w:rFonts w:eastAsia="仿宋_GB2312" w:hint="eastAsia"/>
          <w:bCs/>
          <w:sz w:val="32"/>
          <w:szCs w:val="32"/>
        </w:rPr>
        <w:t>或前代产品，申请人应说明相关背景情况，提供同类产品和</w:t>
      </w:r>
      <w:r w:rsidRPr="006C091B">
        <w:rPr>
          <w:rFonts w:eastAsia="仿宋_GB2312" w:hint="eastAsia"/>
          <w:bCs/>
          <w:sz w:val="32"/>
          <w:szCs w:val="32"/>
        </w:rPr>
        <w:t>/</w:t>
      </w:r>
      <w:r w:rsidRPr="006C091B">
        <w:rPr>
          <w:rFonts w:eastAsia="仿宋_GB2312" w:hint="eastAsia"/>
          <w:bCs/>
          <w:sz w:val="32"/>
          <w:szCs w:val="32"/>
        </w:rPr>
        <w:t>或前代产品的上市情况说明。列表比较申报产品与同类产品和</w:t>
      </w:r>
      <w:r w:rsidRPr="006C091B">
        <w:rPr>
          <w:rFonts w:eastAsia="仿宋_GB2312" w:hint="eastAsia"/>
          <w:bCs/>
          <w:sz w:val="32"/>
          <w:szCs w:val="32"/>
        </w:rPr>
        <w:t>/</w:t>
      </w:r>
      <w:r w:rsidRPr="006C091B">
        <w:rPr>
          <w:rFonts w:eastAsia="仿宋_GB2312" w:hint="eastAsia"/>
          <w:bCs/>
          <w:sz w:val="32"/>
          <w:szCs w:val="32"/>
        </w:rPr>
        <w:t>或前代产品的工作原理、结构组成、各工作模式实现的功能及性能指标、适用范围等方面的异同。与已有</w:t>
      </w:r>
      <w:r w:rsidR="00C67E99" w:rsidRPr="006C091B">
        <w:rPr>
          <w:rFonts w:eastAsia="仿宋_GB2312" w:hint="eastAsia"/>
          <w:bCs/>
          <w:sz w:val="32"/>
          <w:szCs w:val="32"/>
        </w:rPr>
        <w:t>同类产品</w:t>
      </w:r>
      <w:r w:rsidR="00C67E99" w:rsidRPr="006C091B">
        <w:rPr>
          <w:rFonts w:eastAsia="仿宋_GB2312"/>
          <w:bCs/>
          <w:sz w:val="32"/>
          <w:szCs w:val="32"/>
        </w:rPr>
        <w:t>和</w:t>
      </w:r>
      <w:r w:rsidR="00C67E99" w:rsidRPr="006C091B">
        <w:rPr>
          <w:rFonts w:eastAsia="仿宋_GB2312" w:hint="eastAsia"/>
          <w:bCs/>
          <w:sz w:val="32"/>
          <w:szCs w:val="32"/>
        </w:rPr>
        <w:t>/</w:t>
      </w:r>
      <w:r w:rsidR="00C67E99" w:rsidRPr="006C091B">
        <w:rPr>
          <w:rFonts w:eastAsia="仿宋_GB2312" w:hint="eastAsia"/>
          <w:bCs/>
          <w:sz w:val="32"/>
          <w:szCs w:val="32"/>
        </w:rPr>
        <w:t>或</w:t>
      </w:r>
      <w:r w:rsidR="00C67E99" w:rsidRPr="006C091B">
        <w:rPr>
          <w:rFonts w:eastAsia="仿宋_GB2312"/>
          <w:bCs/>
          <w:sz w:val="32"/>
          <w:szCs w:val="32"/>
        </w:rPr>
        <w:t>前代产品</w:t>
      </w:r>
      <w:r w:rsidRPr="006C091B">
        <w:rPr>
          <w:rFonts w:eastAsia="仿宋_GB2312" w:hint="eastAsia"/>
          <w:bCs/>
          <w:sz w:val="32"/>
          <w:szCs w:val="32"/>
        </w:rPr>
        <w:t>功能和</w:t>
      </w:r>
      <w:r w:rsidRPr="006C091B">
        <w:rPr>
          <w:rFonts w:eastAsia="仿宋_GB2312" w:hint="eastAsia"/>
          <w:bCs/>
          <w:sz w:val="32"/>
          <w:szCs w:val="32"/>
        </w:rPr>
        <w:t>/</w:t>
      </w:r>
      <w:r w:rsidRPr="006C091B">
        <w:rPr>
          <w:rFonts w:eastAsia="仿宋_GB2312" w:hint="eastAsia"/>
          <w:bCs/>
          <w:sz w:val="32"/>
          <w:szCs w:val="32"/>
        </w:rPr>
        <w:t>或参数存在差异的，应说明差异的原因、设计依据及针对差异进行的验证确认工作。全新的工作模式或功能，应说明其设计输入来源、参数设定依据，并提交设计输入支持性资料及安全有效性验证资料的总结。</w:t>
      </w:r>
    </w:p>
    <w:p w14:paraId="754BD87F" w14:textId="77777777" w:rsidR="0041263E" w:rsidRPr="006C091B" w:rsidRDefault="0004376F">
      <w:pPr>
        <w:pStyle w:val="affffffffff4"/>
        <w:spacing w:line="520" w:lineRule="exact"/>
        <w:outlineLvl w:val="2"/>
      </w:pPr>
      <w:r w:rsidRPr="006C091B">
        <w:t>2.</w:t>
      </w:r>
      <w:r w:rsidRPr="006C091B">
        <w:t>适用范围和禁忌证</w:t>
      </w:r>
    </w:p>
    <w:p w14:paraId="79BD6F1A" w14:textId="4B6A658F" w:rsidR="0041263E" w:rsidRPr="006C091B" w:rsidRDefault="00D975ED">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设备</w:t>
      </w:r>
      <w:r w:rsidRPr="006C091B">
        <w:rPr>
          <w:rFonts w:ascii="Times New Roman" w:eastAsia="仿宋_GB2312" w:hAnsi="Times New Roman" w:cs="Times New Roman"/>
          <w:bCs/>
          <w:sz w:val="32"/>
          <w:szCs w:val="32"/>
        </w:rPr>
        <w:t>的</w:t>
      </w:r>
      <w:r w:rsidR="0004376F" w:rsidRPr="006C091B">
        <w:rPr>
          <w:rFonts w:ascii="Times New Roman" w:eastAsia="仿宋_GB2312" w:hAnsi="Times New Roman" w:cs="Times New Roman"/>
          <w:bCs/>
          <w:sz w:val="32"/>
          <w:szCs w:val="32"/>
        </w:rPr>
        <w:t>适用范围建议表述为：</w:t>
      </w:r>
      <w:r w:rsidR="0004376F" w:rsidRPr="006C091B">
        <w:rPr>
          <w:rFonts w:ascii="Times New Roman" w:eastAsia="仿宋_GB2312" w:hAnsi="Times New Roman" w:cs="Times New Roman"/>
          <w:bCs/>
          <w:sz w:val="32"/>
          <w:szCs w:val="32"/>
        </w:rPr>
        <w:t>“</w:t>
      </w:r>
      <w:r w:rsidR="00264B8E" w:rsidRPr="006C091B">
        <w:rPr>
          <w:rFonts w:ascii="Times New Roman" w:eastAsia="仿宋_GB2312" w:hAnsi="Times New Roman" w:cs="Times New Roman" w:hint="eastAsia"/>
          <w:bCs/>
          <w:sz w:val="32"/>
          <w:szCs w:val="32"/>
        </w:rPr>
        <w:t>产品</w:t>
      </w:r>
      <w:r w:rsidR="0004376F" w:rsidRPr="006C091B">
        <w:rPr>
          <w:rFonts w:ascii="Times New Roman" w:eastAsia="仿宋_GB2312" w:hAnsi="Times New Roman" w:cs="Times New Roman"/>
          <w:bCs/>
          <w:sz w:val="32"/>
          <w:szCs w:val="32"/>
        </w:rPr>
        <w:t>在医疗机构</w:t>
      </w:r>
      <w:r w:rsidR="00264B8E" w:rsidRPr="006C091B">
        <w:rPr>
          <w:rFonts w:ascii="Times New Roman" w:eastAsia="仿宋_GB2312" w:hAnsi="Times New Roman" w:cs="Times New Roman" w:hint="eastAsia"/>
          <w:bCs/>
          <w:sz w:val="32"/>
          <w:szCs w:val="32"/>
        </w:rPr>
        <w:t>使用</w:t>
      </w:r>
      <w:r w:rsidR="0004376F" w:rsidRPr="006C091B">
        <w:rPr>
          <w:rFonts w:ascii="Times New Roman" w:eastAsia="仿宋_GB2312" w:hAnsi="Times New Roman" w:cs="Times New Roman"/>
          <w:bCs/>
          <w:sz w:val="32"/>
          <w:szCs w:val="32"/>
        </w:rPr>
        <w:t>，</w:t>
      </w:r>
      <w:r w:rsidR="00264B8E" w:rsidRPr="006C091B">
        <w:rPr>
          <w:rFonts w:ascii="Times New Roman" w:eastAsia="仿宋_GB2312" w:hAnsi="Times New Roman" w:cs="Times New Roman" w:hint="eastAsia"/>
          <w:bCs/>
          <w:sz w:val="32"/>
          <w:szCs w:val="32"/>
        </w:rPr>
        <w:t>与</w:t>
      </w:r>
      <w:r w:rsidR="00264B8E" w:rsidRPr="006C091B">
        <w:rPr>
          <w:rFonts w:ascii="Times New Roman" w:eastAsia="仿宋_GB2312" w:hAnsi="Times New Roman" w:cs="Times New Roman"/>
          <w:bCs/>
          <w:sz w:val="32"/>
          <w:szCs w:val="32"/>
        </w:rPr>
        <w:t>XX</w:t>
      </w:r>
      <w:r w:rsidR="00264B8E" w:rsidRPr="006C091B">
        <w:rPr>
          <w:rFonts w:ascii="Times New Roman" w:eastAsia="仿宋_GB2312" w:hAnsi="Times New Roman" w:cs="Times New Roman" w:hint="eastAsia"/>
          <w:bCs/>
          <w:sz w:val="32"/>
          <w:szCs w:val="32"/>
        </w:rPr>
        <w:t>公司</w:t>
      </w:r>
      <w:r w:rsidR="00264B8E" w:rsidRPr="006C091B">
        <w:rPr>
          <w:rFonts w:ascii="Times New Roman" w:eastAsia="仿宋_GB2312" w:hAnsi="Times New Roman" w:cs="Times New Roman"/>
          <w:bCs/>
          <w:sz w:val="32"/>
          <w:szCs w:val="32"/>
        </w:rPr>
        <w:t>生产的</w:t>
      </w:r>
      <w:r w:rsidR="00DA59E9" w:rsidRPr="006C091B">
        <w:rPr>
          <w:rFonts w:ascii="Times New Roman" w:eastAsia="仿宋_GB2312" w:hAnsi="Times New Roman" w:cs="Times New Roman"/>
          <w:bCs/>
          <w:sz w:val="32"/>
          <w:szCs w:val="32"/>
        </w:rPr>
        <w:t>XX</w:t>
      </w:r>
      <w:r w:rsidR="00DA59E9" w:rsidRPr="006C091B">
        <w:rPr>
          <w:rFonts w:ascii="Times New Roman" w:eastAsia="仿宋_GB2312" w:hAnsi="Times New Roman" w:cs="Times New Roman" w:hint="eastAsia"/>
          <w:bCs/>
          <w:sz w:val="32"/>
          <w:szCs w:val="32"/>
        </w:rPr>
        <w:t>导管</w:t>
      </w:r>
      <w:r w:rsidR="00264B8E" w:rsidRPr="006C091B">
        <w:rPr>
          <w:rFonts w:ascii="Times New Roman" w:eastAsia="仿宋_GB2312" w:hAnsi="Times New Roman" w:cs="Times New Roman"/>
          <w:bCs/>
          <w:sz w:val="32"/>
          <w:szCs w:val="32"/>
        </w:rPr>
        <w:t>（</w:t>
      </w:r>
      <w:r w:rsidR="00264B8E" w:rsidRPr="006C091B">
        <w:rPr>
          <w:rFonts w:ascii="Times New Roman" w:eastAsia="仿宋_GB2312" w:hAnsi="Times New Roman" w:cs="Times New Roman" w:hint="eastAsia"/>
          <w:bCs/>
          <w:sz w:val="32"/>
          <w:szCs w:val="32"/>
        </w:rPr>
        <w:t>型号</w:t>
      </w:r>
      <w:r w:rsidR="00264B8E" w:rsidRPr="006C091B">
        <w:rPr>
          <w:rFonts w:ascii="Times New Roman" w:eastAsia="仿宋_GB2312" w:hAnsi="Times New Roman" w:cs="Times New Roman"/>
          <w:bCs/>
          <w:sz w:val="32"/>
          <w:szCs w:val="32"/>
        </w:rPr>
        <w:t>：</w:t>
      </w:r>
      <w:r w:rsidR="00264B8E" w:rsidRPr="006C091B">
        <w:rPr>
          <w:rFonts w:ascii="Times New Roman" w:eastAsia="仿宋_GB2312" w:hAnsi="Times New Roman" w:cs="Times New Roman"/>
          <w:bCs/>
          <w:sz w:val="32"/>
          <w:szCs w:val="32"/>
        </w:rPr>
        <w:t>XX</w:t>
      </w:r>
      <w:r w:rsidR="00264B8E" w:rsidRPr="006C091B">
        <w:rPr>
          <w:rFonts w:ascii="Times New Roman" w:eastAsia="仿宋_GB2312" w:hAnsi="Times New Roman" w:cs="Times New Roman"/>
          <w:bCs/>
          <w:sz w:val="32"/>
          <w:szCs w:val="32"/>
        </w:rPr>
        <w:t>）</w:t>
      </w:r>
      <w:r w:rsidR="00264B8E" w:rsidRPr="006C091B">
        <w:rPr>
          <w:rFonts w:ascii="Times New Roman" w:eastAsia="仿宋_GB2312" w:hAnsi="Times New Roman" w:cs="Times New Roman" w:hint="eastAsia"/>
          <w:bCs/>
          <w:sz w:val="32"/>
          <w:szCs w:val="32"/>
        </w:rPr>
        <w:t>配合</w:t>
      </w:r>
      <w:r w:rsidR="00264B8E" w:rsidRPr="006C091B">
        <w:rPr>
          <w:rFonts w:ascii="Times New Roman" w:eastAsia="仿宋_GB2312" w:hAnsi="Times New Roman" w:cs="Times New Roman"/>
          <w:bCs/>
          <w:sz w:val="32"/>
          <w:szCs w:val="32"/>
        </w:rPr>
        <w:t>使用，用于</w:t>
      </w:r>
      <w:r w:rsidR="00264B8E" w:rsidRPr="006C091B">
        <w:rPr>
          <w:rFonts w:ascii="Times New Roman" w:eastAsia="仿宋_GB2312" w:hAnsi="Times New Roman" w:cs="Times New Roman"/>
          <w:bCs/>
          <w:sz w:val="32"/>
          <w:szCs w:val="32"/>
        </w:rPr>
        <w:t>XX</w:t>
      </w:r>
      <w:r w:rsidR="00264B8E" w:rsidRPr="006C091B">
        <w:rPr>
          <w:rFonts w:ascii="Times New Roman" w:eastAsia="仿宋_GB2312" w:hAnsi="Times New Roman" w:cs="Times New Roman" w:hint="eastAsia"/>
          <w:bCs/>
          <w:sz w:val="32"/>
          <w:szCs w:val="32"/>
        </w:rPr>
        <w:t>疾病</w:t>
      </w:r>
      <w:r w:rsidR="00264B8E" w:rsidRPr="006C091B">
        <w:rPr>
          <w:rFonts w:ascii="Times New Roman" w:eastAsia="仿宋_GB2312" w:hAnsi="Times New Roman" w:cs="Times New Roman"/>
          <w:bCs/>
          <w:sz w:val="32"/>
          <w:szCs w:val="32"/>
        </w:rPr>
        <w:t>的</w:t>
      </w:r>
      <w:r w:rsidR="00264B8E" w:rsidRPr="006C091B">
        <w:rPr>
          <w:rFonts w:ascii="Times New Roman" w:eastAsia="仿宋_GB2312" w:hAnsi="Times New Roman" w:cs="Times New Roman"/>
          <w:bCs/>
          <w:sz w:val="32"/>
          <w:szCs w:val="32"/>
        </w:rPr>
        <w:lastRenderedPageBreak/>
        <w:t>治疗。</w:t>
      </w:r>
      <w:r w:rsidR="00264B8E" w:rsidRPr="006C091B">
        <w:rPr>
          <w:rFonts w:ascii="Times New Roman" w:eastAsia="仿宋_GB2312" w:hAnsi="Times New Roman" w:cs="Times New Roman" w:hint="eastAsia"/>
          <w:bCs/>
          <w:sz w:val="32"/>
          <w:szCs w:val="32"/>
        </w:rPr>
        <w:t>”</w:t>
      </w:r>
      <w:r w:rsidR="008D154B" w:rsidRPr="006C091B">
        <w:rPr>
          <w:rFonts w:ascii="Times New Roman" w:eastAsia="仿宋_GB2312" w:hAnsi="Times New Roman" w:cs="Times New Roman" w:hint="eastAsia"/>
          <w:bCs/>
          <w:sz w:val="32"/>
          <w:szCs w:val="32"/>
        </w:rPr>
        <w:t>配合</w:t>
      </w:r>
      <w:r w:rsidR="008D154B" w:rsidRPr="006C091B">
        <w:rPr>
          <w:rFonts w:ascii="Times New Roman" w:eastAsia="仿宋_GB2312" w:hAnsi="Times New Roman" w:cs="Times New Roman"/>
          <w:bCs/>
          <w:sz w:val="32"/>
          <w:szCs w:val="32"/>
        </w:rPr>
        <w:t>使用的导管名称</w:t>
      </w:r>
      <w:r w:rsidR="006D64E1" w:rsidRPr="006C091B">
        <w:rPr>
          <w:rFonts w:ascii="Times New Roman" w:eastAsia="仿宋_GB2312" w:hAnsi="Times New Roman" w:cs="Times New Roman" w:hint="eastAsia"/>
          <w:bCs/>
          <w:sz w:val="32"/>
          <w:szCs w:val="32"/>
        </w:rPr>
        <w:t>、</w:t>
      </w:r>
      <w:r w:rsidR="006D64E1" w:rsidRPr="006C091B">
        <w:rPr>
          <w:rFonts w:ascii="Times New Roman" w:eastAsia="仿宋_GB2312" w:hAnsi="Times New Roman" w:cs="Times New Roman"/>
          <w:bCs/>
          <w:sz w:val="32"/>
          <w:szCs w:val="32"/>
        </w:rPr>
        <w:t>型号</w:t>
      </w:r>
      <w:r w:rsidR="008D154B" w:rsidRPr="006C091B">
        <w:rPr>
          <w:rFonts w:ascii="Times New Roman" w:eastAsia="仿宋_GB2312" w:hAnsi="Times New Roman" w:cs="Times New Roman" w:hint="eastAsia"/>
          <w:bCs/>
          <w:sz w:val="32"/>
          <w:szCs w:val="32"/>
        </w:rPr>
        <w:t>应</w:t>
      </w:r>
      <w:r w:rsidR="008D154B" w:rsidRPr="006C091B">
        <w:rPr>
          <w:rFonts w:ascii="Times New Roman" w:eastAsia="仿宋_GB2312" w:hAnsi="Times New Roman" w:cs="Times New Roman"/>
          <w:bCs/>
          <w:sz w:val="32"/>
          <w:szCs w:val="32"/>
        </w:rPr>
        <w:t>与导管注册证中信息一致。</w:t>
      </w:r>
    </w:p>
    <w:p w14:paraId="195B5D64" w14:textId="0C775838" w:rsidR="00DA59E9" w:rsidRPr="006C091B" w:rsidRDefault="00DA59E9" w:rsidP="00DA59E9">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导管</w:t>
      </w:r>
      <w:r w:rsidRPr="006C091B">
        <w:rPr>
          <w:rFonts w:ascii="Times New Roman" w:eastAsia="仿宋_GB2312" w:hAnsi="Times New Roman" w:cs="Times New Roman"/>
          <w:bCs/>
          <w:sz w:val="32"/>
          <w:szCs w:val="32"/>
        </w:rPr>
        <w:t>的适用范围建议表述为：</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产品</w:t>
      </w:r>
      <w:r w:rsidRPr="006C091B">
        <w:rPr>
          <w:rFonts w:ascii="Times New Roman" w:eastAsia="仿宋_GB2312" w:hAnsi="Times New Roman" w:cs="Times New Roman"/>
          <w:bCs/>
          <w:sz w:val="32"/>
          <w:szCs w:val="32"/>
        </w:rPr>
        <w:t>在医疗机构</w:t>
      </w:r>
      <w:r w:rsidRPr="006C091B">
        <w:rPr>
          <w:rFonts w:ascii="Times New Roman" w:eastAsia="仿宋_GB2312" w:hAnsi="Times New Roman" w:cs="Times New Roman" w:hint="eastAsia"/>
          <w:bCs/>
          <w:sz w:val="32"/>
          <w:szCs w:val="32"/>
        </w:rPr>
        <w:t>使用</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与</w:t>
      </w:r>
      <w:r w:rsidRPr="006C091B">
        <w:rPr>
          <w:rFonts w:ascii="Times New Roman" w:eastAsia="仿宋_GB2312" w:hAnsi="Times New Roman" w:cs="Times New Roman"/>
          <w:bCs/>
          <w:sz w:val="32"/>
          <w:szCs w:val="32"/>
        </w:rPr>
        <w:t>XX</w:t>
      </w:r>
      <w:r w:rsidRPr="006C091B">
        <w:rPr>
          <w:rFonts w:ascii="Times New Roman" w:eastAsia="仿宋_GB2312" w:hAnsi="Times New Roman" w:cs="Times New Roman" w:hint="eastAsia"/>
          <w:bCs/>
          <w:sz w:val="32"/>
          <w:szCs w:val="32"/>
        </w:rPr>
        <w:t>公司</w:t>
      </w:r>
      <w:r w:rsidRPr="006C091B">
        <w:rPr>
          <w:rFonts w:ascii="Times New Roman" w:eastAsia="仿宋_GB2312" w:hAnsi="Times New Roman" w:cs="Times New Roman"/>
          <w:bCs/>
          <w:sz w:val="32"/>
          <w:szCs w:val="32"/>
        </w:rPr>
        <w:t>生产的</w:t>
      </w:r>
      <w:r w:rsidR="006D64E1" w:rsidRPr="006C091B">
        <w:rPr>
          <w:rFonts w:ascii="Times New Roman" w:eastAsia="仿宋_GB2312" w:hAnsi="Times New Roman" w:cs="Times New Roman"/>
          <w:bCs/>
          <w:sz w:val="32"/>
          <w:szCs w:val="32"/>
        </w:rPr>
        <w:t>XX</w:t>
      </w:r>
      <w:r w:rsidR="006D64E1" w:rsidRPr="006C091B">
        <w:rPr>
          <w:rFonts w:ascii="Times New Roman" w:eastAsia="仿宋_GB2312" w:hAnsi="Times New Roman" w:cs="Times New Roman" w:hint="eastAsia"/>
          <w:bCs/>
          <w:sz w:val="32"/>
          <w:szCs w:val="32"/>
        </w:rPr>
        <w:t>设备</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型号</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XX</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软件</w:t>
      </w:r>
      <w:r w:rsidRPr="006C091B">
        <w:rPr>
          <w:rFonts w:ascii="Times New Roman" w:eastAsia="仿宋_GB2312" w:hAnsi="Times New Roman" w:cs="Times New Roman" w:hint="eastAsia"/>
          <w:bCs/>
          <w:sz w:val="32"/>
          <w:szCs w:val="32"/>
        </w:rPr>
        <w:t>发布</w:t>
      </w:r>
      <w:r w:rsidRPr="006C091B">
        <w:rPr>
          <w:rFonts w:ascii="Times New Roman" w:eastAsia="仿宋_GB2312" w:hAnsi="Times New Roman" w:cs="Times New Roman"/>
          <w:bCs/>
          <w:sz w:val="32"/>
          <w:szCs w:val="32"/>
        </w:rPr>
        <w:t>版本：</w:t>
      </w:r>
      <w:r w:rsidRPr="006C091B">
        <w:rPr>
          <w:rFonts w:ascii="Times New Roman" w:eastAsia="仿宋_GB2312" w:hAnsi="Times New Roman" w:cs="Times New Roman"/>
          <w:bCs/>
          <w:sz w:val="32"/>
          <w:szCs w:val="32"/>
        </w:rPr>
        <w:t>XX</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配合</w:t>
      </w:r>
      <w:r w:rsidRPr="006C091B">
        <w:rPr>
          <w:rFonts w:ascii="Times New Roman" w:eastAsia="仿宋_GB2312" w:hAnsi="Times New Roman" w:cs="Times New Roman"/>
          <w:bCs/>
          <w:sz w:val="32"/>
          <w:szCs w:val="32"/>
        </w:rPr>
        <w:t>使用，用于</w:t>
      </w:r>
      <w:r w:rsidRPr="006C091B">
        <w:rPr>
          <w:rFonts w:ascii="Times New Roman" w:eastAsia="仿宋_GB2312" w:hAnsi="Times New Roman" w:cs="Times New Roman"/>
          <w:bCs/>
          <w:sz w:val="32"/>
          <w:szCs w:val="32"/>
        </w:rPr>
        <w:t>XX</w:t>
      </w:r>
      <w:r w:rsidRPr="006C091B">
        <w:rPr>
          <w:rFonts w:ascii="Times New Roman" w:eastAsia="仿宋_GB2312" w:hAnsi="Times New Roman" w:cs="Times New Roman" w:hint="eastAsia"/>
          <w:bCs/>
          <w:sz w:val="32"/>
          <w:szCs w:val="32"/>
        </w:rPr>
        <w:t>疾病</w:t>
      </w:r>
      <w:r w:rsidRPr="006C091B">
        <w:rPr>
          <w:rFonts w:ascii="Times New Roman" w:eastAsia="仿宋_GB2312" w:hAnsi="Times New Roman" w:cs="Times New Roman"/>
          <w:bCs/>
          <w:sz w:val="32"/>
          <w:szCs w:val="32"/>
        </w:rPr>
        <w:t>的治疗。</w:t>
      </w:r>
      <w:r w:rsidRPr="006C091B">
        <w:rPr>
          <w:rFonts w:ascii="Times New Roman" w:eastAsia="仿宋_GB2312" w:hAnsi="Times New Roman" w:cs="Times New Roman" w:hint="eastAsia"/>
          <w:bCs/>
          <w:sz w:val="32"/>
          <w:szCs w:val="32"/>
        </w:rPr>
        <w:t>”</w:t>
      </w:r>
      <w:r w:rsidR="006D64E1" w:rsidRPr="006C091B">
        <w:rPr>
          <w:rFonts w:ascii="Times New Roman" w:eastAsia="仿宋_GB2312" w:hAnsi="Times New Roman" w:cs="Times New Roman" w:hint="eastAsia"/>
          <w:bCs/>
          <w:sz w:val="32"/>
          <w:szCs w:val="32"/>
        </w:rPr>
        <w:t xml:space="preserve"> </w:t>
      </w:r>
      <w:r w:rsidR="006D64E1" w:rsidRPr="006C091B">
        <w:rPr>
          <w:rFonts w:ascii="Times New Roman" w:eastAsia="仿宋_GB2312" w:hAnsi="Times New Roman" w:cs="Times New Roman" w:hint="eastAsia"/>
          <w:bCs/>
          <w:sz w:val="32"/>
          <w:szCs w:val="32"/>
        </w:rPr>
        <w:t>配合</w:t>
      </w:r>
      <w:r w:rsidR="006D64E1" w:rsidRPr="006C091B">
        <w:rPr>
          <w:rFonts w:ascii="Times New Roman" w:eastAsia="仿宋_GB2312" w:hAnsi="Times New Roman" w:cs="Times New Roman"/>
          <w:bCs/>
          <w:sz w:val="32"/>
          <w:szCs w:val="32"/>
        </w:rPr>
        <w:t>使用的</w:t>
      </w:r>
      <w:r w:rsidR="006D64E1" w:rsidRPr="006C091B">
        <w:rPr>
          <w:rFonts w:ascii="Times New Roman" w:eastAsia="仿宋_GB2312" w:hAnsi="Times New Roman" w:cs="Times New Roman" w:hint="eastAsia"/>
          <w:bCs/>
          <w:sz w:val="32"/>
          <w:szCs w:val="32"/>
        </w:rPr>
        <w:t>设备</w:t>
      </w:r>
      <w:r w:rsidR="006D64E1" w:rsidRPr="006C091B">
        <w:rPr>
          <w:rFonts w:ascii="Times New Roman" w:eastAsia="仿宋_GB2312" w:hAnsi="Times New Roman" w:cs="Times New Roman"/>
          <w:bCs/>
          <w:sz w:val="32"/>
          <w:szCs w:val="32"/>
        </w:rPr>
        <w:t>名称</w:t>
      </w:r>
      <w:r w:rsidR="006D64E1" w:rsidRPr="006C091B">
        <w:rPr>
          <w:rFonts w:ascii="Times New Roman" w:eastAsia="仿宋_GB2312" w:hAnsi="Times New Roman" w:cs="Times New Roman" w:hint="eastAsia"/>
          <w:bCs/>
          <w:sz w:val="32"/>
          <w:szCs w:val="32"/>
        </w:rPr>
        <w:t>、</w:t>
      </w:r>
      <w:r w:rsidR="006D64E1" w:rsidRPr="006C091B">
        <w:rPr>
          <w:rFonts w:ascii="Times New Roman" w:eastAsia="仿宋_GB2312" w:hAnsi="Times New Roman" w:cs="Times New Roman"/>
          <w:bCs/>
          <w:sz w:val="32"/>
          <w:szCs w:val="32"/>
        </w:rPr>
        <w:t>型号</w:t>
      </w:r>
      <w:r w:rsidR="006D64E1" w:rsidRPr="006C091B">
        <w:rPr>
          <w:rFonts w:ascii="Times New Roman" w:eastAsia="仿宋_GB2312" w:hAnsi="Times New Roman" w:cs="Times New Roman" w:hint="eastAsia"/>
          <w:bCs/>
          <w:sz w:val="32"/>
          <w:szCs w:val="32"/>
        </w:rPr>
        <w:t>及</w:t>
      </w:r>
      <w:r w:rsidR="006D64E1" w:rsidRPr="006C091B">
        <w:rPr>
          <w:rFonts w:ascii="Times New Roman" w:eastAsia="仿宋_GB2312" w:hAnsi="Times New Roman" w:cs="Times New Roman"/>
          <w:bCs/>
          <w:sz w:val="32"/>
          <w:szCs w:val="32"/>
        </w:rPr>
        <w:t>软件发布版本</w:t>
      </w:r>
      <w:r w:rsidR="006D64E1" w:rsidRPr="006C091B">
        <w:rPr>
          <w:rFonts w:ascii="Times New Roman" w:eastAsia="仿宋_GB2312" w:hAnsi="Times New Roman" w:cs="Times New Roman" w:hint="eastAsia"/>
          <w:bCs/>
          <w:sz w:val="32"/>
          <w:szCs w:val="32"/>
        </w:rPr>
        <w:t>应</w:t>
      </w:r>
      <w:r w:rsidR="006D64E1" w:rsidRPr="006C091B">
        <w:rPr>
          <w:rFonts w:ascii="Times New Roman" w:eastAsia="仿宋_GB2312" w:hAnsi="Times New Roman" w:cs="Times New Roman"/>
          <w:bCs/>
          <w:sz w:val="32"/>
          <w:szCs w:val="32"/>
        </w:rPr>
        <w:t>与</w:t>
      </w:r>
      <w:r w:rsidR="006D64E1" w:rsidRPr="006C091B">
        <w:rPr>
          <w:rFonts w:ascii="Times New Roman" w:eastAsia="仿宋_GB2312" w:hAnsi="Times New Roman" w:cs="Times New Roman" w:hint="eastAsia"/>
          <w:bCs/>
          <w:sz w:val="32"/>
          <w:szCs w:val="32"/>
        </w:rPr>
        <w:t>设备</w:t>
      </w:r>
      <w:r w:rsidR="006D64E1" w:rsidRPr="006C091B">
        <w:rPr>
          <w:rFonts w:ascii="Times New Roman" w:eastAsia="仿宋_GB2312" w:hAnsi="Times New Roman" w:cs="Times New Roman"/>
          <w:bCs/>
          <w:sz w:val="32"/>
          <w:szCs w:val="32"/>
        </w:rPr>
        <w:t>注册证中信息一致。</w:t>
      </w:r>
    </w:p>
    <w:p w14:paraId="59801DD4" w14:textId="08364D34" w:rsidR="00020D96" w:rsidRPr="0071039C" w:rsidRDefault="00020D96" w:rsidP="005A45F7">
      <w:pPr>
        <w:spacing w:line="520" w:lineRule="exact"/>
        <w:ind w:firstLineChars="200" w:firstLine="640"/>
        <w:rPr>
          <w:rFonts w:ascii="Times New Roman" w:eastAsia="仿宋_GB2312" w:hAnsi="Times New Roman" w:cs="Times New Roman"/>
          <w:sz w:val="32"/>
          <w:szCs w:val="32"/>
        </w:rPr>
      </w:pPr>
      <w:r w:rsidRPr="0071039C">
        <w:rPr>
          <w:rFonts w:ascii="Times New Roman" w:eastAsia="仿宋_GB2312" w:hAnsi="Times New Roman" w:cs="Times New Roman" w:hint="eastAsia"/>
          <w:sz w:val="32"/>
          <w:szCs w:val="32"/>
        </w:rPr>
        <w:t>如</w:t>
      </w:r>
      <w:r w:rsidRPr="0071039C">
        <w:rPr>
          <w:rFonts w:ascii="Times New Roman" w:eastAsia="仿宋_GB2312" w:hAnsi="Times New Roman" w:cs="Times New Roman"/>
          <w:sz w:val="32"/>
          <w:szCs w:val="32"/>
        </w:rPr>
        <w:t>导管预期与</w:t>
      </w:r>
      <w:r w:rsidR="00F64012" w:rsidRPr="0071039C">
        <w:rPr>
          <w:rFonts w:ascii="Times New Roman" w:eastAsia="仿宋_GB2312" w:hAnsi="Times New Roman" w:cs="Times New Roman" w:hint="eastAsia"/>
          <w:sz w:val="32"/>
          <w:szCs w:val="32"/>
        </w:rPr>
        <w:t>专用</w:t>
      </w:r>
      <w:r w:rsidR="00F64012" w:rsidRPr="0071039C">
        <w:rPr>
          <w:rFonts w:ascii="Times New Roman" w:eastAsia="仿宋_GB2312" w:hAnsi="Times New Roman" w:cs="Times New Roman"/>
          <w:sz w:val="32"/>
          <w:szCs w:val="32"/>
        </w:rPr>
        <w:t>的</w:t>
      </w:r>
      <w:r w:rsidRPr="0071039C">
        <w:rPr>
          <w:rFonts w:ascii="Times New Roman" w:eastAsia="仿宋_GB2312" w:hAnsi="Times New Roman" w:cs="Times New Roman"/>
          <w:sz w:val="32"/>
          <w:szCs w:val="32"/>
        </w:rPr>
        <w:t>电生理</w:t>
      </w:r>
      <w:r w:rsidRPr="0071039C">
        <w:rPr>
          <w:rFonts w:ascii="Times New Roman" w:eastAsia="仿宋_GB2312" w:hAnsi="Times New Roman" w:cs="Times New Roman" w:hint="eastAsia"/>
          <w:sz w:val="32"/>
          <w:szCs w:val="32"/>
        </w:rPr>
        <w:t>标测系统</w:t>
      </w:r>
      <w:r w:rsidRPr="0071039C">
        <w:rPr>
          <w:rFonts w:ascii="Times New Roman" w:eastAsia="仿宋_GB2312" w:hAnsi="Times New Roman" w:cs="Times New Roman"/>
          <w:sz w:val="32"/>
          <w:szCs w:val="32"/>
        </w:rPr>
        <w:t>配合使用，适用范围应明确配用标测系统的</w:t>
      </w:r>
      <w:r w:rsidR="008B0581" w:rsidRPr="0071039C">
        <w:rPr>
          <w:rFonts w:ascii="Times New Roman" w:eastAsia="仿宋_GB2312" w:hAnsi="Times New Roman" w:cs="Times New Roman" w:hint="eastAsia"/>
          <w:sz w:val="32"/>
          <w:szCs w:val="32"/>
        </w:rPr>
        <w:t>注册人</w:t>
      </w:r>
      <w:r w:rsidRPr="0071039C">
        <w:rPr>
          <w:rFonts w:ascii="Times New Roman" w:eastAsia="仿宋_GB2312" w:hAnsi="Times New Roman" w:cs="Times New Roman"/>
          <w:sz w:val="32"/>
          <w:szCs w:val="32"/>
        </w:rPr>
        <w:t>、型号及软件发布版本。</w:t>
      </w:r>
    </w:p>
    <w:p w14:paraId="65F8B910" w14:textId="514F8F8C" w:rsidR="003C3B89" w:rsidRPr="006C091B" w:rsidRDefault="003C3B89" w:rsidP="003C3B89">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禁忌证主要为存在左心耳血栓者、术中或术后不能接受抗凝治疗者、对镇静药物过敏或</w:t>
      </w:r>
      <w:proofErr w:type="gramStart"/>
      <w:r w:rsidRPr="006C091B">
        <w:rPr>
          <w:rFonts w:ascii="Times New Roman" w:eastAsia="仿宋_GB2312" w:hAnsi="Times New Roman" w:cs="Times New Roman" w:hint="eastAsia"/>
          <w:bCs/>
          <w:sz w:val="32"/>
          <w:szCs w:val="32"/>
        </w:rPr>
        <w:t>不</w:t>
      </w:r>
      <w:proofErr w:type="gramEnd"/>
      <w:r w:rsidRPr="006C091B">
        <w:rPr>
          <w:rFonts w:ascii="Times New Roman" w:eastAsia="仿宋_GB2312" w:hAnsi="Times New Roman" w:cs="Times New Roman" w:hint="eastAsia"/>
          <w:bCs/>
          <w:sz w:val="32"/>
          <w:szCs w:val="32"/>
        </w:rPr>
        <w:t>能耐受者、房间隔缺损封堵术后者</w:t>
      </w:r>
      <w:r w:rsidR="00E4308D" w:rsidRPr="006C091B">
        <w:rPr>
          <w:rFonts w:ascii="Times New Roman" w:eastAsia="仿宋_GB2312" w:hAnsi="Times New Roman" w:cs="Times New Roman" w:hint="eastAsia"/>
          <w:bCs/>
          <w:sz w:val="32"/>
          <w:szCs w:val="32"/>
        </w:rPr>
        <w:t>等</w:t>
      </w:r>
      <w:r w:rsidR="00E4308D" w:rsidRPr="006C091B">
        <w:rPr>
          <w:rFonts w:ascii="Times New Roman" w:eastAsia="仿宋_GB2312" w:hAnsi="Times New Roman" w:cs="Times New Roman"/>
          <w:bCs/>
          <w:sz w:val="32"/>
          <w:szCs w:val="32"/>
        </w:rPr>
        <w:t>，</w:t>
      </w:r>
      <w:r w:rsidR="00E4308D" w:rsidRPr="006C091B">
        <w:rPr>
          <w:rFonts w:ascii="Times New Roman" w:eastAsia="仿宋_GB2312" w:hAnsi="Times New Roman" w:cs="Times New Roman" w:hint="eastAsia"/>
          <w:bCs/>
          <w:sz w:val="32"/>
          <w:szCs w:val="32"/>
        </w:rPr>
        <w:t>可根据临床试验及相关指南、共识等，明确可能的禁忌证。</w:t>
      </w:r>
    </w:p>
    <w:p w14:paraId="6F0A110D" w14:textId="5377E477" w:rsidR="00C67E99" w:rsidRPr="006C091B" w:rsidRDefault="00C67E99" w:rsidP="00C67E99">
      <w:pPr>
        <w:pStyle w:val="affffffffff4"/>
        <w:spacing w:line="520" w:lineRule="exact"/>
        <w:outlineLvl w:val="2"/>
      </w:pPr>
      <w:r w:rsidRPr="006C091B">
        <w:t xml:space="preserve">3. </w:t>
      </w:r>
      <w:r w:rsidRPr="006C091B">
        <w:rPr>
          <w:rFonts w:hint="eastAsia"/>
        </w:rPr>
        <w:t>联合使用</w:t>
      </w:r>
    </w:p>
    <w:p w14:paraId="2428AE42" w14:textId="1C802456" w:rsidR="008319B2" w:rsidRPr="006C091B" w:rsidRDefault="008319B2" w:rsidP="008319B2">
      <w:pPr>
        <w:spacing w:line="520" w:lineRule="exact"/>
        <w:ind w:firstLineChars="200" w:firstLine="640"/>
        <w:rPr>
          <w:rFonts w:eastAsia="仿宋_GB2312"/>
          <w:sz w:val="32"/>
          <w:szCs w:val="32"/>
          <w:highlight w:val="yellow"/>
        </w:rPr>
      </w:pPr>
      <w:r w:rsidRPr="006C091B">
        <w:rPr>
          <w:rFonts w:eastAsia="仿宋_GB2312" w:hint="eastAsia"/>
          <w:sz w:val="32"/>
          <w:szCs w:val="32"/>
        </w:rPr>
        <w:t>设备与</w:t>
      </w:r>
      <w:r w:rsidRPr="006C091B">
        <w:rPr>
          <w:rFonts w:eastAsia="仿宋_GB2312"/>
          <w:sz w:val="32"/>
          <w:szCs w:val="32"/>
        </w:rPr>
        <w:t>导管共同配合实现预期用途</w:t>
      </w:r>
      <w:r w:rsidRPr="006C091B">
        <w:rPr>
          <w:rFonts w:eastAsia="仿宋_GB2312" w:hint="eastAsia"/>
          <w:sz w:val="32"/>
          <w:szCs w:val="32"/>
        </w:rPr>
        <w:t>，原则上要求须配合本公司的产品使用，整体进行安全有效性评价。如</w:t>
      </w:r>
      <w:proofErr w:type="gramStart"/>
      <w:r w:rsidRPr="006C091B">
        <w:rPr>
          <w:rFonts w:eastAsia="仿宋_GB2312" w:hint="eastAsia"/>
          <w:sz w:val="32"/>
          <w:szCs w:val="32"/>
        </w:rPr>
        <w:t>配合非</w:t>
      </w:r>
      <w:proofErr w:type="gramEnd"/>
      <w:r w:rsidRPr="006C091B">
        <w:rPr>
          <w:rFonts w:eastAsia="仿宋_GB2312" w:hint="eastAsia"/>
          <w:sz w:val="32"/>
          <w:szCs w:val="32"/>
        </w:rPr>
        <w:t>本公司生产产品，申请人</w:t>
      </w:r>
      <w:r w:rsidR="00FF54D0" w:rsidRPr="006C091B">
        <w:rPr>
          <w:rFonts w:eastAsia="仿宋_GB2312" w:hint="eastAsia"/>
          <w:sz w:val="32"/>
          <w:szCs w:val="32"/>
        </w:rPr>
        <w:t>应确保当另一方发生设计变更时，</w:t>
      </w:r>
      <w:r w:rsidRPr="006C091B">
        <w:rPr>
          <w:rFonts w:eastAsia="仿宋_GB2312" w:hint="eastAsia"/>
          <w:sz w:val="32"/>
          <w:szCs w:val="32"/>
        </w:rPr>
        <w:t>能及时重新评估变更对整体安全有效性的影响，双方需为合作研发关系，注册时需提供双方的合作协议。</w:t>
      </w:r>
    </w:p>
    <w:p w14:paraId="0E3FE8FE" w14:textId="0E3CCFF4" w:rsidR="008319B2" w:rsidRPr="00BD49C3" w:rsidRDefault="008319B2" w:rsidP="008319B2">
      <w:pPr>
        <w:spacing w:line="520" w:lineRule="exact"/>
        <w:ind w:firstLineChars="200" w:firstLine="640"/>
        <w:rPr>
          <w:rFonts w:eastAsia="仿宋_GB2312"/>
          <w:sz w:val="32"/>
          <w:szCs w:val="32"/>
        </w:rPr>
      </w:pPr>
      <w:r w:rsidRPr="00BD49C3">
        <w:rPr>
          <w:rFonts w:eastAsia="仿宋_GB2312" w:hint="eastAsia"/>
          <w:sz w:val="32"/>
          <w:szCs w:val="32"/>
        </w:rPr>
        <w:t>具有磁</w:t>
      </w:r>
      <w:r w:rsidRPr="00BD49C3">
        <w:rPr>
          <w:rFonts w:eastAsia="仿宋_GB2312" w:hint="eastAsia"/>
          <w:sz w:val="32"/>
          <w:szCs w:val="32"/>
        </w:rPr>
        <w:t>/</w:t>
      </w:r>
      <w:r w:rsidRPr="00BD49C3">
        <w:rPr>
          <w:rFonts w:eastAsia="仿宋_GB2312" w:hint="eastAsia"/>
          <w:sz w:val="32"/>
          <w:szCs w:val="32"/>
        </w:rPr>
        <w:t>电定位功能的导管，应明确可配合使用的电生理标测设备的注册人、产品型号及软件版本。</w:t>
      </w:r>
    </w:p>
    <w:p w14:paraId="44DA14AA" w14:textId="29D1B722" w:rsidR="008319B2" w:rsidRDefault="008319B2" w:rsidP="008319B2">
      <w:pPr>
        <w:spacing w:line="520" w:lineRule="exact"/>
        <w:ind w:firstLineChars="200" w:firstLine="640"/>
        <w:rPr>
          <w:rFonts w:eastAsia="仿宋_GB2312"/>
          <w:sz w:val="32"/>
          <w:szCs w:val="32"/>
        </w:rPr>
      </w:pPr>
      <w:r w:rsidRPr="006C091B">
        <w:rPr>
          <w:rFonts w:eastAsia="仿宋_GB2312" w:hint="eastAsia"/>
          <w:sz w:val="32"/>
          <w:szCs w:val="32"/>
        </w:rPr>
        <w:t>具有压力监测功能的导管，应明确可配合使用的</w:t>
      </w:r>
      <w:r w:rsidR="004B4C73">
        <w:rPr>
          <w:rFonts w:eastAsia="仿宋_GB2312" w:hint="eastAsia"/>
          <w:sz w:val="32"/>
          <w:szCs w:val="32"/>
        </w:rPr>
        <w:t>具有</w:t>
      </w:r>
      <w:r w:rsidRPr="00D06708">
        <w:rPr>
          <w:rFonts w:eastAsia="仿宋_GB2312" w:hint="eastAsia"/>
          <w:sz w:val="32"/>
          <w:szCs w:val="32"/>
        </w:rPr>
        <w:t>压力监</w:t>
      </w:r>
      <w:r w:rsidRPr="00DD396A">
        <w:rPr>
          <w:rFonts w:eastAsia="仿宋_GB2312" w:hint="eastAsia"/>
          <w:sz w:val="32"/>
          <w:szCs w:val="32"/>
        </w:rPr>
        <w:t>测</w:t>
      </w:r>
      <w:r w:rsidR="004B4C73" w:rsidRPr="00DD396A">
        <w:rPr>
          <w:rFonts w:eastAsia="仿宋_GB2312" w:hint="eastAsia"/>
          <w:sz w:val="32"/>
          <w:szCs w:val="32"/>
        </w:rPr>
        <w:t>功能的心脏射频消融设备或电生理标测设备</w:t>
      </w:r>
      <w:r w:rsidRPr="00DD396A">
        <w:rPr>
          <w:rFonts w:eastAsia="仿宋_GB2312" w:hint="eastAsia"/>
          <w:sz w:val="32"/>
          <w:szCs w:val="32"/>
        </w:rPr>
        <w:t>（注册人、</w:t>
      </w:r>
      <w:r w:rsidRPr="006C091B">
        <w:rPr>
          <w:rFonts w:eastAsia="仿宋_GB2312" w:hint="eastAsia"/>
          <w:sz w:val="32"/>
          <w:szCs w:val="32"/>
        </w:rPr>
        <w:t>产品型号及软件版本。</w:t>
      </w:r>
    </w:p>
    <w:p w14:paraId="1E2131D3" w14:textId="40EA52E8" w:rsidR="0041263E" w:rsidRPr="006C091B" w:rsidRDefault="0004376F">
      <w:pPr>
        <w:spacing w:line="520" w:lineRule="exact"/>
        <w:ind w:firstLineChars="200" w:firstLine="640"/>
        <w:jc w:val="left"/>
        <w:outlineLvl w:val="1"/>
        <w:rPr>
          <w:rFonts w:ascii="Times New Roman" w:eastAsia="楷体_GB2312" w:hAnsi="Times New Roman" w:cs="Times New Roman"/>
          <w:sz w:val="32"/>
          <w:szCs w:val="32"/>
        </w:rPr>
      </w:pPr>
      <w:r w:rsidRPr="006C091B">
        <w:rPr>
          <w:rFonts w:ascii="Times New Roman" w:eastAsia="楷体_GB2312" w:hAnsi="Times New Roman" w:cs="Times New Roman"/>
          <w:sz w:val="32"/>
          <w:szCs w:val="32"/>
        </w:rPr>
        <w:t>（三）非临床资料</w:t>
      </w:r>
    </w:p>
    <w:p w14:paraId="467D07B2" w14:textId="77777777" w:rsidR="0041263E" w:rsidRPr="006C091B" w:rsidRDefault="0004376F">
      <w:pPr>
        <w:pStyle w:val="affffffffff4"/>
        <w:spacing w:line="520" w:lineRule="exact"/>
        <w:outlineLvl w:val="2"/>
      </w:pPr>
      <w:r w:rsidRPr="006C091B">
        <w:t>1.</w:t>
      </w:r>
      <w:r w:rsidRPr="006C091B">
        <w:t>产品风险管理资料</w:t>
      </w:r>
    </w:p>
    <w:p w14:paraId="104B1776" w14:textId="615BD9AB" w:rsidR="004134CF" w:rsidRPr="006C091B" w:rsidRDefault="00BB079E" w:rsidP="00071185">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注册申请人可参考</w:t>
      </w:r>
      <w:r w:rsidRPr="006C091B">
        <w:rPr>
          <w:rFonts w:ascii="Times New Roman" w:eastAsia="仿宋_GB2312" w:hAnsi="Times New Roman" w:cs="Times New Roman"/>
          <w:bCs/>
          <w:sz w:val="32"/>
          <w:szCs w:val="32"/>
        </w:rPr>
        <w:t>GB/T 42062</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YY/T 1437</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YY/T 0664</w:t>
      </w:r>
      <w:r w:rsidRPr="006C091B">
        <w:rPr>
          <w:rFonts w:ascii="Times New Roman" w:eastAsia="仿宋_GB2312" w:hAnsi="Times New Roman" w:cs="Times New Roman" w:hint="eastAsia"/>
          <w:bCs/>
          <w:sz w:val="32"/>
          <w:szCs w:val="32"/>
        </w:rPr>
        <w:t>及</w:t>
      </w:r>
      <w:r w:rsidRPr="006C091B">
        <w:rPr>
          <w:rFonts w:ascii="Times New Roman" w:eastAsia="仿宋_GB2312" w:hAnsi="Times New Roman" w:cs="Times New Roman" w:hint="eastAsia"/>
          <w:bCs/>
          <w:sz w:val="32"/>
          <w:szCs w:val="32"/>
        </w:rPr>
        <w:t>Y</w:t>
      </w:r>
      <w:r w:rsidRPr="006C091B">
        <w:rPr>
          <w:rFonts w:ascii="Times New Roman" w:eastAsia="仿宋_GB2312" w:hAnsi="Times New Roman" w:cs="Times New Roman"/>
          <w:bCs/>
          <w:sz w:val="32"/>
          <w:szCs w:val="32"/>
        </w:rPr>
        <w:t>Y/T 1406.1</w:t>
      </w:r>
      <w:r w:rsidRPr="006C091B">
        <w:rPr>
          <w:rFonts w:ascii="Times New Roman" w:eastAsia="仿宋_GB2312" w:hAnsi="Times New Roman" w:cs="Times New Roman" w:hint="eastAsia"/>
          <w:bCs/>
          <w:sz w:val="32"/>
          <w:szCs w:val="32"/>
        </w:rPr>
        <w:t>标准对设备</w:t>
      </w:r>
      <w:r w:rsidR="00D86995" w:rsidRPr="006C091B">
        <w:rPr>
          <w:rFonts w:ascii="Times New Roman" w:eastAsia="仿宋_GB2312" w:hAnsi="Times New Roman" w:cs="Times New Roman" w:hint="eastAsia"/>
          <w:bCs/>
          <w:sz w:val="32"/>
          <w:szCs w:val="32"/>
        </w:rPr>
        <w:t>及</w:t>
      </w:r>
      <w:r w:rsidR="00D86995" w:rsidRPr="006C091B">
        <w:rPr>
          <w:rFonts w:ascii="Times New Roman" w:eastAsia="仿宋_GB2312" w:hAnsi="Times New Roman" w:cs="Times New Roman"/>
          <w:bCs/>
          <w:sz w:val="32"/>
          <w:szCs w:val="32"/>
        </w:rPr>
        <w:t>导管</w:t>
      </w:r>
      <w:r w:rsidRPr="006C091B">
        <w:rPr>
          <w:rFonts w:ascii="Times New Roman" w:eastAsia="仿宋_GB2312" w:hAnsi="Times New Roman" w:cs="Times New Roman" w:hint="eastAsia"/>
          <w:bCs/>
          <w:sz w:val="32"/>
          <w:szCs w:val="32"/>
        </w:rPr>
        <w:t>进行</w:t>
      </w:r>
      <w:r w:rsidR="003A4BFF">
        <w:rPr>
          <w:rFonts w:ascii="Times New Roman" w:eastAsia="仿宋_GB2312" w:hAnsi="Times New Roman" w:cs="Times New Roman" w:hint="eastAsia"/>
          <w:bCs/>
          <w:sz w:val="32"/>
          <w:szCs w:val="32"/>
        </w:rPr>
        <w:t>全生命</w:t>
      </w:r>
      <w:r w:rsidR="003A4BFF">
        <w:rPr>
          <w:rFonts w:ascii="Times New Roman" w:eastAsia="仿宋_GB2312" w:hAnsi="Times New Roman" w:cs="Times New Roman"/>
          <w:bCs/>
          <w:sz w:val="32"/>
          <w:szCs w:val="32"/>
        </w:rPr>
        <w:t>周期</w:t>
      </w:r>
      <w:r w:rsidRPr="006C091B">
        <w:rPr>
          <w:rFonts w:ascii="Times New Roman" w:eastAsia="仿宋_GB2312" w:hAnsi="Times New Roman" w:cs="Times New Roman" w:hint="eastAsia"/>
          <w:bCs/>
          <w:sz w:val="32"/>
          <w:szCs w:val="32"/>
        </w:rPr>
        <w:t>风险管理，依据</w:t>
      </w:r>
      <w:r w:rsidRPr="006C091B">
        <w:rPr>
          <w:rFonts w:ascii="Times New Roman" w:eastAsia="仿宋_GB2312" w:hAnsi="Times New Roman" w:cs="Times New Roman" w:hint="eastAsia"/>
          <w:bCs/>
          <w:sz w:val="32"/>
          <w:szCs w:val="32"/>
        </w:rPr>
        <w:lastRenderedPageBreak/>
        <w:t>《医疗器械注册申报资料要求和批准证明文件格式的公告》要求，提交风险管理资料。</w:t>
      </w:r>
    </w:p>
    <w:p w14:paraId="4E5D6C8F" w14:textId="2BCFBE3E" w:rsidR="004134CF" w:rsidRPr="006C091B" w:rsidRDefault="004134CF" w:rsidP="004134CF">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建议</w:t>
      </w:r>
      <w:r w:rsidRPr="006C091B">
        <w:rPr>
          <w:rFonts w:ascii="Times New Roman" w:eastAsia="仿宋_GB2312" w:hAnsi="Times New Roman" w:cs="Times New Roman"/>
          <w:bCs/>
          <w:sz w:val="32"/>
          <w:szCs w:val="32"/>
        </w:rPr>
        <w:t>参考</w:t>
      </w:r>
      <w:r w:rsidRPr="006C091B">
        <w:rPr>
          <w:rFonts w:ascii="Times New Roman" w:eastAsia="仿宋_GB2312" w:hAnsi="Times New Roman" w:cs="Times New Roman"/>
          <w:bCs/>
          <w:sz w:val="32"/>
          <w:szCs w:val="32"/>
        </w:rPr>
        <w:t>GB/T 42062</w:t>
      </w:r>
      <w:r w:rsidRPr="006C091B">
        <w:rPr>
          <w:rFonts w:ascii="Times New Roman" w:eastAsia="仿宋_GB2312" w:hAnsi="Times New Roman" w:cs="Times New Roman" w:hint="eastAsia"/>
          <w:bCs/>
          <w:sz w:val="32"/>
          <w:szCs w:val="32"/>
        </w:rPr>
        <w:t>标准</w:t>
      </w:r>
      <w:r w:rsidRPr="006C091B">
        <w:rPr>
          <w:rFonts w:ascii="Times New Roman" w:eastAsia="仿宋_GB2312" w:hAnsi="Times New Roman" w:cs="Times New Roman"/>
          <w:bCs/>
          <w:sz w:val="32"/>
          <w:szCs w:val="32"/>
        </w:rPr>
        <w:t>、适用的</w:t>
      </w:r>
      <w:r w:rsidRPr="006C091B">
        <w:rPr>
          <w:rFonts w:ascii="Times New Roman" w:eastAsia="仿宋_GB2312" w:hAnsi="Times New Roman" w:cs="Times New Roman" w:hint="eastAsia"/>
          <w:bCs/>
          <w:sz w:val="32"/>
          <w:szCs w:val="32"/>
        </w:rPr>
        <w:t>安全</w:t>
      </w:r>
      <w:r w:rsidRPr="006C091B">
        <w:rPr>
          <w:rFonts w:ascii="Times New Roman" w:eastAsia="仿宋_GB2312" w:hAnsi="Times New Roman" w:cs="Times New Roman"/>
          <w:bCs/>
          <w:sz w:val="32"/>
          <w:szCs w:val="32"/>
        </w:rPr>
        <w:t>标准</w:t>
      </w:r>
      <w:r w:rsidRPr="006C091B">
        <w:rPr>
          <w:rFonts w:ascii="Times New Roman" w:eastAsia="仿宋_GB2312" w:hAnsi="Times New Roman" w:cs="Times New Roman" w:hint="eastAsia"/>
          <w:bCs/>
          <w:sz w:val="32"/>
          <w:szCs w:val="32"/>
        </w:rPr>
        <w:t>（如</w:t>
      </w:r>
      <w:r w:rsidRPr="006C091B">
        <w:rPr>
          <w:rFonts w:ascii="Times New Roman" w:eastAsia="仿宋_GB2312" w:hAnsi="Times New Roman" w:cs="Times New Roman"/>
          <w:bCs/>
          <w:sz w:val="32"/>
          <w:szCs w:val="32"/>
        </w:rPr>
        <w:t>GB 9706.1</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GB 9706.202</w:t>
      </w:r>
      <w:r w:rsidRPr="006C091B">
        <w:rPr>
          <w:rFonts w:ascii="Times New Roman" w:eastAsia="仿宋_GB2312" w:hAnsi="Times New Roman" w:cs="Times New Roman" w:hint="eastAsia"/>
          <w:bCs/>
          <w:sz w:val="32"/>
          <w:szCs w:val="32"/>
        </w:rPr>
        <w:t>等）</w:t>
      </w:r>
      <w:r w:rsidRPr="006C091B">
        <w:rPr>
          <w:rFonts w:ascii="Times New Roman" w:eastAsia="仿宋_GB2312" w:hAnsi="Times New Roman" w:cs="Times New Roman"/>
          <w:bCs/>
          <w:sz w:val="32"/>
          <w:szCs w:val="32"/>
        </w:rPr>
        <w:t>及规范性文件</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结合产品自身设计特点、临床用途及使用场景，充分</w:t>
      </w:r>
      <w:r w:rsidRPr="006C091B">
        <w:rPr>
          <w:rFonts w:ascii="Times New Roman" w:eastAsia="仿宋_GB2312" w:hAnsi="Times New Roman" w:cs="Times New Roman" w:hint="eastAsia"/>
          <w:bCs/>
          <w:sz w:val="32"/>
          <w:szCs w:val="32"/>
        </w:rPr>
        <w:t>识别</w:t>
      </w:r>
      <w:r w:rsidRPr="006C091B">
        <w:rPr>
          <w:rFonts w:ascii="Times New Roman" w:eastAsia="仿宋_GB2312" w:hAnsi="Times New Roman" w:cs="Times New Roman"/>
          <w:bCs/>
          <w:sz w:val="32"/>
          <w:szCs w:val="32"/>
        </w:rPr>
        <w:t>与安全有关的特征</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进行风险分析、评价及控制。</w:t>
      </w:r>
      <w:r w:rsidRPr="006C091B">
        <w:rPr>
          <w:rFonts w:ascii="Times New Roman" w:eastAsia="仿宋_GB2312" w:hAnsi="Times New Roman" w:cs="Times New Roman" w:hint="eastAsia"/>
          <w:bCs/>
          <w:sz w:val="32"/>
          <w:szCs w:val="32"/>
        </w:rPr>
        <w:t>风险控制的方案与实施、综合剩余风险的评价可参考</w:t>
      </w:r>
      <w:r w:rsidRPr="006C091B">
        <w:rPr>
          <w:rFonts w:ascii="Times New Roman" w:eastAsia="仿宋_GB2312" w:hAnsi="Times New Roman" w:cs="Times New Roman"/>
          <w:bCs/>
          <w:sz w:val="32"/>
          <w:szCs w:val="32"/>
        </w:rPr>
        <w:t>GB/T 42062</w:t>
      </w:r>
      <w:r w:rsidRPr="006C091B">
        <w:rPr>
          <w:rFonts w:ascii="Times New Roman" w:eastAsia="仿宋_GB2312" w:hAnsi="Times New Roman" w:cs="Times New Roman" w:hint="eastAsia"/>
          <w:bCs/>
          <w:sz w:val="32"/>
          <w:szCs w:val="32"/>
        </w:rPr>
        <w:t>标准第</w:t>
      </w:r>
      <w:r w:rsidRPr="006C091B">
        <w:rPr>
          <w:rFonts w:ascii="Times New Roman" w:eastAsia="仿宋_GB2312" w:hAnsi="Times New Roman" w:cs="Times New Roman"/>
          <w:bCs/>
          <w:sz w:val="32"/>
          <w:szCs w:val="32"/>
        </w:rPr>
        <w:t>7</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第</w:t>
      </w:r>
      <w:r w:rsidRPr="006C091B">
        <w:rPr>
          <w:rFonts w:ascii="Times New Roman" w:eastAsia="仿宋_GB2312" w:hAnsi="Times New Roman" w:cs="Times New Roman"/>
          <w:bCs/>
          <w:sz w:val="32"/>
          <w:szCs w:val="32"/>
        </w:rPr>
        <w:t>8</w:t>
      </w:r>
      <w:r w:rsidRPr="006C091B">
        <w:rPr>
          <w:rFonts w:ascii="Times New Roman" w:eastAsia="仿宋_GB2312" w:hAnsi="Times New Roman" w:cs="Times New Roman" w:hint="eastAsia"/>
          <w:bCs/>
          <w:sz w:val="32"/>
          <w:szCs w:val="32"/>
        </w:rPr>
        <w:t>章</w:t>
      </w:r>
      <w:r w:rsidRPr="006C091B">
        <w:rPr>
          <w:rFonts w:ascii="Times New Roman" w:eastAsia="仿宋_GB2312" w:hAnsi="Times New Roman" w:cs="Times New Roman"/>
          <w:bCs/>
          <w:sz w:val="32"/>
          <w:szCs w:val="32"/>
        </w:rPr>
        <w:t>的</w:t>
      </w:r>
      <w:r w:rsidRPr="006C091B">
        <w:rPr>
          <w:rFonts w:ascii="Times New Roman" w:eastAsia="仿宋_GB2312" w:hAnsi="Times New Roman" w:cs="Times New Roman" w:hint="eastAsia"/>
          <w:bCs/>
          <w:sz w:val="32"/>
          <w:szCs w:val="32"/>
        </w:rPr>
        <w:t>相关要求。</w:t>
      </w:r>
      <w:r w:rsidRPr="006C091B">
        <w:rPr>
          <w:rFonts w:ascii="Times New Roman" w:eastAsia="仿宋_GB2312" w:hAnsi="Times New Roman" w:cs="Times New Roman"/>
          <w:bCs/>
          <w:sz w:val="32"/>
          <w:szCs w:val="32"/>
        </w:rPr>
        <w:t>应</w:t>
      </w:r>
      <w:r w:rsidRPr="006C091B">
        <w:rPr>
          <w:rFonts w:ascii="Times New Roman" w:eastAsia="仿宋_GB2312" w:hAnsi="Times New Roman" w:cs="Times New Roman" w:hint="eastAsia"/>
          <w:bCs/>
          <w:sz w:val="32"/>
          <w:szCs w:val="32"/>
        </w:rPr>
        <w:t>确保</w:t>
      </w:r>
      <w:proofErr w:type="gramStart"/>
      <w:r w:rsidRPr="006C091B">
        <w:rPr>
          <w:rFonts w:ascii="Times New Roman" w:eastAsia="仿宋_GB2312" w:hAnsi="Times New Roman" w:cs="Times New Roman"/>
          <w:bCs/>
          <w:sz w:val="32"/>
          <w:szCs w:val="32"/>
        </w:rPr>
        <w:t>各风险</w:t>
      </w:r>
      <w:proofErr w:type="gramEnd"/>
      <w:r w:rsidRPr="006C091B">
        <w:rPr>
          <w:rFonts w:ascii="Times New Roman" w:eastAsia="仿宋_GB2312" w:hAnsi="Times New Roman" w:cs="Times New Roman"/>
          <w:bCs/>
          <w:sz w:val="32"/>
          <w:szCs w:val="32"/>
        </w:rPr>
        <w:t>的</w:t>
      </w:r>
      <w:r w:rsidRPr="006C091B">
        <w:rPr>
          <w:rFonts w:ascii="Times New Roman" w:eastAsia="仿宋_GB2312" w:hAnsi="Times New Roman" w:cs="Times New Roman" w:hint="eastAsia"/>
          <w:bCs/>
          <w:sz w:val="32"/>
          <w:szCs w:val="32"/>
        </w:rPr>
        <w:t>可</w:t>
      </w:r>
      <w:r w:rsidRPr="006C091B">
        <w:rPr>
          <w:rFonts w:ascii="Times New Roman" w:eastAsia="仿宋_GB2312" w:hAnsi="Times New Roman" w:cs="Times New Roman"/>
          <w:bCs/>
          <w:sz w:val="32"/>
          <w:szCs w:val="32"/>
        </w:rPr>
        <w:t>追溯性，</w:t>
      </w:r>
      <w:r w:rsidRPr="006C091B">
        <w:rPr>
          <w:rFonts w:ascii="Times New Roman" w:eastAsia="仿宋_GB2312" w:hAnsi="Times New Roman" w:cs="Times New Roman" w:hint="eastAsia"/>
          <w:bCs/>
          <w:sz w:val="32"/>
          <w:szCs w:val="32"/>
        </w:rPr>
        <w:t>提供</w:t>
      </w:r>
      <w:proofErr w:type="gramStart"/>
      <w:r w:rsidRPr="006C091B">
        <w:rPr>
          <w:rFonts w:ascii="Times New Roman" w:eastAsia="仿宋_GB2312" w:hAnsi="Times New Roman" w:cs="Times New Roman"/>
          <w:bCs/>
          <w:sz w:val="32"/>
          <w:szCs w:val="32"/>
        </w:rPr>
        <w:t>各风险</w:t>
      </w:r>
      <w:proofErr w:type="gramEnd"/>
      <w:r w:rsidRPr="006C091B">
        <w:rPr>
          <w:rFonts w:ascii="Times New Roman" w:eastAsia="仿宋_GB2312" w:hAnsi="Times New Roman" w:cs="Times New Roman"/>
          <w:bCs/>
          <w:sz w:val="32"/>
          <w:szCs w:val="32"/>
        </w:rPr>
        <w:t>及综合剩余风险的可接受准则，确认</w:t>
      </w:r>
      <w:proofErr w:type="gramStart"/>
      <w:r w:rsidRPr="006C091B">
        <w:rPr>
          <w:rFonts w:ascii="Times New Roman" w:eastAsia="仿宋_GB2312" w:hAnsi="Times New Roman" w:cs="Times New Roman"/>
          <w:bCs/>
          <w:sz w:val="32"/>
          <w:szCs w:val="32"/>
        </w:rPr>
        <w:t>各风险</w:t>
      </w:r>
      <w:proofErr w:type="gramEnd"/>
      <w:r w:rsidRPr="006C091B">
        <w:rPr>
          <w:rFonts w:ascii="Times New Roman" w:eastAsia="仿宋_GB2312" w:hAnsi="Times New Roman" w:cs="Times New Roman"/>
          <w:bCs/>
          <w:sz w:val="32"/>
          <w:szCs w:val="32"/>
        </w:rPr>
        <w:t>及综合剩余风险可接受。</w:t>
      </w:r>
    </w:p>
    <w:p w14:paraId="10354BCE" w14:textId="6D6B4B78" w:rsidR="00071185" w:rsidRPr="006C091B" w:rsidRDefault="00071185" w:rsidP="00071185">
      <w:pPr>
        <w:spacing w:line="520" w:lineRule="exact"/>
        <w:ind w:firstLineChars="200" w:firstLine="640"/>
        <w:rPr>
          <w:rFonts w:eastAsia="仿宋_GB2312"/>
          <w:bCs/>
          <w:sz w:val="32"/>
          <w:szCs w:val="32"/>
        </w:rPr>
      </w:pPr>
      <w:r w:rsidRPr="006C091B">
        <w:rPr>
          <w:rFonts w:ascii="Times New Roman" w:eastAsia="仿宋_GB2312" w:hAnsi="Times New Roman" w:cs="Times New Roman"/>
          <w:bCs/>
          <w:sz w:val="32"/>
          <w:szCs w:val="32"/>
        </w:rPr>
        <w:t>产品主要的风险包括房颤复发、心脏穿孔、</w:t>
      </w:r>
      <w:r w:rsidR="00EA43A6" w:rsidRPr="006C091B">
        <w:rPr>
          <w:rFonts w:ascii="Times New Roman" w:eastAsia="仿宋_GB2312" w:hAnsi="Times New Roman" w:cs="Times New Roman" w:hint="eastAsia"/>
          <w:bCs/>
          <w:sz w:val="32"/>
          <w:szCs w:val="32"/>
        </w:rPr>
        <w:t>心脏压塞</w:t>
      </w:r>
      <w:r w:rsidRPr="006C091B">
        <w:rPr>
          <w:rFonts w:ascii="Times New Roman" w:eastAsia="仿宋_GB2312" w:hAnsi="Times New Roman" w:cs="Times New Roman"/>
          <w:bCs/>
          <w:sz w:val="32"/>
          <w:szCs w:val="32"/>
        </w:rPr>
        <w:t>、穿刺部位血肿</w:t>
      </w:r>
      <w:r w:rsidR="007A3556"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膈神经损伤</w:t>
      </w:r>
      <w:r w:rsidR="007A3556" w:rsidRPr="006C091B">
        <w:rPr>
          <w:rFonts w:ascii="Times New Roman" w:eastAsia="仿宋_GB2312" w:hAnsi="Times New Roman" w:cs="Times New Roman" w:hint="eastAsia"/>
          <w:bCs/>
          <w:sz w:val="32"/>
          <w:szCs w:val="32"/>
        </w:rPr>
        <w:t>、迷走反射、冠脉痉挛、溶血和脑梗</w:t>
      </w:r>
      <w:r w:rsidRPr="006C091B">
        <w:rPr>
          <w:rFonts w:ascii="Times New Roman" w:eastAsia="仿宋_GB2312" w:hAnsi="Times New Roman" w:cs="Times New Roman" w:hint="eastAsia"/>
          <w:bCs/>
          <w:sz w:val="32"/>
          <w:szCs w:val="32"/>
        </w:rPr>
        <w:t>等</w:t>
      </w:r>
      <w:r w:rsidRPr="006C091B">
        <w:rPr>
          <w:rFonts w:ascii="Times New Roman" w:eastAsia="仿宋_GB2312" w:hAnsi="Times New Roman" w:cs="Times New Roman"/>
          <w:bCs/>
          <w:sz w:val="32"/>
          <w:szCs w:val="32"/>
        </w:rPr>
        <w:t>。</w:t>
      </w:r>
      <w:r w:rsidR="00E4308D" w:rsidRPr="006C091B">
        <w:rPr>
          <w:rFonts w:ascii="Times New Roman" w:eastAsia="仿宋_GB2312" w:hAnsi="Times New Roman" w:cs="Times New Roman" w:hint="eastAsia"/>
          <w:bCs/>
          <w:sz w:val="32"/>
          <w:szCs w:val="32"/>
        </w:rPr>
        <w:t>详见</w:t>
      </w:r>
      <w:r w:rsidR="00E4308D" w:rsidRPr="006C091B">
        <w:rPr>
          <w:rFonts w:ascii="Times New Roman" w:eastAsia="仿宋_GB2312" w:hAnsi="Times New Roman" w:cs="Times New Roman"/>
          <w:bCs/>
          <w:sz w:val="32"/>
          <w:szCs w:val="32"/>
        </w:rPr>
        <w:t>附件</w:t>
      </w:r>
      <w:r w:rsidR="002154E8">
        <w:rPr>
          <w:rFonts w:ascii="Times New Roman" w:eastAsia="仿宋_GB2312" w:hAnsi="Times New Roman" w:cs="Times New Roman"/>
          <w:bCs/>
          <w:sz w:val="32"/>
          <w:szCs w:val="32"/>
        </w:rPr>
        <w:t>1</w:t>
      </w:r>
      <w:r w:rsidR="00E4308D" w:rsidRPr="006C091B">
        <w:rPr>
          <w:rFonts w:ascii="Times New Roman" w:eastAsia="仿宋_GB2312" w:hAnsi="Times New Roman" w:cs="Times New Roman"/>
          <w:bCs/>
          <w:sz w:val="32"/>
          <w:szCs w:val="32"/>
        </w:rPr>
        <w:t>。</w:t>
      </w:r>
    </w:p>
    <w:p w14:paraId="66968BB5" w14:textId="77777777" w:rsidR="0041263E" w:rsidRPr="006C091B" w:rsidRDefault="0004376F">
      <w:pPr>
        <w:pStyle w:val="affffffffff4"/>
        <w:spacing w:line="520" w:lineRule="exact"/>
        <w:outlineLvl w:val="2"/>
      </w:pPr>
      <w:r w:rsidRPr="006C091B">
        <w:t>2.</w:t>
      </w:r>
      <w:r w:rsidRPr="006C091B">
        <w:t>安全和性能的基本原则清单</w:t>
      </w:r>
    </w:p>
    <w:p w14:paraId="387A8FF9" w14:textId="483B3CAB" w:rsidR="0041263E" w:rsidRPr="006C091B" w:rsidRDefault="0004376F" w:rsidP="00BB079E">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应明确申报产品对《医疗器械安全和性能的基本原则》中各项要求的适用性，</w:t>
      </w:r>
      <w:r w:rsidR="00EB72E9" w:rsidRPr="006C091B">
        <w:rPr>
          <w:rFonts w:ascii="Times New Roman" w:eastAsia="仿宋_GB2312" w:hAnsi="Times New Roman" w:cs="Times New Roman" w:hint="eastAsia"/>
          <w:bCs/>
          <w:sz w:val="32"/>
          <w:szCs w:val="32"/>
        </w:rPr>
        <w:t>设备</w:t>
      </w:r>
      <w:r w:rsidR="00EB72E9" w:rsidRPr="006C091B">
        <w:rPr>
          <w:rFonts w:ascii="Times New Roman" w:eastAsia="仿宋_GB2312" w:hAnsi="Times New Roman" w:cs="Times New Roman"/>
          <w:bCs/>
          <w:sz w:val="32"/>
          <w:szCs w:val="32"/>
        </w:rPr>
        <w:t>和导管的</w:t>
      </w:r>
      <w:r w:rsidRPr="006C091B">
        <w:rPr>
          <w:rFonts w:ascii="Times New Roman" w:eastAsia="仿宋_GB2312" w:hAnsi="Times New Roman" w:cs="Times New Roman"/>
          <w:bCs/>
          <w:sz w:val="32"/>
          <w:szCs w:val="32"/>
        </w:rPr>
        <w:t>适用性</w:t>
      </w:r>
      <w:proofErr w:type="gramStart"/>
      <w:r w:rsidRPr="006C091B">
        <w:rPr>
          <w:rFonts w:ascii="Times New Roman" w:eastAsia="仿宋_GB2312" w:hAnsi="Times New Roman" w:cs="Times New Roman"/>
          <w:bCs/>
          <w:sz w:val="32"/>
          <w:szCs w:val="32"/>
        </w:rPr>
        <w:t>举例见</w:t>
      </w:r>
      <w:proofErr w:type="gramEnd"/>
      <w:r w:rsidRPr="006C091B">
        <w:rPr>
          <w:rFonts w:ascii="Times New Roman" w:eastAsia="仿宋_GB2312" w:hAnsi="Times New Roman" w:cs="Times New Roman"/>
          <w:bCs/>
          <w:sz w:val="32"/>
          <w:szCs w:val="32"/>
        </w:rPr>
        <w:t>附件</w:t>
      </w:r>
      <w:r w:rsidR="002154E8">
        <w:rPr>
          <w:rFonts w:ascii="Times New Roman" w:eastAsia="仿宋_GB2312" w:hAnsi="Times New Roman" w:cs="Times New Roman"/>
          <w:bCs/>
          <w:sz w:val="32"/>
          <w:szCs w:val="32"/>
        </w:rPr>
        <w:t>2</w:t>
      </w:r>
      <w:r w:rsidRPr="006C091B">
        <w:rPr>
          <w:rFonts w:ascii="Times New Roman" w:eastAsia="仿宋_GB2312" w:hAnsi="Times New Roman" w:cs="Times New Roman"/>
          <w:bCs/>
          <w:sz w:val="32"/>
          <w:szCs w:val="32"/>
        </w:rPr>
        <w:t>。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具体要求参考《</w:t>
      </w:r>
      <w:r w:rsidRPr="006C091B">
        <w:rPr>
          <w:rFonts w:ascii="Times New Roman" w:eastAsia="仿宋_GB2312" w:hAnsi="Times New Roman" w:cs="Times New Roman"/>
          <w:bCs/>
          <w:sz w:val="32"/>
          <w:szCs w:val="32"/>
        </w:rPr>
        <w:t>&lt;</w:t>
      </w:r>
      <w:r w:rsidRPr="006C091B">
        <w:rPr>
          <w:rFonts w:ascii="Times New Roman" w:eastAsia="仿宋_GB2312" w:hAnsi="Times New Roman" w:cs="Times New Roman"/>
          <w:bCs/>
          <w:sz w:val="32"/>
          <w:szCs w:val="32"/>
        </w:rPr>
        <w:t>医疗器械安全和性能基本原则</w:t>
      </w:r>
      <w:r w:rsidRPr="006C091B">
        <w:rPr>
          <w:rFonts w:ascii="Times New Roman" w:eastAsia="仿宋_GB2312" w:hAnsi="Times New Roman" w:cs="Times New Roman"/>
          <w:bCs/>
          <w:sz w:val="32"/>
          <w:szCs w:val="32"/>
        </w:rPr>
        <w:t>&gt;</w:t>
      </w:r>
      <w:r w:rsidRPr="006C091B">
        <w:rPr>
          <w:rFonts w:ascii="Times New Roman" w:eastAsia="仿宋_GB2312" w:hAnsi="Times New Roman" w:cs="Times New Roman"/>
          <w:bCs/>
          <w:sz w:val="32"/>
          <w:szCs w:val="32"/>
        </w:rPr>
        <w:t>符合性技术指南》。</w:t>
      </w:r>
    </w:p>
    <w:p w14:paraId="50F2088A" w14:textId="77777777" w:rsidR="0041263E" w:rsidRPr="006C091B" w:rsidRDefault="0004376F">
      <w:pPr>
        <w:pStyle w:val="affffffffff4"/>
        <w:spacing w:line="520" w:lineRule="exact"/>
        <w:outlineLvl w:val="2"/>
      </w:pPr>
      <w:r w:rsidRPr="006C091B">
        <w:t>3.</w:t>
      </w:r>
      <w:r w:rsidRPr="006C091B">
        <w:t>产品技术要求及检验报告</w:t>
      </w:r>
    </w:p>
    <w:p w14:paraId="291215D5" w14:textId="08725BE4" w:rsidR="0041263E" w:rsidRPr="006C091B" w:rsidRDefault="0004376F">
      <w:pPr>
        <w:pStyle w:val="affffffffff4"/>
        <w:spacing w:line="520" w:lineRule="exact"/>
      </w:pPr>
      <w:r w:rsidRPr="006C091B">
        <w:t>产品技术要求需按照《医疗器械产品技术要求编写指导原则》进行编写，同时结合产品适用的国家标准、行业标准以及产品的</w:t>
      </w:r>
      <w:r w:rsidRPr="006C091B">
        <w:lastRenderedPageBreak/>
        <w:t>特点，明确产品的各项性能指标和检验方法。产品的性能指标应为可进行客观判定的成品的功能性、安全性指标。</w:t>
      </w:r>
    </w:p>
    <w:p w14:paraId="56EE33B6" w14:textId="40F78C74" w:rsidR="002D6AA6" w:rsidRPr="006C091B" w:rsidRDefault="00340C13" w:rsidP="000A15F3">
      <w:pPr>
        <w:pStyle w:val="affffffffff4"/>
        <w:spacing w:line="520" w:lineRule="exact"/>
        <w:outlineLvl w:val="3"/>
      </w:pPr>
      <w:r w:rsidRPr="006C091B">
        <w:rPr>
          <w:rFonts w:hint="eastAsia"/>
        </w:rPr>
        <w:t>3.</w:t>
      </w:r>
      <w:r w:rsidR="0044709C" w:rsidRPr="006C091B">
        <w:t>1</w:t>
      </w:r>
      <w:r w:rsidRPr="006C091B">
        <w:rPr>
          <w:rFonts w:hint="eastAsia"/>
        </w:rPr>
        <w:t xml:space="preserve"> </w:t>
      </w:r>
      <w:r w:rsidRPr="006C091B">
        <w:rPr>
          <w:rFonts w:hint="eastAsia"/>
        </w:rPr>
        <w:t>设备</w:t>
      </w:r>
      <w:r w:rsidRPr="006C091B">
        <w:t>的</w:t>
      </w:r>
      <w:r w:rsidR="000E66AD" w:rsidRPr="006C091B">
        <w:rPr>
          <w:rFonts w:hint="eastAsia"/>
        </w:rPr>
        <w:t>产品技术</w:t>
      </w:r>
      <w:r w:rsidR="000E66AD" w:rsidRPr="006C091B">
        <w:t>要求</w:t>
      </w:r>
    </w:p>
    <w:p w14:paraId="1A5908A6" w14:textId="16A1CBCC" w:rsidR="00F15FD2" w:rsidRPr="006C091B" w:rsidRDefault="00F15FD2">
      <w:pPr>
        <w:pStyle w:val="affffffffff4"/>
        <w:spacing w:line="520" w:lineRule="exact"/>
      </w:pPr>
      <w:r w:rsidRPr="006C091B">
        <w:rPr>
          <w:rFonts w:hint="eastAsia"/>
        </w:rPr>
        <w:t>设备</w:t>
      </w:r>
      <w:r w:rsidRPr="006C091B">
        <w:t>的性能指标一般有脉冲输出参数、设备功能、</w:t>
      </w:r>
      <w:r w:rsidRPr="006C091B">
        <w:rPr>
          <w:rFonts w:hint="eastAsia"/>
        </w:rPr>
        <w:t>附件</w:t>
      </w:r>
      <w:r w:rsidRPr="006C091B">
        <w:t>性能、</w:t>
      </w:r>
      <w:r w:rsidR="00C86CCD" w:rsidRPr="006C091B">
        <w:rPr>
          <w:rFonts w:hint="eastAsia"/>
        </w:rPr>
        <w:t>软件</w:t>
      </w:r>
      <w:r w:rsidR="00C86CCD" w:rsidRPr="006C091B">
        <w:t>和网络安全要求、</w:t>
      </w:r>
      <w:r w:rsidRPr="006C091B">
        <w:t>电气安全电磁兼容</w:t>
      </w:r>
      <w:r w:rsidR="00734959" w:rsidRPr="006C091B">
        <w:rPr>
          <w:rFonts w:hint="eastAsia"/>
        </w:rPr>
        <w:t>要求</w:t>
      </w:r>
      <w:r w:rsidRPr="006C091B">
        <w:rPr>
          <w:rFonts w:hint="eastAsia"/>
        </w:rPr>
        <w:t>。</w:t>
      </w:r>
    </w:p>
    <w:p w14:paraId="75265D24" w14:textId="77777777" w:rsidR="00F15FD2" w:rsidRPr="006C091B" w:rsidRDefault="00F15FD2" w:rsidP="00F15FD2">
      <w:pPr>
        <w:pStyle w:val="affffffffff4"/>
        <w:spacing w:line="520" w:lineRule="exact"/>
      </w:pPr>
      <w:r w:rsidRPr="006C091B">
        <w:rPr>
          <w:rFonts w:hint="eastAsia"/>
        </w:rPr>
        <w:t>（</w:t>
      </w:r>
      <w:r w:rsidRPr="006C091B">
        <w:rPr>
          <w:rFonts w:hint="eastAsia"/>
        </w:rPr>
        <w:t>1</w:t>
      </w:r>
      <w:r w:rsidRPr="006C091B">
        <w:rPr>
          <w:rFonts w:hint="eastAsia"/>
        </w:rPr>
        <w:t>）脉冲输出参数</w:t>
      </w:r>
    </w:p>
    <w:p w14:paraId="5BD030E7" w14:textId="6B6F892E" w:rsidR="00F15FD2" w:rsidRPr="006C091B" w:rsidRDefault="00F15FD2" w:rsidP="00F15FD2">
      <w:pPr>
        <w:pStyle w:val="affffffffff4"/>
        <w:spacing w:line="520" w:lineRule="exact"/>
      </w:pPr>
      <w:r w:rsidRPr="006C091B">
        <w:rPr>
          <w:rFonts w:hint="eastAsia"/>
        </w:rPr>
        <w:t>设备的脉冲输出参数包括但不限于以下内容：</w:t>
      </w:r>
    </w:p>
    <w:p w14:paraId="5CF0ED73" w14:textId="789BDD3D" w:rsidR="00F15FD2" w:rsidRPr="006C091B" w:rsidRDefault="00F15FD2" w:rsidP="00F15FD2">
      <w:pPr>
        <w:pStyle w:val="affffffffff4"/>
        <w:spacing w:line="520" w:lineRule="exact"/>
      </w:pPr>
      <w:r w:rsidRPr="006C091B">
        <w:rPr>
          <w:rFonts w:hint="eastAsia"/>
        </w:rPr>
        <w:t>脉冲类型（单极性</w:t>
      </w:r>
      <w:r w:rsidRPr="006C091B">
        <w:rPr>
          <w:rFonts w:hint="eastAsia"/>
        </w:rPr>
        <w:t>/</w:t>
      </w:r>
      <w:r w:rsidRPr="006C091B">
        <w:rPr>
          <w:rFonts w:hint="eastAsia"/>
        </w:rPr>
        <w:t>双极性、矩形波或其它）、脉冲幅度、脉冲宽度、</w:t>
      </w:r>
      <w:r w:rsidR="006F0EE8" w:rsidRPr="006C091B">
        <w:t>单个脉冲最大输出能量、单个脉冲最大输出电压、单个脉冲最大输出电流、</w:t>
      </w:r>
      <w:r w:rsidRPr="006C091B">
        <w:rPr>
          <w:rFonts w:hint="eastAsia"/>
        </w:rPr>
        <w:t>脉冲上升时间</w:t>
      </w:r>
      <w:r w:rsidR="006F0EE8" w:rsidRPr="006C091B">
        <w:rPr>
          <w:rFonts w:hint="eastAsia"/>
        </w:rPr>
        <w:t>、</w:t>
      </w:r>
      <w:r w:rsidR="006F0EE8" w:rsidRPr="006C091B">
        <w:t>脉冲下降时间、脉冲衰减</w:t>
      </w:r>
      <w:r w:rsidR="00087507" w:rsidRPr="006C091B">
        <w:rPr>
          <w:rFonts w:hint="eastAsia"/>
        </w:rPr>
        <w:t>。</w:t>
      </w:r>
    </w:p>
    <w:p w14:paraId="21D24552" w14:textId="31E2DD76" w:rsidR="00F15FD2" w:rsidRPr="006C091B" w:rsidRDefault="00F15FD2" w:rsidP="00F15FD2">
      <w:pPr>
        <w:pStyle w:val="affffffffff4"/>
        <w:spacing w:line="520" w:lineRule="exact"/>
      </w:pPr>
      <w:r w:rsidRPr="006C091B">
        <w:rPr>
          <w:rFonts w:hint="eastAsia"/>
        </w:rPr>
        <w:t>若设备单次启动输出后，脉冲以不分组的形式连续输出，则应明确单次输出的脉冲总个数，明确脉冲幅度、</w:t>
      </w:r>
      <w:r w:rsidR="00FA56F2" w:rsidRPr="006C091B">
        <w:rPr>
          <w:rFonts w:hint="eastAsia"/>
        </w:rPr>
        <w:t>脉冲</w:t>
      </w:r>
      <w:r w:rsidRPr="006C091B">
        <w:rPr>
          <w:rFonts w:hint="eastAsia"/>
        </w:rPr>
        <w:t>宽度、</w:t>
      </w:r>
      <w:r w:rsidR="00FA56F2" w:rsidRPr="006C091B">
        <w:rPr>
          <w:rFonts w:hint="eastAsia"/>
        </w:rPr>
        <w:t>脉冲相间隔</w:t>
      </w:r>
      <w:r w:rsidR="00FA56F2" w:rsidRPr="006C091B">
        <w:t>、脉冲对间隔</w:t>
      </w:r>
      <w:r w:rsidR="00FA56F2" w:rsidRPr="006C091B">
        <w:rPr>
          <w:rFonts w:hint="eastAsia"/>
        </w:rPr>
        <w:t>。</w:t>
      </w:r>
    </w:p>
    <w:p w14:paraId="1ABA2DE3" w14:textId="79397038" w:rsidR="00F15FD2" w:rsidRPr="006C091B" w:rsidRDefault="00F15FD2" w:rsidP="00F15FD2">
      <w:pPr>
        <w:pStyle w:val="affffffffff4"/>
        <w:spacing w:line="520" w:lineRule="exact"/>
      </w:pPr>
      <w:r w:rsidRPr="006C091B">
        <w:rPr>
          <w:rFonts w:hint="eastAsia"/>
        </w:rPr>
        <w:t>若单次启动后以分组的形式输出脉冲，则应明确</w:t>
      </w:r>
      <w:r w:rsidR="00FA56F2" w:rsidRPr="006C091B">
        <w:rPr>
          <w:rFonts w:hint="eastAsia"/>
        </w:rPr>
        <w:t>脉冲组数</w:t>
      </w:r>
      <w:r w:rsidRPr="006C091B">
        <w:rPr>
          <w:rFonts w:hint="eastAsia"/>
        </w:rPr>
        <w:t>、每组中包含的脉冲个数、</w:t>
      </w:r>
      <w:r w:rsidR="00FA56F2" w:rsidRPr="006C091B">
        <w:rPr>
          <w:rFonts w:hint="eastAsia"/>
        </w:rPr>
        <w:t>脉冲相间隔</w:t>
      </w:r>
      <w:r w:rsidR="00FA56F2" w:rsidRPr="006C091B">
        <w:t>、脉冲对间隔</w:t>
      </w:r>
      <w:r w:rsidR="00FA56F2" w:rsidRPr="006C091B">
        <w:rPr>
          <w:rFonts w:hint="eastAsia"/>
        </w:rPr>
        <w:t>、脉冲</w:t>
      </w:r>
      <w:r w:rsidR="00FA56F2" w:rsidRPr="006C091B">
        <w:t>组间期</w:t>
      </w:r>
      <w:r w:rsidR="00FA56F2" w:rsidRPr="006C091B">
        <w:rPr>
          <w:rFonts w:hint="eastAsia"/>
        </w:rPr>
        <w:t>。</w:t>
      </w:r>
    </w:p>
    <w:p w14:paraId="6F40821F" w14:textId="184C76EB" w:rsidR="00F15FD2" w:rsidRPr="006C091B" w:rsidRDefault="00F15FD2" w:rsidP="00F15FD2">
      <w:pPr>
        <w:pStyle w:val="affffffffff4"/>
        <w:spacing w:line="520" w:lineRule="exact"/>
      </w:pPr>
      <w:r w:rsidRPr="006C091B">
        <w:rPr>
          <w:rFonts w:hint="eastAsia"/>
        </w:rPr>
        <w:t>给出脉冲波形示意图，明确波形方向变化</w:t>
      </w:r>
      <w:r w:rsidR="00FA56F2" w:rsidRPr="006C091B">
        <w:rPr>
          <w:rFonts w:hint="eastAsia"/>
        </w:rPr>
        <w:t>及</w:t>
      </w:r>
      <w:r w:rsidRPr="006C091B">
        <w:rPr>
          <w:rFonts w:hint="eastAsia"/>
        </w:rPr>
        <w:t>各项参数的定义</w:t>
      </w:r>
      <w:r w:rsidR="00FA56F2" w:rsidRPr="006C091B">
        <w:rPr>
          <w:rFonts w:hint="eastAsia"/>
        </w:rPr>
        <w:t>。</w:t>
      </w:r>
    </w:p>
    <w:p w14:paraId="18CCD893" w14:textId="4EF6F00E" w:rsidR="00F15FD2" w:rsidRPr="006C091B" w:rsidRDefault="00F15FD2" w:rsidP="00F15FD2">
      <w:pPr>
        <w:pStyle w:val="affffffffff4"/>
        <w:spacing w:line="520" w:lineRule="exact"/>
      </w:pPr>
      <w:r w:rsidRPr="006C091B">
        <w:rPr>
          <w:rFonts w:hint="eastAsia"/>
        </w:rPr>
        <w:t>单次输出波形如果是由不同的幅度、宽度、个数、间隔或变化的方向而复合组成的，应在输出参数及图示中明确</w:t>
      </w:r>
      <w:r w:rsidR="00FA56F2" w:rsidRPr="006C091B">
        <w:rPr>
          <w:rFonts w:hint="eastAsia"/>
        </w:rPr>
        <w:t>。</w:t>
      </w:r>
    </w:p>
    <w:p w14:paraId="72643115" w14:textId="3A036B9D" w:rsidR="00620BC0" w:rsidRPr="006C091B" w:rsidRDefault="00620BC0" w:rsidP="00F15FD2">
      <w:pPr>
        <w:pStyle w:val="affffffffff4"/>
        <w:spacing w:line="520" w:lineRule="exact"/>
      </w:pPr>
      <w:r w:rsidRPr="006C091B">
        <w:rPr>
          <w:rFonts w:hint="eastAsia"/>
        </w:rPr>
        <w:t>如</w:t>
      </w:r>
      <w:r w:rsidRPr="006C091B">
        <w:t>配用导管的不同消融位置适用的参数不同，应分别提供。</w:t>
      </w:r>
    </w:p>
    <w:p w14:paraId="62B12829" w14:textId="77777777" w:rsidR="00F15FD2" w:rsidRPr="006C091B" w:rsidRDefault="00F15FD2" w:rsidP="00F15FD2">
      <w:pPr>
        <w:pStyle w:val="affffffffff4"/>
        <w:spacing w:line="520" w:lineRule="exact"/>
      </w:pPr>
      <w:r w:rsidRPr="006C091B">
        <w:rPr>
          <w:rFonts w:hint="eastAsia"/>
        </w:rPr>
        <w:t>（</w:t>
      </w:r>
      <w:r w:rsidRPr="006C091B">
        <w:rPr>
          <w:rFonts w:hint="eastAsia"/>
        </w:rPr>
        <w:t>2</w:t>
      </w:r>
      <w:r w:rsidRPr="006C091B">
        <w:rPr>
          <w:rFonts w:hint="eastAsia"/>
        </w:rPr>
        <w:t>）设备功能</w:t>
      </w:r>
    </w:p>
    <w:p w14:paraId="415E8A2E" w14:textId="01C18793" w:rsidR="00F15FD2" w:rsidRPr="006C091B" w:rsidRDefault="00F15FD2" w:rsidP="00F15FD2">
      <w:pPr>
        <w:pStyle w:val="affffffffff4"/>
        <w:spacing w:line="520" w:lineRule="exact"/>
      </w:pPr>
      <w:r w:rsidRPr="006C091B">
        <w:rPr>
          <w:rFonts w:hint="eastAsia"/>
        </w:rPr>
        <w:t>应明确脉冲输出控制方式，如触控面板、实体按键、脚踏开关、</w:t>
      </w:r>
      <w:r w:rsidR="00637127" w:rsidRPr="006C091B">
        <w:rPr>
          <w:rFonts w:hint="eastAsia"/>
        </w:rPr>
        <w:t>感知</w:t>
      </w:r>
      <w:r w:rsidRPr="006C091B">
        <w:rPr>
          <w:rFonts w:hint="eastAsia"/>
        </w:rPr>
        <w:t>触发等。</w:t>
      </w:r>
    </w:p>
    <w:p w14:paraId="62E7E605" w14:textId="199EF1BF" w:rsidR="00F15FD2" w:rsidRPr="006C091B" w:rsidRDefault="00637127" w:rsidP="00F15FD2">
      <w:pPr>
        <w:pStyle w:val="affffffffff4"/>
        <w:spacing w:line="520" w:lineRule="exact"/>
      </w:pPr>
      <w:r w:rsidRPr="006C091B">
        <w:rPr>
          <w:rFonts w:hint="eastAsia"/>
        </w:rPr>
        <w:t>若设备</w:t>
      </w:r>
      <w:r w:rsidRPr="00DD396A">
        <w:t>具有</w:t>
      </w:r>
      <w:r w:rsidRPr="00DD396A">
        <w:t>EGM</w:t>
      </w:r>
      <w:r w:rsidR="00380E88" w:rsidRPr="00DD396A">
        <w:rPr>
          <w:rFonts w:hint="eastAsia"/>
        </w:rPr>
        <w:t xml:space="preserve"> </w:t>
      </w:r>
      <w:r w:rsidR="00D0098D" w:rsidRPr="00DD396A">
        <w:rPr>
          <w:rFonts w:hint="eastAsia"/>
        </w:rPr>
        <w:t>(</w:t>
      </w:r>
      <w:r w:rsidR="005A6589" w:rsidRPr="00DD396A">
        <w:t>心内</w:t>
      </w:r>
      <w:r w:rsidR="005A6589" w:rsidRPr="00DD396A">
        <w:rPr>
          <w:rFonts w:hint="eastAsia"/>
        </w:rPr>
        <w:t>电图</w:t>
      </w:r>
      <w:r w:rsidR="001C5170" w:rsidRPr="00DD396A">
        <w:rPr>
          <w:rFonts w:hint="eastAsia"/>
        </w:rPr>
        <w:t>，</w:t>
      </w:r>
      <w:r w:rsidR="00D0098D" w:rsidRPr="00DD396A">
        <w:t xml:space="preserve">endocardial </w:t>
      </w:r>
      <w:proofErr w:type="spellStart"/>
      <w:r w:rsidR="00D0098D" w:rsidRPr="00DD396A">
        <w:t>electrogram</w:t>
      </w:r>
      <w:proofErr w:type="spellEnd"/>
      <w:r w:rsidR="005A6589" w:rsidRPr="00DD396A">
        <w:rPr>
          <w:rFonts w:hint="eastAsia"/>
        </w:rPr>
        <w:t>)</w:t>
      </w:r>
      <w:r w:rsidR="000E3CC4" w:rsidRPr="00DD396A">
        <w:t xml:space="preserve"> </w:t>
      </w:r>
      <w:r w:rsidR="000E3CC4" w:rsidRPr="00DD396A">
        <w:t>输出功能</w:t>
      </w:r>
      <w:r w:rsidRPr="00DD396A">
        <w:t>，应具备将导</w:t>
      </w:r>
      <w:r w:rsidRPr="006C091B">
        <w:t>管电极经专有连接器输出的功能。</w:t>
      </w:r>
    </w:p>
    <w:p w14:paraId="17BE0084" w14:textId="76BEE4B7" w:rsidR="00637127" w:rsidRPr="006C091B" w:rsidRDefault="00637127" w:rsidP="00F15FD2">
      <w:pPr>
        <w:pStyle w:val="affffffffff4"/>
        <w:spacing w:line="520" w:lineRule="exact"/>
      </w:pPr>
      <w:r w:rsidRPr="006C091B">
        <w:rPr>
          <w:rFonts w:hint="eastAsia"/>
        </w:rPr>
        <w:t>若</w:t>
      </w:r>
      <w:r w:rsidRPr="006C091B">
        <w:t>设备具有感知触发功能，应具备感知触发（</w:t>
      </w:r>
      <w:r w:rsidRPr="006C091B">
        <w:rPr>
          <w:rFonts w:hint="eastAsia"/>
        </w:rPr>
        <w:t>同步</w:t>
      </w:r>
      <w:r w:rsidRPr="006C091B">
        <w:t>）</w:t>
      </w:r>
      <w:r w:rsidRPr="006C091B">
        <w:rPr>
          <w:rFonts w:hint="eastAsia"/>
        </w:rPr>
        <w:t>脉冲</w:t>
      </w:r>
      <w:r w:rsidRPr="006C091B">
        <w:t>输</w:t>
      </w:r>
      <w:r w:rsidRPr="006C091B">
        <w:lastRenderedPageBreak/>
        <w:t>出的能力，应规定从</w:t>
      </w:r>
      <w:r w:rsidRPr="006C091B">
        <w:t>QRS</w:t>
      </w:r>
      <w:r w:rsidRPr="006C091B">
        <w:t>波顶点或外部触发脉冲的上升沿到设备输出波形的顶点的最大时间延迟。</w:t>
      </w:r>
    </w:p>
    <w:p w14:paraId="75702973" w14:textId="1CEFE7AC" w:rsidR="00F15FD2" w:rsidRPr="006C091B" w:rsidRDefault="00F15FD2" w:rsidP="00F15FD2">
      <w:pPr>
        <w:pStyle w:val="affffffffff4"/>
        <w:spacing w:line="520" w:lineRule="exact"/>
      </w:pPr>
      <w:r w:rsidRPr="006C091B">
        <w:rPr>
          <w:rFonts w:hint="eastAsia"/>
        </w:rPr>
        <w:t>具备脉冲输出参数可调节的设备，应对参数调节的范围及组合方式进行明确，明确参数选择</w:t>
      </w:r>
      <w:r w:rsidRPr="006C091B">
        <w:rPr>
          <w:rFonts w:hint="eastAsia"/>
        </w:rPr>
        <w:t>/</w:t>
      </w:r>
      <w:r w:rsidRPr="006C091B">
        <w:rPr>
          <w:rFonts w:hint="eastAsia"/>
        </w:rPr>
        <w:t>设置的方法。</w:t>
      </w:r>
      <w:r w:rsidR="00C86CCD" w:rsidRPr="006C091B">
        <w:rPr>
          <w:rFonts w:hint="eastAsia"/>
        </w:rPr>
        <w:t>若为连续可调，需明确调节步进。</w:t>
      </w:r>
    </w:p>
    <w:p w14:paraId="6C020697" w14:textId="58FBA3EC" w:rsidR="00340C13" w:rsidRPr="001D6854" w:rsidRDefault="00BB3E7D" w:rsidP="00F15FD2">
      <w:pPr>
        <w:pStyle w:val="affffffffff4"/>
        <w:spacing w:line="520" w:lineRule="exact"/>
      </w:pPr>
      <w:r w:rsidRPr="001D6854">
        <w:rPr>
          <w:rFonts w:hint="eastAsia"/>
        </w:rPr>
        <w:t>如设备</w:t>
      </w:r>
      <w:r w:rsidR="00F15FD2" w:rsidRPr="001D6854">
        <w:rPr>
          <w:rFonts w:hint="eastAsia"/>
        </w:rPr>
        <w:t>具备压力</w:t>
      </w:r>
      <w:r w:rsidR="00863A18" w:rsidRPr="001D6854">
        <w:rPr>
          <w:rFonts w:hint="eastAsia"/>
        </w:rPr>
        <w:t>监测</w:t>
      </w:r>
      <w:r w:rsidR="00F15FD2" w:rsidRPr="001D6854">
        <w:rPr>
          <w:rFonts w:hint="eastAsia"/>
        </w:rPr>
        <w:t>功能，应明确其</w:t>
      </w:r>
      <w:r w:rsidR="00863A18" w:rsidRPr="001D6854">
        <w:rPr>
          <w:rFonts w:hint="eastAsia"/>
        </w:rPr>
        <w:t>压力测量</w:t>
      </w:r>
      <w:r w:rsidR="00F15FD2" w:rsidRPr="001D6854">
        <w:rPr>
          <w:rFonts w:hint="eastAsia"/>
        </w:rPr>
        <w:t>范围、精度</w:t>
      </w:r>
      <w:r w:rsidR="00863A18" w:rsidRPr="001D6854">
        <w:rPr>
          <w:rFonts w:hint="eastAsia"/>
        </w:rPr>
        <w:t>及</w:t>
      </w:r>
      <w:r w:rsidR="00F15FD2" w:rsidRPr="001D6854">
        <w:rPr>
          <w:rFonts w:hint="eastAsia"/>
        </w:rPr>
        <w:t>准确度</w:t>
      </w:r>
      <w:r w:rsidR="00863A18" w:rsidRPr="001D6854">
        <w:rPr>
          <w:rFonts w:hint="eastAsia"/>
        </w:rPr>
        <w:t>要求</w:t>
      </w:r>
      <w:r w:rsidR="00F15FD2" w:rsidRPr="001D6854">
        <w:rPr>
          <w:rFonts w:hint="eastAsia"/>
        </w:rPr>
        <w:t>。</w:t>
      </w:r>
    </w:p>
    <w:p w14:paraId="24CE2040" w14:textId="4026A4B0" w:rsidR="00BB3E7D" w:rsidRPr="001D6854" w:rsidRDefault="00BB3E7D" w:rsidP="00F15FD2">
      <w:pPr>
        <w:pStyle w:val="affffffffff4"/>
        <w:spacing w:line="520" w:lineRule="exact"/>
      </w:pPr>
      <w:r w:rsidRPr="001D6854">
        <w:rPr>
          <w:rFonts w:hint="eastAsia"/>
        </w:rPr>
        <w:t>如</w:t>
      </w:r>
      <w:r w:rsidR="008B0803" w:rsidRPr="001D6854">
        <w:rPr>
          <w:rFonts w:hint="eastAsia"/>
        </w:rPr>
        <w:t>设备</w:t>
      </w:r>
      <w:r w:rsidRPr="001D6854">
        <w:t>具有定位功能，应规定定位精度</w:t>
      </w:r>
      <w:r w:rsidRPr="001D6854">
        <w:rPr>
          <w:rFonts w:hint="eastAsia"/>
        </w:rPr>
        <w:t>及准确性</w:t>
      </w:r>
      <w:r w:rsidRPr="001D6854">
        <w:t>要求。</w:t>
      </w:r>
    </w:p>
    <w:p w14:paraId="159EB596" w14:textId="6A67AF76" w:rsidR="00F15FD2" w:rsidRPr="006C091B" w:rsidRDefault="00F15FD2" w:rsidP="00F15FD2">
      <w:pPr>
        <w:pStyle w:val="affffffffff4"/>
        <w:spacing w:line="520" w:lineRule="exact"/>
      </w:pPr>
      <w:r w:rsidRPr="006C091B">
        <w:rPr>
          <w:rFonts w:hint="eastAsia"/>
        </w:rPr>
        <w:t>（</w:t>
      </w:r>
      <w:r w:rsidRPr="006C091B">
        <w:rPr>
          <w:rFonts w:hint="eastAsia"/>
        </w:rPr>
        <w:t>3</w:t>
      </w:r>
      <w:r w:rsidRPr="006C091B">
        <w:rPr>
          <w:rFonts w:hint="eastAsia"/>
        </w:rPr>
        <w:t>）附件</w:t>
      </w:r>
      <w:r w:rsidRPr="006C091B">
        <w:t>性能</w:t>
      </w:r>
    </w:p>
    <w:p w14:paraId="26C32333" w14:textId="71344DBA" w:rsidR="003C2489" w:rsidRPr="006C091B" w:rsidRDefault="003C2489" w:rsidP="00F15FD2">
      <w:pPr>
        <w:pStyle w:val="affffffffff4"/>
        <w:spacing w:line="520" w:lineRule="exact"/>
      </w:pPr>
      <w:r w:rsidRPr="006C091B">
        <w:rPr>
          <w:rFonts w:hint="eastAsia"/>
        </w:rPr>
        <w:t>结构组成</w:t>
      </w:r>
      <w:r w:rsidRPr="006C091B">
        <w:t>中含</w:t>
      </w:r>
      <w:r w:rsidRPr="006C091B">
        <w:rPr>
          <w:rFonts w:hint="eastAsia"/>
        </w:rPr>
        <w:t>脚踏开关的，应符合</w:t>
      </w:r>
      <w:r w:rsidRPr="006C091B">
        <w:t>YY/T 1057</w:t>
      </w:r>
      <w:r w:rsidRPr="006C091B">
        <w:rPr>
          <w:rFonts w:hint="eastAsia"/>
        </w:rPr>
        <w:t>标准的要求。</w:t>
      </w:r>
    </w:p>
    <w:p w14:paraId="74148F7E" w14:textId="263D738A" w:rsidR="00FC0586" w:rsidRPr="006C091B" w:rsidRDefault="00FC0586" w:rsidP="00F15FD2">
      <w:pPr>
        <w:pStyle w:val="affffffffff4"/>
        <w:spacing w:line="520" w:lineRule="exact"/>
      </w:pPr>
      <w:r w:rsidRPr="006C091B">
        <w:rPr>
          <w:rFonts w:hint="eastAsia"/>
        </w:rPr>
        <w:t>（</w:t>
      </w:r>
      <w:r w:rsidRPr="006C091B">
        <w:rPr>
          <w:rFonts w:hint="eastAsia"/>
        </w:rPr>
        <w:t>4</w:t>
      </w:r>
      <w:r w:rsidRPr="006C091B">
        <w:rPr>
          <w:rFonts w:hint="eastAsia"/>
        </w:rPr>
        <w:t>）电气</w:t>
      </w:r>
      <w:r w:rsidRPr="006C091B">
        <w:t>安全电磁兼容</w:t>
      </w:r>
    </w:p>
    <w:p w14:paraId="50F02CD5" w14:textId="0B7BEA36" w:rsidR="003C2489" w:rsidRPr="006C091B" w:rsidRDefault="003C2489" w:rsidP="003C2489">
      <w:pPr>
        <w:pStyle w:val="affffffffff4"/>
        <w:spacing w:line="520" w:lineRule="exact"/>
      </w:pPr>
      <w:r w:rsidRPr="006C091B">
        <w:rPr>
          <w:rFonts w:hint="eastAsia"/>
        </w:rPr>
        <w:t>设备应符合</w:t>
      </w:r>
      <w:r w:rsidRPr="006C091B">
        <w:rPr>
          <w:rFonts w:hint="eastAsia"/>
        </w:rPr>
        <w:t>GB 9706.1</w:t>
      </w:r>
      <w:r w:rsidRPr="006C091B">
        <w:rPr>
          <w:rFonts w:hint="eastAsia"/>
        </w:rPr>
        <w:t>、</w:t>
      </w:r>
      <w:r w:rsidRPr="006C091B">
        <w:rPr>
          <w:rFonts w:hint="eastAsia"/>
        </w:rPr>
        <w:t>GB 9706.202</w:t>
      </w:r>
      <w:r w:rsidRPr="006C091B">
        <w:rPr>
          <w:rFonts w:hint="eastAsia"/>
        </w:rPr>
        <w:t>、</w:t>
      </w:r>
      <w:r w:rsidRPr="006C091B">
        <w:rPr>
          <w:rFonts w:hint="eastAsia"/>
        </w:rPr>
        <w:t>YY 9706.102</w:t>
      </w:r>
      <w:r w:rsidRPr="006C091B">
        <w:rPr>
          <w:rFonts w:hint="eastAsia"/>
        </w:rPr>
        <w:t>标准的要求</w:t>
      </w:r>
      <w:r w:rsidRPr="006C091B">
        <w:t>。</w:t>
      </w:r>
    </w:p>
    <w:p w14:paraId="35DC65EB" w14:textId="3820DD08" w:rsidR="0041263E" w:rsidRPr="006C091B" w:rsidRDefault="0004376F" w:rsidP="00147B3E">
      <w:pPr>
        <w:pStyle w:val="affffffffff4"/>
        <w:spacing w:line="520" w:lineRule="exact"/>
        <w:outlineLvl w:val="3"/>
      </w:pPr>
      <w:r w:rsidRPr="006C091B">
        <w:t>3.</w:t>
      </w:r>
      <w:r w:rsidR="0044709C" w:rsidRPr="006C091B">
        <w:t>2</w:t>
      </w:r>
      <w:r w:rsidR="0044709C" w:rsidRPr="006C091B">
        <w:rPr>
          <w:rFonts w:hint="eastAsia"/>
        </w:rPr>
        <w:t>导管的</w:t>
      </w:r>
      <w:r w:rsidR="000E66AD" w:rsidRPr="006C091B">
        <w:rPr>
          <w:rFonts w:hint="eastAsia"/>
        </w:rPr>
        <w:t>产品技术</w:t>
      </w:r>
      <w:r w:rsidR="000E66AD" w:rsidRPr="006C091B">
        <w:t>要求</w:t>
      </w:r>
    </w:p>
    <w:p w14:paraId="2D078337" w14:textId="77777777" w:rsidR="001D03E3" w:rsidRPr="006C091B" w:rsidRDefault="001D03E3" w:rsidP="001D03E3">
      <w:pPr>
        <w:pStyle w:val="affffffffff4"/>
        <w:spacing w:line="520" w:lineRule="exact"/>
      </w:pPr>
      <w:r w:rsidRPr="006C091B">
        <w:rPr>
          <w:rFonts w:hint="eastAsia"/>
        </w:rPr>
        <w:t>（</w:t>
      </w:r>
      <w:r w:rsidRPr="006C091B">
        <w:rPr>
          <w:rFonts w:hint="eastAsia"/>
        </w:rPr>
        <w:t>1</w:t>
      </w:r>
      <w:r w:rsidRPr="006C091B">
        <w:rPr>
          <w:rFonts w:hint="eastAsia"/>
        </w:rPr>
        <w:t>）物理性能</w:t>
      </w:r>
    </w:p>
    <w:p w14:paraId="14419DBD" w14:textId="3D23C2FD" w:rsidR="001D03E3" w:rsidRPr="006C091B" w:rsidRDefault="001D03E3" w:rsidP="001D03E3">
      <w:pPr>
        <w:pStyle w:val="affffffffff4"/>
        <w:spacing w:line="520" w:lineRule="exact"/>
      </w:pPr>
      <w:r w:rsidRPr="006C091B">
        <w:rPr>
          <w:rFonts w:hint="eastAsia"/>
        </w:rPr>
        <w:t>应结合图示，明确导管及各部件形状、尺寸（外径、管身长度、弯形及范围、放电部件构型</w:t>
      </w:r>
      <w:r w:rsidR="002A439B" w:rsidRPr="006C091B">
        <w:rPr>
          <w:rFonts w:hint="eastAsia"/>
        </w:rPr>
        <w:t>（导管放电时可能的形状）</w:t>
      </w:r>
      <w:r w:rsidRPr="006C091B">
        <w:rPr>
          <w:rFonts w:hint="eastAsia"/>
        </w:rPr>
        <w:t>及电极数量、电极直径、电极间距等）、射线可探测性</w:t>
      </w:r>
      <w:r w:rsidR="00E053FC" w:rsidRPr="006C091B">
        <w:rPr>
          <w:rFonts w:hint="eastAsia"/>
        </w:rPr>
        <w:t>、峰值</w:t>
      </w:r>
      <w:r w:rsidR="00E053FC" w:rsidRPr="006C091B">
        <w:t>拉力、弯曲疲劳、调节机构的操控性、无泄漏、</w:t>
      </w:r>
      <w:r w:rsidRPr="006C091B">
        <w:rPr>
          <w:rFonts w:hint="eastAsia"/>
        </w:rPr>
        <w:t>电学性能（直流电阻、</w:t>
      </w:r>
      <w:r w:rsidR="00532405" w:rsidRPr="006C091B">
        <w:rPr>
          <w:rFonts w:hint="eastAsia"/>
        </w:rPr>
        <w:t>电极间</w:t>
      </w:r>
      <w:r w:rsidRPr="006C091B">
        <w:rPr>
          <w:rFonts w:hint="eastAsia"/>
        </w:rPr>
        <w:t>绝缘电阻、电极与外套管间绝缘电阻）等</w:t>
      </w:r>
      <w:r w:rsidR="009A509B" w:rsidRPr="006C091B">
        <w:rPr>
          <w:rFonts w:hint="eastAsia"/>
        </w:rPr>
        <w:t>。</w:t>
      </w:r>
      <w:r w:rsidRPr="006C091B">
        <w:rPr>
          <w:rFonts w:hint="eastAsia"/>
        </w:rPr>
        <w:t>头端的放电部件可</w:t>
      </w:r>
      <w:proofErr w:type="gramStart"/>
      <w:r w:rsidRPr="006C091B">
        <w:rPr>
          <w:rFonts w:hint="eastAsia"/>
        </w:rPr>
        <w:t>进行张缩</w:t>
      </w:r>
      <w:proofErr w:type="gramEnd"/>
      <w:r w:rsidRPr="006C091B">
        <w:rPr>
          <w:rFonts w:hint="eastAsia"/>
        </w:rPr>
        <w:t>/</w:t>
      </w:r>
      <w:r w:rsidRPr="006C091B">
        <w:rPr>
          <w:rFonts w:hint="eastAsia"/>
        </w:rPr>
        <w:t>收放调整的，</w:t>
      </w:r>
      <w:proofErr w:type="gramStart"/>
      <w:r w:rsidRPr="006C091B">
        <w:rPr>
          <w:rFonts w:hint="eastAsia"/>
        </w:rPr>
        <w:t>宜明确</w:t>
      </w:r>
      <w:proofErr w:type="gramEnd"/>
      <w:r w:rsidRPr="006C091B">
        <w:rPr>
          <w:rFonts w:hint="eastAsia"/>
        </w:rPr>
        <w:t>其性能。</w:t>
      </w:r>
      <w:r w:rsidR="000D6A47" w:rsidRPr="006C091B">
        <w:rPr>
          <w:rFonts w:hint="eastAsia"/>
        </w:rPr>
        <w:t>如</w:t>
      </w:r>
      <w:r w:rsidR="000D6A47" w:rsidRPr="006C091B">
        <w:t>电极形状可变，应明确不同形状下的尺寸。</w:t>
      </w:r>
    </w:p>
    <w:p w14:paraId="713BE81F" w14:textId="6770F396" w:rsidR="00BB3E7D" w:rsidRPr="00837412" w:rsidRDefault="00BB3E7D" w:rsidP="00BB3E7D">
      <w:pPr>
        <w:pStyle w:val="affffffffff4"/>
        <w:spacing w:line="520" w:lineRule="exact"/>
      </w:pPr>
      <w:r w:rsidRPr="00837412">
        <w:rPr>
          <w:rFonts w:hint="eastAsia"/>
        </w:rPr>
        <w:t>如</w:t>
      </w:r>
      <w:r w:rsidRPr="00837412">
        <w:t>导管</w:t>
      </w:r>
      <w:r w:rsidRPr="00837412">
        <w:rPr>
          <w:rFonts w:hint="eastAsia"/>
        </w:rPr>
        <w:t>具备压力监测功能，应明确其压力测量范围、精度及准确度要求。</w:t>
      </w:r>
    </w:p>
    <w:p w14:paraId="5372CA1C" w14:textId="785DD241" w:rsidR="000F7730" w:rsidRPr="00837412" w:rsidRDefault="000F7730" w:rsidP="001D03E3">
      <w:pPr>
        <w:pStyle w:val="affffffffff4"/>
        <w:spacing w:line="520" w:lineRule="exact"/>
      </w:pPr>
      <w:r w:rsidRPr="00837412">
        <w:rPr>
          <w:rFonts w:hint="eastAsia"/>
        </w:rPr>
        <w:t>如</w:t>
      </w:r>
      <w:r w:rsidRPr="00837412">
        <w:t>导管具有定位功能，应规定定位精度</w:t>
      </w:r>
      <w:r w:rsidR="00216424" w:rsidRPr="00837412">
        <w:rPr>
          <w:rFonts w:hint="eastAsia"/>
        </w:rPr>
        <w:t>及</w:t>
      </w:r>
      <w:r w:rsidR="00216424" w:rsidRPr="00837412">
        <w:t>准确性</w:t>
      </w:r>
      <w:r w:rsidRPr="00837412">
        <w:t>要求。</w:t>
      </w:r>
    </w:p>
    <w:p w14:paraId="344D1D73" w14:textId="77777777" w:rsidR="001D03E3" w:rsidRPr="006C091B" w:rsidRDefault="001D03E3" w:rsidP="001D03E3">
      <w:pPr>
        <w:pStyle w:val="affffffffff4"/>
        <w:spacing w:line="520" w:lineRule="exact"/>
      </w:pPr>
      <w:r w:rsidRPr="006C091B">
        <w:rPr>
          <w:rFonts w:hint="eastAsia"/>
        </w:rPr>
        <w:lastRenderedPageBreak/>
        <w:t>（</w:t>
      </w:r>
      <w:r w:rsidRPr="006C091B">
        <w:rPr>
          <w:rFonts w:hint="eastAsia"/>
        </w:rPr>
        <w:t>2</w:t>
      </w:r>
      <w:r w:rsidRPr="006C091B">
        <w:rPr>
          <w:rFonts w:hint="eastAsia"/>
        </w:rPr>
        <w:t>）化学性能</w:t>
      </w:r>
    </w:p>
    <w:p w14:paraId="0D6F8AB0" w14:textId="0E33562D" w:rsidR="001D03E3" w:rsidRPr="006C091B" w:rsidRDefault="001D03E3" w:rsidP="001D03E3">
      <w:pPr>
        <w:pStyle w:val="affffffffff4"/>
        <w:spacing w:line="520" w:lineRule="exact"/>
      </w:pPr>
      <w:r w:rsidRPr="006C091B">
        <w:rPr>
          <w:rFonts w:hint="eastAsia"/>
        </w:rPr>
        <w:t>应明确导管耐腐蚀性、还原物质、重金属、酸碱度、蒸发残渣、紫外吸光度</w:t>
      </w:r>
      <w:r w:rsidR="004B20C9" w:rsidRPr="006C091B">
        <w:rPr>
          <w:rFonts w:hint="eastAsia"/>
        </w:rPr>
        <w:t>、</w:t>
      </w:r>
      <w:r w:rsidR="004B20C9" w:rsidRPr="006C091B">
        <w:t>环氧乙烷残留量（</w:t>
      </w:r>
      <w:r w:rsidR="004B20C9" w:rsidRPr="006C091B">
        <w:rPr>
          <w:rFonts w:hint="eastAsia"/>
        </w:rPr>
        <w:t>如</w:t>
      </w:r>
      <w:r w:rsidR="004B20C9" w:rsidRPr="006C091B">
        <w:t>适用）</w:t>
      </w:r>
      <w:r w:rsidRPr="006C091B">
        <w:rPr>
          <w:rFonts w:hint="eastAsia"/>
        </w:rPr>
        <w:t>等。</w:t>
      </w:r>
    </w:p>
    <w:p w14:paraId="5B9FAD12" w14:textId="66FC3B41" w:rsidR="0057791E" w:rsidRPr="006C091B" w:rsidRDefault="007D289A" w:rsidP="001D03E3">
      <w:pPr>
        <w:pStyle w:val="affffffffff4"/>
        <w:spacing w:line="520" w:lineRule="exact"/>
      </w:pPr>
      <w:r w:rsidRPr="006C091B">
        <w:rPr>
          <w:rFonts w:hint="eastAsia"/>
        </w:rPr>
        <w:t>（</w:t>
      </w:r>
      <w:r w:rsidR="000D664F" w:rsidRPr="006C091B">
        <w:t>3</w:t>
      </w:r>
      <w:r w:rsidRPr="006C091B">
        <w:rPr>
          <w:rFonts w:hint="eastAsia"/>
        </w:rPr>
        <w:t>）</w:t>
      </w:r>
      <w:r w:rsidR="00E05234" w:rsidRPr="006C091B">
        <w:rPr>
          <w:rFonts w:hint="eastAsia"/>
        </w:rPr>
        <w:t>微粒污染</w:t>
      </w:r>
    </w:p>
    <w:p w14:paraId="757A2326" w14:textId="63D62CF5" w:rsidR="0057791E" w:rsidRPr="006C091B" w:rsidRDefault="0057791E" w:rsidP="001D03E3">
      <w:pPr>
        <w:pStyle w:val="affffffffff4"/>
        <w:spacing w:line="520" w:lineRule="exact"/>
      </w:pPr>
      <w:r w:rsidRPr="006C091B">
        <w:rPr>
          <w:rFonts w:hint="eastAsia"/>
        </w:rPr>
        <w:t>应规定导管的微粒污染要求。</w:t>
      </w:r>
    </w:p>
    <w:p w14:paraId="2942FE6B" w14:textId="77D7BEA0" w:rsidR="007D289A" w:rsidRPr="006C091B" w:rsidRDefault="0057791E" w:rsidP="001D03E3">
      <w:pPr>
        <w:pStyle w:val="affffffffff4"/>
        <w:spacing w:line="520" w:lineRule="exact"/>
      </w:pPr>
      <w:r w:rsidRPr="006C091B">
        <w:rPr>
          <w:rFonts w:hint="eastAsia"/>
        </w:rPr>
        <w:t>（</w:t>
      </w:r>
      <w:r w:rsidRPr="006C091B">
        <w:t>4</w:t>
      </w:r>
      <w:r w:rsidRPr="006C091B">
        <w:rPr>
          <w:rFonts w:hint="eastAsia"/>
        </w:rPr>
        <w:t>）</w:t>
      </w:r>
      <w:r w:rsidR="007D289A" w:rsidRPr="006C091B">
        <w:t>细菌内毒素</w:t>
      </w:r>
    </w:p>
    <w:p w14:paraId="4F638779" w14:textId="16262A13" w:rsidR="001D03E3" w:rsidRPr="006C091B" w:rsidRDefault="000D664F" w:rsidP="001D03E3">
      <w:pPr>
        <w:pStyle w:val="affffffffff4"/>
        <w:spacing w:line="520" w:lineRule="exact"/>
      </w:pPr>
      <w:r w:rsidRPr="006C091B">
        <w:rPr>
          <w:rFonts w:hint="eastAsia"/>
        </w:rPr>
        <w:t>应</w:t>
      </w:r>
      <w:r w:rsidRPr="006C091B">
        <w:t>规定导管的细菌内毒素要求。</w:t>
      </w:r>
    </w:p>
    <w:p w14:paraId="42BE2A81" w14:textId="4AA63996" w:rsidR="001354B8" w:rsidRPr="006C091B" w:rsidRDefault="001354B8" w:rsidP="001354B8">
      <w:pPr>
        <w:pStyle w:val="affffffffff4"/>
        <w:spacing w:line="520" w:lineRule="exact"/>
      </w:pPr>
      <w:r w:rsidRPr="006C091B">
        <w:rPr>
          <w:rFonts w:hint="eastAsia"/>
        </w:rPr>
        <w:t>（</w:t>
      </w:r>
      <w:r w:rsidRPr="006C091B">
        <w:t>5</w:t>
      </w:r>
      <w:r w:rsidRPr="006C091B">
        <w:rPr>
          <w:rFonts w:hint="eastAsia"/>
        </w:rPr>
        <w:t>）无菌</w:t>
      </w:r>
    </w:p>
    <w:p w14:paraId="29370B40" w14:textId="5128E83A" w:rsidR="001354B8" w:rsidRPr="006C091B" w:rsidRDefault="001354B8" w:rsidP="001D03E3">
      <w:pPr>
        <w:pStyle w:val="affffffffff4"/>
        <w:spacing w:line="520" w:lineRule="exact"/>
      </w:pPr>
      <w:r w:rsidRPr="006C091B">
        <w:rPr>
          <w:rFonts w:hint="eastAsia"/>
        </w:rPr>
        <w:t>应规定</w:t>
      </w:r>
      <w:r w:rsidRPr="006C091B">
        <w:t>导管的无菌性能，如产品结构组成中含线缆，应规定线缆的无菌性能。</w:t>
      </w:r>
      <w:r w:rsidRPr="006C091B">
        <w:rPr>
          <w:rFonts w:hint="eastAsia"/>
        </w:rPr>
        <w:t>监护</w:t>
      </w:r>
    </w:p>
    <w:p w14:paraId="774E87FA" w14:textId="70706B86" w:rsidR="000D664F" w:rsidRPr="006C091B" w:rsidRDefault="000D664F" w:rsidP="001D03E3">
      <w:pPr>
        <w:pStyle w:val="affffffffff4"/>
        <w:spacing w:line="520" w:lineRule="exact"/>
      </w:pPr>
      <w:r w:rsidRPr="006C091B">
        <w:rPr>
          <w:rFonts w:hint="eastAsia"/>
        </w:rPr>
        <w:t>（</w:t>
      </w:r>
      <w:r w:rsidR="0057791E" w:rsidRPr="006C091B">
        <w:t>5</w:t>
      </w:r>
      <w:r w:rsidRPr="006C091B">
        <w:rPr>
          <w:rFonts w:hint="eastAsia"/>
        </w:rPr>
        <w:t>）其他</w:t>
      </w:r>
      <w:r w:rsidRPr="006C091B">
        <w:t>要求</w:t>
      </w:r>
    </w:p>
    <w:p w14:paraId="3B72509B" w14:textId="7B9914FB" w:rsidR="000D664F" w:rsidRPr="006C091B" w:rsidRDefault="000D664F" w:rsidP="001D03E3">
      <w:pPr>
        <w:pStyle w:val="affffffffff4"/>
        <w:spacing w:line="520" w:lineRule="exact"/>
      </w:pPr>
      <w:r w:rsidRPr="006C091B">
        <w:rPr>
          <w:rFonts w:hint="eastAsia"/>
        </w:rPr>
        <w:t>如</w:t>
      </w:r>
      <w:r w:rsidRPr="006C091B">
        <w:t>结构组成中含连接</w:t>
      </w:r>
      <w:r w:rsidR="00081EFA" w:rsidRPr="006C091B">
        <w:rPr>
          <w:rFonts w:hint="eastAsia"/>
        </w:rPr>
        <w:t>线缆</w:t>
      </w:r>
      <w:r w:rsidRPr="006C091B">
        <w:t>，应规定连接</w:t>
      </w:r>
      <w:r w:rsidR="001E2D5D" w:rsidRPr="006C091B">
        <w:rPr>
          <w:rFonts w:hint="eastAsia"/>
        </w:rPr>
        <w:t>线</w:t>
      </w:r>
      <w:r w:rsidR="001E2D5D" w:rsidRPr="006C091B">
        <w:t>缆</w:t>
      </w:r>
      <w:r w:rsidRPr="006C091B">
        <w:t>的连接牢固度、电学性能、尺寸要求。</w:t>
      </w:r>
    </w:p>
    <w:p w14:paraId="0D15CFED" w14:textId="3AC6D76C" w:rsidR="0044709C" w:rsidRPr="006C091B" w:rsidRDefault="00E05234">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57791E" w:rsidRPr="006C091B">
        <w:rPr>
          <w:rFonts w:ascii="Times New Roman" w:eastAsia="仿宋_GB2312" w:hAnsi="Times New Roman" w:cs="Times New Roman"/>
          <w:bCs/>
          <w:sz w:val="32"/>
          <w:szCs w:val="32"/>
        </w:rPr>
        <w:t>6</w:t>
      </w:r>
      <w:r w:rsidRPr="006C091B">
        <w:rPr>
          <w:rFonts w:ascii="Times New Roman" w:eastAsia="仿宋_GB2312" w:hAnsi="Times New Roman" w:cs="Times New Roman" w:hint="eastAsia"/>
          <w:bCs/>
          <w:sz w:val="32"/>
          <w:szCs w:val="32"/>
        </w:rPr>
        <w:t>）电气</w:t>
      </w:r>
      <w:r w:rsidRPr="006C091B">
        <w:rPr>
          <w:rFonts w:ascii="Times New Roman" w:eastAsia="仿宋_GB2312" w:hAnsi="Times New Roman" w:cs="Times New Roman"/>
          <w:bCs/>
          <w:sz w:val="32"/>
          <w:szCs w:val="32"/>
        </w:rPr>
        <w:t>安全电磁兼容</w:t>
      </w:r>
    </w:p>
    <w:p w14:paraId="2122DD11" w14:textId="36336263" w:rsidR="0059643A" w:rsidRPr="006C091B" w:rsidRDefault="0044709C" w:rsidP="0059643A">
      <w:pPr>
        <w:pStyle w:val="affffffffff4"/>
        <w:spacing w:line="520" w:lineRule="exact"/>
      </w:pPr>
      <w:r w:rsidRPr="006C091B">
        <w:rPr>
          <w:rFonts w:hint="eastAsia"/>
        </w:rPr>
        <w:t>导管应符合</w:t>
      </w:r>
      <w:r w:rsidRPr="006C091B">
        <w:rPr>
          <w:rFonts w:hint="eastAsia"/>
        </w:rPr>
        <w:t>GB 9706.1</w:t>
      </w:r>
      <w:r w:rsidRPr="006C091B">
        <w:rPr>
          <w:rFonts w:hint="eastAsia"/>
        </w:rPr>
        <w:t>、</w:t>
      </w:r>
      <w:r w:rsidRPr="006C091B">
        <w:rPr>
          <w:rFonts w:hint="eastAsia"/>
        </w:rPr>
        <w:t>GB 9706.202</w:t>
      </w:r>
      <w:r w:rsidRPr="006C091B">
        <w:rPr>
          <w:rFonts w:hint="eastAsia"/>
        </w:rPr>
        <w:t>、</w:t>
      </w:r>
      <w:r w:rsidRPr="006C091B">
        <w:rPr>
          <w:rFonts w:hint="eastAsia"/>
        </w:rPr>
        <w:t>YY 9706.102</w:t>
      </w:r>
      <w:r w:rsidRPr="006C091B">
        <w:rPr>
          <w:rFonts w:hint="eastAsia"/>
        </w:rPr>
        <w:t>标准</w:t>
      </w:r>
      <w:r w:rsidRPr="006C091B">
        <w:t>的要求。</w:t>
      </w:r>
    </w:p>
    <w:p w14:paraId="6C5230ED" w14:textId="41B1CEFD" w:rsidR="000E66AD" w:rsidRPr="006C091B" w:rsidRDefault="000E66AD" w:rsidP="0059643A">
      <w:pPr>
        <w:pStyle w:val="affffffffff4"/>
        <w:spacing w:line="520" w:lineRule="exact"/>
        <w:rPr>
          <w:bCs w:val="0"/>
        </w:rPr>
      </w:pPr>
      <w:r w:rsidRPr="006C091B">
        <w:rPr>
          <w:rFonts w:hint="eastAsia"/>
        </w:rPr>
        <w:t>（</w:t>
      </w:r>
      <w:r w:rsidR="0057791E" w:rsidRPr="006C091B">
        <w:t>7</w:t>
      </w:r>
      <w:r w:rsidRPr="006C091B">
        <w:rPr>
          <w:rFonts w:hint="eastAsia"/>
        </w:rPr>
        <w:t>）基本</w:t>
      </w:r>
      <w:r w:rsidRPr="006C091B">
        <w:t>信息中应提供导管图示，包括整体图、头部细节放大图示，</w:t>
      </w:r>
      <w:r w:rsidRPr="006C091B">
        <w:rPr>
          <w:rFonts w:hint="eastAsia"/>
        </w:rPr>
        <w:t>体现</w:t>
      </w:r>
      <w:r w:rsidRPr="006C091B">
        <w:t>导管弯型，并标注尺寸</w:t>
      </w:r>
      <w:r w:rsidR="004B5A42">
        <w:rPr>
          <w:rFonts w:hint="eastAsia"/>
        </w:rPr>
        <w:t>（</w:t>
      </w:r>
      <w:r w:rsidR="004B5A42" w:rsidRPr="00663C92">
        <w:rPr>
          <w:rFonts w:hint="eastAsia"/>
        </w:rPr>
        <w:t>电极</w:t>
      </w:r>
      <w:proofErr w:type="gramStart"/>
      <w:r w:rsidR="004B5A42" w:rsidRPr="00663C92">
        <w:t>间距除沿导管</w:t>
      </w:r>
      <w:proofErr w:type="gramEnd"/>
      <w:r w:rsidR="004B5A42" w:rsidRPr="00663C92">
        <w:t>的弧线距离外，需考虑空间绝对距离</w:t>
      </w:r>
      <w:r w:rsidR="004B5A42" w:rsidRPr="00663C92">
        <w:rPr>
          <w:rFonts w:hint="eastAsia"/>
        </w:rPr>
        <w:t>）</w:t>
      </w:r>
      <w:r w:rsidRPr="00663C92">
        <w:t>。</w:t>
      </w:r>
      <w:r w:rsidRPr="00663C92">
        <w:rPr>
          <w:rFonts w:hint="eastAsia"/>
        </w:rPr>
        <w:t>应提</w:t>
      </w:r>
      <w:r w:rsidRPr="006C091B">
        <w:rPr>
          <w:rFonts w:hint="eastAsia"/>
        </w:rPr>
        <w:t>供接触人体部分材料信息，且应区分直接接触和间接接触部分。一次性使用导管，应明确灭菌方式及</w:t>
      </w:r>
      <w:r w:rsidRPr="00D14626">
        <w:rPr>
          <w:rFonts w:hint="eastAsia"/>
        </w:rPr>
        <w:t>货架有效期</w:t>
      </w:r>
      <w:r w:rsidRPr="006C091B">
        <w:rPr>
          <w:rFonts w:hint="eastAsia"/>
        </w:rPr>
        <w:t>。</w:t>
      </w:r>
    </w:p>
    <w:p w14:paraId="2613F222" w14:textId="1F24A998" w:rsidR="000377EB" w:rsidRPr="006C091B" w:rsidRDefault="000377EB" w:rsidP="000377EB">
      <w:pPr>
        <w:pStyle w:val="affffffffff4"/>
        <w:spacing w:line="520" w:lineRule="exact"/>
        <w:outlineLvl w:val="3"/>
      </w:pPr>
      <w:r w:rsidRPr="006C091B">
        <w:t xml:space="preserve">3.3 </w:t>
      </w:r>
      <w:r w:rsidRPr="006C091B">
        <w:rPr>
          <w:rFonts w:hint="eastAsia"/>
        </w:rPr>
        <w:t>检测</w:t>
      </w:r>
      <w:r w:rsidRPr="006C091B">
        <w:t>报告</w:t>
      </w:r>
    </w:p>
    <w:p w14:paraId="42B7E044" w14:textId="48AC5489" w:rsidR="000377EB" w:rsidRPr="006C091B" w:rsidRDefault="000377EB" w:rsidP="000377EB">
      <w:pPr>
        <w:pStyle w:val="affffffffff4"/>
        <w:spacing w:line="520" w:lineRule="exact"/>
      </w:pPr>
      <w:r w:rsidRPr="006C091B">
        <w:rPr>
          <w:rFonts w:hint="eastAsia"/>
        </w:rPr>
        <w:t>检测报告应当能够代表产品的安全性和有效性。</w:t>
      </w:r>
      <w:r w:rsidR="00DB5497" w:rsidRPr="006C091B">
        <w:rPr>
          <w:rFonts w:hint="eastAsia"/>
        </w:rPr>
        <w:t>设备及</w:t>
      </w:r>
      <w:r w:rsidR="00DB5497" w:rsidRPr="006C091B">
        <w:t>导管检测</w:t>
      </w:r>
      <w:r w:rsidRPr="006C091B">
        <w:rPr>
          <w:rFonts w:hint="eastAsia"/>
        </w:rPr>
        <w:t>型号的选取，应依据注册单元内所有型号的差异和检验项目来决定。</w:t>
      </w:r>
    </w:p>
    <w:p w14:paraId="62017FEB" w14:textId="00860402" w:rsidR="00A837A4" w:rsidRPr="00265F6B" w:rsidRDefault="00A837A4" w:rsidP="00A837A4">
      <w:pPr>
        <w:spacing w:line="520" w:lineRule="exact"/>
        <w:ind w:firstLine="640"/>
        <w:rPr>
          <w:rFonts w:eastAsia="仿宋_GB2312"/>
          <w:bCs/>
          <w:color w:val="FF0000"/>
          <w:sz w:val="32"/>
          <w:szCs w:val="32"/>
        </w:rPr>
      </w:pPr>
      <w:r w:rsidRPr="006C091B">
        <w:rPr>
          <w:rFonts w:eastAsia="仿宋_GB2312" w:hint="eastAsia"/>
          <w:bCs/>
          <w:sz w:val="32"/>
          <w:szCs w:val="32"/>
        </w:rPr>
        <w:lastRenderedPageBreak/>
        <w:t>对于设备，如有多个产品型号，</w:t>
      </w:r>
      <w:r w:rsidRPr="006C091B">
        <w:rPr>
          <w:rFonts w:eastAsia="仿宋_GB2312"/>
          <w:bCs/>
          <w:sz w:val="32"/>
          <w:szCs w:val="32"/>
        </w:rPr>
        <w:t>典型产品应</w:t>
      </w:r>
      <w:r w:rsidRPr="006C091B">
        <w:rPr>
          <w:rFonts w:eastAsia="仿宋_GB2312" w:hint="eastAsia"/>
          <w:bCs/>
          <w:sz w:val="32"/>
          <w:szCs w:val="32"/>
        </w:rPr>
        <w:t>选</w:t>
      </w:r>
      <w:proofErr w:type="gramStart"/>
      <w:r w:rsidRPr="006C091B">
        <w:rPr>
          <w:rFonts w:eastAsia="仿宋_GB2312" w:hint="eastAsia"/>
          <w:bCs/>
          <w:sz w:val="32"/>
          <w:szCs w:val="32"/>
        </w:rPr>
        <w:t>择</w:t>
      </w:r>
      <w:r w:rsidRPr="006C091B">
        <w:rPr>
          <w:rFonts w:eastAsia="仿宋_GB2312"/>
          <w:bCs/>
          <w:sz w:val="32"/>
          <w:szCs w:val="32"/>
        </w:rPr>
        <w:t>功能</w:t>
      </w:r>
      <w:proofErr w:type="gramEnd"/>
      <w:r w:rsidRPr="006C091B">
        <w:rPr>
          <w:rFonts w:eastAsia="仿宋_GB2312" w:hint="eastAsia"/>
          <w:bCs/>
          <w:sz w:val="32"/>
          <w:szCs w:val="32"/>
        </w:rPr>
        <w:t>模式</w:t>
      </w:r>
      <w:r w:rsidRPr="006C091B">
        <w:rPr>
          <w:rFonts w:eastAsia="仿宋_GB2312"/>
          <w:bCs/>
          <w:sz w:val="32"/>
          <w:szCs w:val="32"/>
        </w:rPr>
        <w:t>最</w:t>
      </w:r>
      <w:r w:rsidRPr="006C091B">
        <w:rPr>
          <w:rFonts w:eastAsia="仿宋_GB2312" w:hint="eastAsia"/>
          <w:bCs/>
          <w:sz w:val="32"/>
          <w:szCs w:val="32"/>
        </w:rPr>
        <w:t>多</w:t>
      </w:r>
      <w:r w:rsidRPr="006C091B">
        <w:rPr>
          <w:rFonts w:eastAsia="仿宋_GB2312"/>
          <w:bCs/>
          <w:sz w:val="32"/>
          <w:szCs w:val="32"/>
        </w:rPr>
        <w:t>、技术指标最全的型号。</w:t>
      </w:r>
      <w:r w:rsidR="00AD4220">
        <w:rPr>
          <w:rFonts w:eastAsia="仿宋_GB2312" w:hint="eastAsia"/>
          <w:bCs/>
          <w:sz w:val="32"/>
          <w:szCs w:val="32"/>
        </w:rPr>
        <w:t>如因功能、模式、参数等差异导致不同型号设备中间存在硬件差异</w:t>
      </w:r>
      <w:r w:rsidRPr="006C091B">
        <w:rPr>
          <w:rFonts w:eastAsia="仿宋_GB2312" w:hint="eastAsia"/>
          <w:bCs/>
          <w:sz w:val="32"/>
          <w:szCs w:val="32"/>
        </w:rPr>
        <w:t>，需分析差异对电气安全和电磁兼容性能的影响，</w:t>
      </w:r>
      <w:r w:rsidRPr="00E749F5">
        <w:rPr>
          <w:rFonts w:eastAsia="仿宋_GB2312" w:hint="eastAsia"/>
          <w:bCs/>
          <w:sz w:val="32"/>
          <w:szCs w:val="32"/>
        </w:rPr>
        <w:t>电磁兼容性能原则上应对不同型号分别检测。</w:t>
      </w:r>
    </w:p>
    <w:p w14:paraId="6E95558D" w14:textId="1DAF56E4" w:rsidR="00A837A4" w:rsidRPr="006C091B" w:rsidRDefault="004C7A22" w:rsidP="004C7A22">
      <w:pPr>
        <w:pStyle w:val="affffffffff4"/>
        <w:spacing w:line="520" w:lineRule="exact"/>
        <w:rPr>
          <w:rFonts w:asciiTheme="minorHAnsi" w:hAnsiTheme="minorHAnsi" w:cstheme="minorBidi"/>
        </w:rPr>
      </w:pPr>
      <w:r w:rsidRPr="006C091B">
        <w:rPr>
          <w:rFonts w:asciiTheme="minorHAnsi" w:hAnsiTheme="minorHAnsi" w:cstheme="minorBidi" w:hint="eastAsia"/>
        </w:rPr>
        <w:t>导管应考虑型号差异选择典型性产品进行检测。电磁兼容性检测时，管身长度、外径、导线结构</w:t>
      </w:r>
      <w:r w:rsidRPr="006C091B">
        <w:rPr>
          <w:rFonts w:asciiTheme="minorHAnsi" w:hAnsiTheme="minorHAnsi" w:cstheme="minorBidi" w:hint="eastAsia"/>
        </w:rPr>
        <w:t>/</w:t>
      </w:r>
      <w:r w:rsidRPr="006C091B">
        <w:rPr>
          <w:rFonts w:asciiTheme="minorHAnsi" w:hAnsiTheme="minorHAnsi" w:cstheme="minorBidi" w:hint="eastAsia"/>
        </w:rPr>
        <w:t>数量、电极尺寸</w:t>
      </w:r>
      <w:r w:rsidRPr="006C091B">
        <w:rPr>
          <w:rFonts w:asciiTheme="minorHAnsi" w:hAnsiTheme="minorHAnsi" w:cstheme="minorBidi" w:hint="eastAsia"/>
        </w:rPr>
        <w:t>/</w:t>
      </w:r>
      <w:r w:rsidRPr="006C091B">
        <w:rPr>
          <w:rFonts w:asciiTheme="minorHAnsi" w:hAnsiTheme="minorHAnsi" w:cstheme="minorBidi" w:hint="eastAsia"/>
        </w:rPr>
        <w:t>参数、放电部件尺寸</w:t>
      </w:r>
      <w:r w:rsidRPr="006C091B">
        <w:rPr>
          <w:rFonts w:asciiTheme="minorHAnsi" w:hAnsiTheme="minorHAnsi" w:cstheme="minorBidi" w:hint="eastAsia"/>
        </w:rPr>
        <w:t>/</w:t>
      </w:r>
      <w:r w:rsidRPr="006C091B">
        <w:rPr>
          <w:rFonts w:asciiTheme="minorHAnsi" w:hAnsiTheme="minorHAnsi" w:cstheme="minorBidi" w:hint="eastAsia"/>
        </w:rPr>
        <w:t>构型不一致</w:t>
      </w:r>
      <w:r w:rsidR="00EB6B41" w:rsidRPr="006C091B">
        <w:rPr>
          <w:rFonts w:asciiTheme="minorHAnsi" w:hAnsiTheme="minorHAnsi" w:cstheme="minorBidi" w:hint="eastAsia"/>
        </w:rPr>
        <w:t>可能影响</w:t>
      </w:r>
      <w:r w:rsidR="00EB6B41" w:rsidRPr="006C091B">
        <w:rPr>
          <w:rFonts w:asciiTheme="minorHAnsi" w:hAnsiTheme="minorHAnsi" w:cstheme="minorBidi"/>
        </w:rPr>
        <w:t>电磁兼容测试时</w:t>
      </w:r>
      <w:r w:rsidRPr="006C091B">
        <w:rPr>
          <w:rFonts w:asciiTheme="minorHAnsi" w:hAnsiTheme="minorHAnsi" w:cstheme="minorBidi" w:hint="eastAsia"/>
        </w:rPr>
        <w:t>，应增加相应的检测型号。</w:t>
      </w:r>
      <w:r w:rsidR="004366E7" w:rsidRPr="006C091B">
        <w:rPr>
          <w:rFonts w:asciiTheme="minorHAnsi" w:hAnsiTheme="minorHAnsi" w:cstheme="minorBidi" w:hint="eastAsia"/>
        </w:rPr>
        <w:t>如</w:t>
      </w:r>
      <w:r w:rsidR="004366E7" w:rsidRPr="006C091B">
        <w:rPr>
          <w:rFonts w:asciiTheme="minorHAnsi" w:hAnsiTheme="minorHAnsi" w:cstheme="minorBidi"/>
        </w:rPr>
        <w:t>：</w:t>
      </w:r>
      <w:r w:rsidR="00A837A4" w:rsidRPr="006C091B">
        <w:rPr>
          <w:rFonts w:asciiTheme="minorHAnsi" w:hAnsiTheme="minorHAnsi" w:cstheme="minorBidi" w:hint="eastAsia"/>
        </w:rPr>
        <w:t>对于不同尺寸，通常可选择最长的型号。对于不同弯型，通常可选择弯角最大的型号。</w:t>
      </w:r>
    </w:p>
    <w:p w14:paraId="71FFF3BC" w14:textId="32D7A93F" w:rsidR="00A837A4" w:rsidRPr="006C091B" w:rsidRDefault="00A837A4" w:rsidP="00D764A8">
      <w:pPr>
        <w:spacing w:line="520" w:lineRule="exact"/>
        <w:ind w:firstLineChars="200" w:firstLine="640"/>
        <w:rPr>
          <w:rStyle w:val="f101"/>
          <w:rFonts w:eastAsia="仿宋_GB2312"/>
          <w:bCs/>
          <w:sz w:val="32"/>
          <w:szCs w:val="32"/>
        </w:rPr>
      </w:pPr>
      <w:r w:rsidRPr="006C091B">
        <w:rPr>
          <w:rStyle w:val="f101"/>
          <w:rFonts w:eastAsia="仿宋_GB2312" w:hint="eastAsia"/>
          <w:bCs/>
          <w:sz w:val="32"/>
          <w:szCs w:val="32"/>
        </w:rPr>
        <w:t>如提供不同机构出具的委托检验报告，</w:t>
      </w:r>
      <w:r w:rsidR="002D3B7F" w:rsidRPr="006C091B">
        <w:rPr>
          <w:rStyle w:val="f101"/>
          <w:rFonts w:eastAsia="仿宋_GB2312" w:hint="eastAsia"/>
          <w:bCs/>
          <w:sz w:val="32"/>
          <w:szCs w:val="32"/>
        </w:rPr>
        <w:t>申请人</w:t>
      </w:r>
      <w:r w:rsidRPr="006C091B">
        <w:rPr>
          <w:rStyle w:val="f101"/>
          <w:rFonts w:eastAsia="仿宋_GB2312" w:hint="eastAsia"/>
          <w:bCs/>
          <w:sz w:val="32"/>
          <w:szCs w:val="32"/>
        </w:rPr>
        <w:t>应按《医疗器械注册自检管理规定》要求整理汇总并出具自检报告</w:t>
      </w:r>
      <w:r w:rsidR="002D3B7F" w:rsidRPr="006C091B">
        <w:rPr>
          <w:rStyle w:val="f101"/>
          <w:rFonts w:eastAsia="仿宋_GB2312" w:hint="eastAsia"/>
          <w:bCs/>
          <w:sz w:val="32"/>
          <w:szCs w:val="32"/>
        </w:rPr>
        <w:t>、</w:t>
      </w:r>
      <w:r w:rsidRPr="006C091B">
        <w:rPr>
          <w:rStyle w:val="f101"/>
          <w:rFonts w:eastAsia="仿宋_GB2312" w:hint="eastAsia"/>
          <w:bCs/>
          <w:sz w:val="32"/>
          <w:szCs w:val="32"/>
        </w:rPr>
        <w:t>样品一致性声明和真实性声明。</w:t>
      </w:r>
    </w:p>
    <w:p w14:paraId="40690755" w14:textId="03FB6DD9" w:rsidR="00A837A4" w:rsidRPr="006C091B" w:rsidRDefault="00A837A4" w:rsidP="00D764A8">
      <w:pPr>
        <w:spacing w:line="520" w:lineRule="exact"/>
        <w:ind w:firstLineChars="200" w:firstLine="640"/>
        <w:rPr>
          <w:rStyle w:val="f101"/>
          <w:rFonts w:eastAsia="仿宋_GB2312"/>
          <w:bCs/>
          <w:sz w:val="32"/>
          <w:szCs w:val="32"/>
        </w:rPr>
      </w:pPr>
      <w:r w:rsidRPr="006C091B">
        <w:rPr>
          <w:rStyle w:val="f101"/>
          <w:rFonts w:eastAsia="仿宋_GB2312" w:hint="eastAsia"/>
          <w:bCs/>
          <w:sz w:val="32"/>
          <w:szCs w:val="32"/>
        </w:rPr>
        <w:t>在进行电磁兼容检验时，</w:t>
      </w:r>
      <w:r w:rsidR="00FD1BE3" w:rsidRPr="00663C92">
        <w:rPr>
          <w:rStyle w:val="f101"/>
          <w:rFonts w:eastAsia="仿宋_GB2312" w:hint="eastAsia"/>
          <w:bCs/>
          <w:sz w:val="32"/>
          <w:szCs w:val="32"/>
        </w:rPr>
        <w:t>设备</w:t>
      </w:r>
      <w:r w:rsidR="00FD1BE3" w:rsidRPr="00663C92">
        <w:rPr>
          <w:rStyle w:val="f101"/>
          <w:rFonts w:eastAsia="仿宋_GB2312"/>
          <w:bCs/>
          <w:sz w:val="32"/>
          <w:szCs w:val="32"/>
        </w:rPr>
        <w:t>的</w:t>
      </w:r>
      <w:r w:rsidR="007D7B88" w:rsidRPr="00663C92">
        <w:rPr>
          <w:rStyle w:val="f101"/>
          <w:rFonts w:eastAsia="仿宋_GB2312" w:hint="eastAsia"/>
          <w:bCs/>
          <w:sz w:val="32"/>
          <w:szCs w:val="32"/>
        </w:rPr>
        <w:t>基本性能建议</w:t>
      </w:r>
      <w:r w:rsidR="007D7B88" w:rsidRPr="00663C92">
        <w:rPr>
          <w:rStyle w:val="f101"/>
          <w:rFonts w:eastAsia="仿宋_GB2312"/>
          <w:bCs/>
          <w:sz w:val="32"/>
          <w:szCs w:val="32"/>
        </w:rPr>
        <w:t>考虑</w:t>
      </w:r>
      <w:r w:rsidR="007D7B88" w:rsidRPr="00663C92">
        <w:rPr>
          <w:rStyle w:val="f101"/>
          <w:rFonts w:eastAsia="仿宋_GB2312" w:hint="eastAsia"/>
          <w:bCs/>
          <w:sz w:val="32"/>
          <w:szCs w:val="32"/>
        </w:rPr>
        <w:t>输出</w:t>
      </w:r>
      <w:r w:rsidR="007D7B88" w:rsidRPr="00663C92">
        <w:rPr>
          <w:rStyle w:val="f101"/>
          <w:rFonts w:eastAsia="仿宋_GB2312"/>
          <w:bCs/>
          <w:sz w:val="32"/>
          <w:szCs w:val="32"/>
        </w:rPr>
        <w:t>电压和脉宽的准确性、能量输出状态指示、电极连接</w:t>
      </w:r>
      <w:r w:rsidR="007D7B88" w:rsidRPr="00663C92">
        <w:rPr>
          <w:rStyle w:val="f101"/>
          <w:rFonts w:eastAsia="仿宋_GB2312" w:hint="eastAsia"/>
          <w:bCs/>
          <w:sz w:val="32"/>
          <w:szCs w:val="32"/>
        </w:rPr>
        <w:t>识别</w:t>
      </w:r>
      <w:r w:rsidR="007D7B88" w:rsidRPr="00663C92">
        <w:rPr>
          <w:rStyle w:val="f101"/>
          <w:rFonts w:eastAsia="仿宋_GB2312"/>
          <w:bCs/>
          <w:sz w:val="32"/>
          <w:szCs w:val="32"/>
        </w:rPr>
        <w:t>与选择、心电同步触发功能</w:t>
      </w:r>
      <w:r w:rsidRPr="00663C92">
        <w:rPr>
          <w:rStyle w:val="f101"/>
          <w:rFonts w:eastAsia="仿宋_GB2312" w:hint="eastAsia"/>
          <w:bCs/>
          <w:sz w:val="32"/>
          <w:szCs w:val="32"/>
        </w:rPr>
        <w:t>。</w:t>
      </w:r>
      <w:r w:rsidR="00FD1BE3" w:rsidRPr="00663C92">
        <w:rPr>
          <w:rStyle w:val="f101"/>
          <w:rFonts w:eastAsia="仿宋_GB2312" w:hint="eastAsia"/>
          <w:bCs/>
          <w:sz w:val="32"/>
          <w:szCs w:val="32"/>
        </w:rPr>
        <w:t>导管的</w:t>
      </w:r>
      <w:r w:rsidR="00FD1BE3" w:rsidRPr="00663C92">
        <w:rPr>
          <w:rStyle w:val="f101"/>
          <w:rFonts w:eastAsia="仿宋_GB2312"/>
          <w:bCs/>
          <w:sz w:val="32"/>
          <w:szCs w:val="32"/>
        </w:rPr>
        <w:t>基本性能建议考虑导电通路的</w:t>
      </w:r>
      <w:r w:rsidR="00FD1BE3" w:rsidRPr="00663C92">
        <w:rPr>
          <w:rStyle w:val="f101"/>
          <w:rFonts w:eastAsia="仿宋_GB2312" w:hint="eastAsia"/>
          <w:bCs/>
          <w:sz w:val="32"/>
          <w:szCs w:val="32"/>
        </w:rPr>
        <w:t>电学</w:t>
      </w:r>
      <w:r w:rsidR="00FD1BE3" w:rsidRPr="00663C92">
        <w:rPr>
          <w:rStyle w:val="f101"/>
          <w:rFonts w:eastAsia="仿宋_GB2312"/>
          <w:bCs/>
          <w:sz w:val="32"/>
          <w:szCs w:val="32"/>
        </w:rPr>
        <w:t>性能。</w:t>
      </w:r>
    </w:p>
    <w:p w14:paraId="1D46EE35" w14:textId="574D105F" w:rsidR="00B44B49" w:rsidRPr="006C091B" w:rsidRDefault="00B44B49" w:rsidP="00B44B49">
      <w:pPr>
        <w:pStyle w:val="2"/>
        <w:ind w:firstLineChars="200" w:firstLine="640"/>
        <w:rPr>
          <w:rStyle w:val="f101"/>
          <w:rFonts w:asciiTheme="minorHAnsi" w:eastAsia="仿宋_GB2312" w:hAnsiTheme="minorHAnsi" w:cstheme="minorBidi"/>
          <w:bCs/>
          <w:sz w:val="32"/>
          <w:szCs w:val="32"/>
        </w:rPr>
      </w:pPr>
      <w:r w:rsidRPr="006C091B">
        <w:rPr>
          <w:rStyle w:val="f101"/>
          <w:rFonts w:asciiTheme="minorHAnsi" w:eastAsia="仿宋_GB2312" w:hAnsiTheme="minorHAnsi" w:cstheme="minorBidi" w:hint="eastAsia"/>
          <w:bCs/>
          <w:sz w:val="32"/>
          <w:szCs w:val="32"/>
        </w:rPr>
        <w:t>如</w:t>
      </w:r>
      <w:r w:rsidRPr="006C091B">
        <w:rPr>
          <w:rStyle w:val="f101"/>
          <w:rFonts w:asciiTheme="minorHAnsi" w:eastAsia="仿宋_GB2312" w:hAnsiTheme="minorHAnsi" w:cstheme="minorBidi"/>
          <w:bCs/>
          <w:sz w:val="32"/>
          <w:szCs w:val="32"/>
        </w:rPr>
        <w:t>产品结构组成中各部件组成医用电气系统，应</w:t>
      </w:r>
      <w:r w:rsidRPr="006C091B">
        <w:rPr>
          <w:rStyle w:val="f101"/>
          <w:rFonts w:asciiTheme="minorHAnsi" w:eastAsia="仿宋_GB2312" w:hAnsiTheme="minorHAnsi" w:cstheme="minorBidi" w:hint="eastAsia"/>
          <w:bCs/>
          <w:sz w:val="32"/>
          <w:szCs w:val="32"/>
        </w:rPr>
        <w:t>检测</w:t>
      </w:r>
      <w:r w:rsidRPr="006C091B">
        <w:rPr>
          <w:rStyle w:val="f101"/>
          <w:rFonts w:asciiTheme="minorHAnsi" w:eastAsia="仿宋_GB2312" w:hAnsiTheme="minorHAnsi" w:cstheme="minorBidi"/>
          <w:bCs/>
          <w:sz w:val="32"/>
          <w:szCs w:val="32"/>
        </w:rPr>
        <w:t>GB 9706.1</w:t>
      </w:r>
      <w:r w:rsidRPr="006C091B">
        <w:rPr>
          <w:rStyle w:val="f101"/>
          <w:rFonts w:asciiTheme="minorHAnsi" w:eastAsia="仿宋_GB2312" w:hAnsiTheme="minorHAnsi" w:cstheme="minorBidi" w:hint="eastAsia"/>
          <w:bCs/>
          <w:sz w:val="32"/>
          <w:szCs w:val="32"/>
        </w:rPr>
        <w:t>标准第</w:t>
      </w:r>
      <w:r w:rsidRPr="006C091B">
        <w:rPr>
          <w:rStyle w:val="f101"/>
          <w:rFonts w:asciiTheme="minorHAnsi" w:eastAsia="仿宋_GB2312" w:hAnsiTheme="minorHAnsi" w:cstheme="minorBidi" w:hint="eastAsia"/>
          <w:bCs/>
          <w:sz w:val="32"/>
          <w:szCs w:val="32"/>
        </w:rPr>
        <w:t>16</w:t>
      </w:r>
      <w:r w:rsidRPr="006C091B">
        <w:rPr>
          <w:rStyle w:val="f101"/>
          <w:rFonts w:asciiTheme="minorHAnsi" w:eastAsia="仿宋_GB2312" w:hAnsiTheme="minorHAnsi" w:cstheme="minorBidi" w:hint="eastAsia"/>
          <w:bCs/>
          <w:sz w:val="32"/>
          <w:szCs w:val="32"/>
        </w:rPr>
        <w:t>章</w:t>
      </w:r>
      <w:r w:rsidRPr="006C091B">
        <w:rPr>
          <w:rStyle w:val="f101"/>
          <w:rFonts w:asciiTheme="minorHAnsi" w:eastAsia="仿宋_GB2312" w:hAnsiTheme="minorHAnsi" w:cstheme="minorBidi"/>
          <w:bCs/>
          <w:sz w:val="32"/>
          <w:szCs w:val="32"/>
        </w:rPr>
        <w:t>。</w:t>
      </w:r>
    </w:p>
    <w:p w14:paraId="59F6BFE0" w14:textId="2B1434FC" w:rsidR="0041263E" w:rsidRPr="006C091B" w:rsidRDefault="0004376F">
      <w:pPr>
        <w:pStyle w:val="affffffffff4"/>
        <w:spacing w:line="520" w:lineRule="exact"/>
        <w:outlineLvl w:val="2"/>
      </w:pPr>
      <w:r w:rsidRPr="006C091B">
        <w:t>4.</w:t>
      </w:r>
      <w:r w:rsidRPr="006C091B">
        <w:t>研究</w:t>
      </w:r>
      <w:r w:rsidR="009F6803">
        <w:rPr>
          <w:rFonts w:hint="eastAsia"/>
        </w:rPr>
        <w:t>资料</w:t>
      </w:r>
    </w:p>
    <w:p w14:paraId="4916C852" w14:textId="4AEF5320" w:rsidR="00F673BF" w:rsidRDefault="00F673BF" w:rsidP="00DD396A">
      <w:pPr>
        <w:pStyle w:val="affffffffff4"/>
        <w:spacing w:line="520" w:lineRule="exact"/>
        <w:outlineLvl w:val="3"/>
      </w:pPr>
      <w:r w:rsidRPr="006C091B">
        <w:t>4.1</w:t>
      </w:r>
      <w:r w:rsidR="00323F43">
        <w:rPr>
          <w:rFonts w:hint="eastAsia"/>
        </w:rPr>
        <w:t>产品</w:t>
      </w:r>
      <w:r w:rsidRPr="006C091B">
        <w:rPr>
          <w:rFonts w:hint="eastAsia"/>
        </w:rPr>
        <w:t>性能研究</w:t>
      </w:r>
    </w:p>
    <w:p w14:paraId="5EC998E1" w14:textId="03F1751B" w:rsidR="00113DD6" w:rsidRDefault="00113DD6" w:rsidP="0065682E">
      <w:pPr>
        <w:pStyle w:val="affffffffff4"/>
        <w:spacing w:line="520" w:lineRule="exact"/>
      </w:pPr>
      <w:r>
        <w:rPr>
          <w:rFonts w:hint="eastAsia"/>
        </w:rPr>
        <w:t>应</w:t>
      </w:r>
      <w:r>
        <w:t>提供产品性能指标的</w:t>
      </w:r>
      <w:r>
        <w:rPr>
          <w:rFonts w:hint="eastAsia"/>
        </w:rPr>
        <w:t>确定</w:t>
      </w:r>
      <w:r>
        <w:t>依据、</w:t>
      </w:r>
      <w:r>
        <w:rPr>
          <w:rFonts w:hint="eastAsia"/>
        </w:rPr>
        <w:t>设计</w:t>
      </w:r>
      <w:r>
        <w:t>输入来源及临床意义，所采用的标准或方法、采用的</w:t>
      </w:r>
      <w:r>
        <w:rPr>
          <w:rFonts w:hint="eastAsia"/>
        </w:rPr>
        <w:t>原因</w:t>
      </w:r>
      <w:r>
        <w:t>及</w:t>
      </w:r>
      <w:r>
        <w:rPr>
          <w:rFonts w:hint="eastAsia"/>
        </w:rPr>
        <w:t>理论</w:t>
      </w:r>
      <w:r>
        <w:t>基础。</w:t>
      </w:r>
      <w:r w:rsidRPr="00FF7B59">
        <w:t>指标的确定依据应明确、具体，</w:t>
      </w:r>
      <w:r w:rsidRPr="00FF7B59">
        <w:rPr>
          <w:rFonts w:hint="eastAsia"/>
        </w:rPr>
        <w:t>并应描述其所考虑的实际临床应用出发点，以及相关指标和临床使用的关联性。</w:t>
      </w:r>
    </w:p>
    <w:p w14:paraId="6AA2E8A1" w14:textId="77777777" w:rsidR="009F6803" w:rsidRPr="006C091B" w:rsidRDefault="009F6803" w:rsidP="00D4507E">
      <w:pPr>
        <w:pStyle w:val="affffffffff4"/>
        <w:spacing w:line="520" w:lineRule="exact"/>
        <w:outlineLvl w:val="4"/>
      </w:pPr>
      <w:r w:rsidRPr="006C091B">
        <w:lastRenderedPageBreak/>
        <w:t>4.</w:t>
      </w:r>
      <w:r>
        <w:t>1.1</w:t>
      </w:r>
      <w:r w:rsidRPr="006C091B">
        <w:rPr>
          <w:rFonts w:hint="eastAsia"/>
        </w:rPr>
        <w:t>化学性能研究</w:t>
      </w:r>
    </w:p>
    <w:p w14:paraId="06C36A31" w14:textId="55456F03" w:rsidR="009F6803" w:rsidRDefault="009F6803" w:rsidP="009F6803">
      <w:pPr>
        <w:pStyle w:val="affffffffff4"/>
        <w:spacing w:line="520" w:lineRule="exact"/>
      </w:pPr>
      <w:r w:rsidRPr="00D4507E">
        <w:rPr>
          <w:rFonts w:hint="eastAsia"/>
        </w:rPr>
        <w:t>宜</w:t>
      </w:r>
      <w:r w:rsidRPr="006C091B">
        <w:rPr>
          <w:rFonts w:hint="eastAsia"/>
        </w:rPr>
        <w:t>参照</w:t>
      </w:r>
      <w:r w:rsidRPr="006C091B">
        <w:t>GB/T 16886.18</w:t>
      </w:r>
      <w:r w:rsidRPr="006C091B">
        <w:rPr>
          <w:rFonts w:hint="eastAsia"/>
        </w:rPr>
        <w:t>对</w:t>
      </w:r>
      <w:r w:rsidRPr="006C091B">
        <w:t>申报产品进行</w:t>
      </w:r>
      <w:r w:rsidRPr="006C091B">
        <w:rPr>
          <w:rFonts w:hint="eastAsia"/>
        </w:rPr>
        <w:t>材料的化学表征，对</w:t>
      </w:r>
      <w:r w:rsidRPr="006C091B">
        <w:t>材料化学成分进行定性和定量评价（</w:t>
      </w:r>
      <w:r w:rsidRPr="006C091B">
        <w:rPr>
          <w:rFonts w:hint="eastAsia"/>
        </w:rPr>
        <w:t>如</w:t>
      </w:r>
      <w:r w:rsidRPr="006C091B">
        <w:t>必要）</w:t>
      </w:r>
      <w:r w:rsidRPr="006C091B">
        <w:rPr>
          <w:rFonts w:hint="eastAsia"/>
        </w:rPr>
        <w:t>。导管化学性能指标可参考</w:t>
      </w:r>
      <w:r w:rsidRPr="006C091B">
        <w:rPr>
          <w:rFonts w:hint="eastAsia"/>
        </w:rPr>
        <w:t>Y</w:t>
      </w:r>
      <w:r w:rsidRPr="006C091B">
        <w:t>Y 0778</w:t>
      </w:r>
      <w:r w:rsidRPr="006C091B">
        <w:rPr>
          <w:rFonts w:hint="eastAsia"/>
        </w:rPr>
        <w:t>制定，根据</w:t>
      </w:r>
      <w:r w:rsidRPr="006C091B">
        <w:rPr>
          <w:rFonts w:hint="eastAsia"/>
        </w:rPr>
        <w:t>G</w:t>
      </w:r>
      <w:r w:rsidRPr="006C091B">
        <w:t>B/T 14233.1</w:t>
      </w:r>
      <w:r w:rsidRPr="006C091B">
        <w:rPr>
          <w:rFonts w:hint="eastAsia"/>
        </w:rPr>
        <w:t>、</w:t>
      </w:r>
      <w:r w:rsidRPr="006C091B">
        <w:rPr>
          <w:rFonts w:hint="eastAsia"/>
        </w:rPr>
        <w:t>G</w:t>
      </w:r>
      <w:r w:rsidRPr="006C091B">
        <w:t>B/T 14233.2</w:t>
      </w:r>
      <w:r w:rsidRPr="006C091B">
        <w:rPr>
          <w:rFonts w:hint="eastAsia"/>
        </w:rPr>
        <w:t>等标准进行试验，确认导管化学性能指标符合要求。</w:t>
      </w:r>
    </w:p>
    <w:p w14:paraId="63C0B0A3" w14:textId="502BB2FA" w:rsidR="00152215" w:rsidRPr="00352F63" w:rsidRDefault="00152215" w:rsidP="00840220">
      <w:pPr>
        <w:pStyle w:val="affffffffff4"/>
        <w:spacing w:line="520" w:lineRule="exact"/>
        <w:outlineLvl w:val="4"/>
      </w:pPr>
      <w:r>
        <w:rPr>
          <w:rFonts w:hint="eastAsia"/>
        </w:rPr>
        <w:t xml:space="preserve">4.1.2 </w:t>
      </w:r>
      <w:r w:rsidR="00352F63" w:rsidRPr="00352F63">
        <w:rPr>
          <w:rFonts w:hint="eastAsia"/>
        </w:rPr>
        <w:t>作用</w:t>
      </w:r>
      <w:r w:rsidR="00352F63" w:rsidRPr="00352F63">
        <w:t>机理及消融参数研究</w:t>
      </w:r>
    </w:p>
    <w:p w14:paraId="19083D49" w14:textId="7C97A279" w:rsidR="0047342B" w:rsidRDefault="0047342B" w:rsidP="00352F63">
      <w:pPr>
        <w:widowControl/>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申请人</w:t>
      </w:r>
      <w:r>
        <w:rPr>
          <w:rFonts w:ascii="Times New Roman" w:eastAsia="仿宋_GB2312" w:hAnsi="Times New Roman" w:cs="Times New Roman"/>
          <w:bCs/>
          <w:sz w:val="32"/>
          <w:szCs w:val="32"/>
        </w:rPr>
        <w:t>应</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作用机理及消融参数研究，</w:t>
      </w:r>
      <w:r w:rsidR="00244957">
        <w:rPr>
          <w:rFonts w:ascii="Times New Roman" w:eastAsia="仿宋_GB2312" w:hAnsi="Times New Roman" w:cs="Times New Roman" w:hint="eastAsia"/>
          <w:bCs/>
          <w:sz w:val="32"/>
          <w:szCs w:val="32"/>
        </w:rPr>
        <w:t>作用</w:t>
      </w:r>
      <w:r w:rsidR="00244957">
        <w:rPr>
          <w:rFonts w:ascii="Times New Roman" w:eastAsia="仿宋_GB2312" w:hAnsi="Times New Roman" w:cs="Times New Roman"/>
          <w:bCs/>
          <w:sz w:val="32"/>
          <w:szCs w:val="32"/>
        </w:rPr>
        <w:t>机理研究可采用细胞试验、同类或前代产品的研发经验等方式，消融参数研究</w:t>
      </w:r>
      <w:r w:rsidR="00244957">
        <w:rPr>
          <w:rFonts w:ascii="Times New Roman" w:eastAsia="仿宋_GB2312" w:hAnsi="Times New Roman" w:cs="Times New Roman" w:hint="eastAsia"/>
          <w:bCs/>
          <w:sz w:val="32"/>
          <w:szCs w:val="32"/>
        </w:rPr>
        <w:t>可</w:t>
      </w:r>
      <w:r w:rsidR="00244957">
        <w:rPr>
          <w:rFonts w:ascii="Times New Roman" w:eastAsia="仿宋_GB2312" w:hAnsi="Times New Roman" w:cs="Times New Roman"/>
          <w:bCs/>
          <w:sz w:val="32"/>
          <w:szCs w:val="32"/>
        </w:rPr>
        <w:t>采用</w:t>
      </w:r>
      <w:r>
        <w:rPr>
          <w:rFonts w:ascii="Times New Roman" w:eastAsia="仿宋_GB2312" w:hAnsi="Times New Roman" w:cs="Times New Roman" w:hint="eastAsia"/>
          <w:bCs/>
          <w:sz w:val="32"/>
          <w:szCs w:val="32"/>
        </w:rPr>
        <w:t>细胞</w:t>
      </w:r>
      <w:r>
        <w:rPr>
          <w:rFonts w:ascii="Times New Roman" w:eastAsia="仿宋_GB2312" w:hAnsi="Times New Roman" w:cs="Times New Roman"/>
          <w:bCs/>
          <w:sz w:val="32"/>
          <w:szCs w:val="32"/>
        </w:rPr>
        <w:t>试验、模拟仿真研究、</w:t>
      </w:r>
      <w:r w:rsidRPr="0047342B">
        <w:rPr>
          <w:rFonts w:ascii="Times New Roman" w:eastAsia="仿宋_GB2312" w:hAnsi="Times New Roman" w:cs="Times New Roman" w:hint="eastAsia"/>
          <w:bCs/>
          <w:sz w:val="32"/>
          <w:szCs w:val="32"/>
        </w:rPr>
        <w:t>植物组织</w:t>
      </w:r>
      <w:r w:rsidRPr="0047342B">
        <w:rPr>
          <w:rFonts w:ascii="Times New Roman" w:eastAsia="仿宋_GB2312" w:hAnsi="Times New Roman" w:cs="Times New Roman"/>
          <w:bCs/>
          <w:sz w:val="32"/>
          <w:szCs w:val="32"/>
        </w:rPr>
        <w:t>消融试验</w:t>
      </w:r>
      <w:r>
        <w:rPr>
          <w:rFonts w:ascii="Times New Roman" w:eastAsia="仿宋_GB2312" w:hAnsi="Times New Roman" w:cs="Times New Roman" w:hint="eastAsia"/>
          <w:bCs/>
          <w:sz w:val="32"/>
          <w:szCs w:val="32"/>
        </w:rPr>
        <w:t>、同类</w:t>
      </w:r>
      <w:r>
        <w:rPr>
          <w:rFonts w:ascii="Times New Roman" w:eastAsia="仿宋_GB2312" w:hAnsi="Times New Roman" w:cs="Times New Roman"/>
          <w:bCs/>
          <w:sz w:val="32"/>
          <w:szCs w:val="32"/>
        </w:rPr>
        <w:t>或前代产品的研发经验等</w:t>
      </w:r>
      <w:r w:rsidR="00244957">
        <w:rPr>
          <w:rFonts w:ascii="Times New Roman" w:eastAsia="仿宋_GB2312" w:hAnsi="Times New Roman" w:cs="Times New Roman" w:hint="eastAsia"/>
          <w:bCs/>
          <w:sz w:val="32"/>
          <w:szCs w:val="32"/>
        </w:rPr>
        <w:t>方式，</w:t>
      </w:r>
      <w:r w:rsidR="00244957">
        <w:rPr>
          <w:rFonts w:ascii="Times New Roman" w:eastAsia="仿宋_GB2312" w:hAnsi="Times New Roman" w:cs="Times New Roman"/>
          <w:bCs/>
          <w:sz w:val="32"/>
          <w:szCs w:val="32"/>
        </w:rPr>
        <w:t>并对</w:t>
      </w:r>
      <w:r w:rsidR="00244957">
        <w:rPr>
          <w:rFonts w:ascii="Times New Roman" w:eastAsia="仿宋_GB2312" w:hAnsi="Times New Roman" w:cs="Times New Roman" w:hint="eastAsia"/>
          <w:bCs/>
          <w:sz w:val="32"/>
          <w:szCs w:val="32"/>
        </w:rPr>
        <w:t>研究</w:t>
      </w:r>
      <w:r w:rsidR="00244957">
        <w:rPr>
          <w:rFonts w:ascii="Times New Roman" w:eastAsia="仿宋_GB2312" w:hAnsi="Times New Roman" w:cs="Times New Roman"/>
          <w:bCs/>
          <w:sz w:val="32"/>
          <w:szCs w:val="32"/>
        </w:rPr>
        <w:t>方式的合理性进行说明。</w:t>
      </w:r>
    </w:p>
    <w:p w14:paraId="56AD7D52" w14:textId="6FA7F253" w:rsidR="00352F63" w:rsidRDefault="00352F63" w:rsidP="00352F63">
      <w:pPr>
        <w:widowControl/>
        <w:spacing w:line="520" w:lineRule="exact"/>
        <w:ind w:firstLineChars="200" w:firstLine="640"/>
        <w:rPr>
          <w:rFonts w:eastAsia="仿宋_GB2312"/>
          <w:sz w:val="32"/>
          <w:szCs w:val="32"/>
        </w:rPr>
      </w:pPr>
      <w:r>
        <w:rPr>
          <w:rFonts w:ascii="Times New Roman" w:eastAsia="仿宋_GB2312" w:hAnsi="Times New Roman" w:cs="Times New Roman" w:hint="eastAsia"/>
          <w:bCs/>
          <w:sz w:val="32"/>
          <w:szCs w:val="32"/>
        </w:rPr>
        <w:t>宜</w:t>
      </w:r>
      <w:r>
        <w:rPr>
          <w:rFonts w:ascii="Times New Roman" w:eastAsia="仿宋_GB2312" w:hAnsi="Times New Roman" w:cs="Times New Roman"/>
          <w:bCs/>
          <w:sz w:val="32"/>
          <w:szCs w:val="32"/>
        </w:rPr>
        <w:t>通过细胞试验验证</w:t>
      </w:r>
      <w:r>
        <w:rPr>
          <w:rFonts w:ascii="Times New Roman" w:eastAsia="仿宋_GB2312" w:hAnsi="Times New Roman" w:cs="Times New Roman" w:hint="eastAsia"/>
          <w:bCs/>
          <w:sz w:val="32"/>
          <w:szCs w:val="32"/>
        </w:rPr>
        <w:t>产品</w:t>
      </w:r>
      <w:r>
        <w:rPr>
          <w:rFonts w:ascii="Times New Roman" w:eastAsia="仿宋_GB2312" w:hAnsi="Times New Roman" w:cs="Times New Roman"/>
          <w:bCs/>
          <w:sz w:val="32"/>
          <w:szCs w:val="32"/>
        </w:rPr>
        <w:t>的作用机理</w:t>
      </w:r>
      <w:r>
        <w:rPr>
          <w:rFonts w:ascii="Times New Roman" w:eastAsia="仿宋_GB2312" w:hAnsi="Times New Roman" w:cs="Times New Roman" w:hint="eastAsia"/>
          <w:bCs/>
          <w:sz w:val="32"/>
          <w:szCs w:val="32"/>
        </w:rPr>
        <w:t>及</w:t>
      </w:r>
      <w:r>
        <w:rPr>
          <w:rFonts w:ascii="Times New Roman" w:eastAsia="仿宋_GB2312" w:hAnsi="Times New Roman" w:cs="Times New Roman"/>
          <w:bCs/>
          <w:sz w:val="32"/>
          <w:szCs w:val="32"/>
        </w:rPr>
        <w:t>产品作用于不同</w:t>
      </w:r>
      <w:r>
        <w:rPr>
          <w:rFonts w:ascii="Times New Roman" w:eastAsia="仿宋_GB2312" w:hAnsi="Times New Roman" w:cs="Times New Roman" w:hint="eastAsia"/>
          <w:bCs/>
          <w:sz w:val="32"/>
          <w:szCs w:val="32"/>
        </w:rPr>
        <w:t>组织</w:t>
      </w:r>
      <w:r>
        <w:rPr>
          <w:rFonts w:ascii="Times New Roman" w:eastAsia="仿宋_GB2312" w:hAnsi="Times New Roman" w:cs="Times New Roman"/>
          <w:bCs/>
          <w:sz w:val="32"/>
          <w:szCs w:val="32"/>
        </w:rPr>
        <w:t>细胞的</w:t>
      </w:r>
      <w:r>
        <w:rPr>
          <w:rFonts w:ascii="Times New Roman" w:eastAsia="仿宋_GB2312" w:hAnsi="Times New Roman" w:cs="Times New Roman" w:hint="eastAsia"/>
          <w:bCs/>
          <w:sz w:val="32"/>
          <w:szCs w:val="32"/>
        </w:rPr>
        <w:t>有效</w:t>
      </w:r>
      <w:r>
        <w:rPr>
          <w:rFonts w:ascii="Times New Roman" w:eastAsia="仿宋_GB2312" w:hAnsi="Times New Roman" w:cs="Times New Roman"/>
          <w:bCs/>
          <w:sz w:val="32"/>
          <w:szCs w:val="32"/>
        </w:rPr>
        <w:t>参数阈值。</w:t>
      </w:r>
      <w:r w:rsidRPr="006C091B">
        <w:rPr>
          <w:rFonts w:ascii="Times New Roman" w:eastAsia="仿宋_GB2312" w:hAnsi="Times New Roman" w:cs="Times New Roman" w:hint="eastAsia"/>
          <w:bCs/>
          <w:sz w:val="32"/>
          <w:szCs w:val="32"/>
        </w:rPr>
        <w:t>为</w:t>
      </w:r>
      <w:r w:rsidRPr="006C091B">
        <w:rPr>
          <w:rFonts w:ascii="Times New Roman" w:eastAsia="仿宋_GB2312" w:hAnsi="Times New Roman" w:cs="Times New Roman"/>
          <w:bCs/>
          <w:sz w:val="32"/>
          <w:szCs w:val="32"/>
        </w:rPr>
        <w:t>验证脉冲电场对心脏不同组织细胞的</w:t>
      </w:r>
      <w:r w:rsidRPr="006C091B">
        <w:rPr>
          <w:rFonts w:ascii="Times New Roman" w:eastAsia="仿宋_GB2312" w:hAnsi="Times New Roman" w:cs="Times New Roman" w:hint="eastAsia"/>
          <w:bCs/>
          <w:sz w:val="32"/>
          <w:szCs w:val="32"/>
        </w:rPr>
        <w:t>有效参数</w:t>
      </w:r>
      <w:r w:rsidRPr="006C091B">
        <w:rPr>
          <w:rFonts w:ascii="Times New Roman" w:eastAsia="仿宋_GB2312" w:hAnsi="Times New Roman" w:cs="Times New Roman"/>
          <w:bCs/>
          <w:sz w:val="32"/>
          <w:szCs w:val="32"/>
        </w:rPr>
        <w:t>阈值，细胞试验应选择</w:t>
      </w:r>
      <w:r w:rsidRPr="006C091B">
        <w:rPr>
          <w:rFonts w:ascii="Times New Roman" w:eastAsia="仿宋_GB2312" w:hAnsi="Times New Roman" w:cs="Times New Roman" w:hint="eastAsia"/>
          <w:bCs/>
          <w:sz w:val="32"/>
          <w:szCs w:val="32"/>
        </w:rPr>
        <w:t>心肌</w:t>
      </w:r>
      <w:r w:rsidRPr="006C091B">
        <w:rPr>
          <w:rFonts w:ascii="Times New Roman" w:eastAsia="仿宋_GB2312" w:hAnsi="Times New Roman" w:cs="Times New Roman"/>
          <w:bCs/>
          <w:sz w:val="32"/>
          <w:szCs w:val="32"/>
        </w:rPr>
        <w:t>细胞、</w:t>
      </w:r>
      <w:r w:rsidRPr="006C091B">
        <w:rPr>
          <w:rFonts w:ascii="Times New Roman" w:eastAsia="仿宋_GB2312" w:hAnsi="Times New Roman" w:cs="Times New Roman" w:hint="eastAsia"/>
          <w:bCs/>
          <w:sz w:val="32"/>
          <w:szCs w:val="32"/>
        </w:rPr>
        <w:t>神经</w:t>
      </w:r>
      <w:r w:rsidRPr="006C091B">
        <w:rPr>
          <w:rFonts w:ascii="Times New Roman" w:eastAsia="仿宋_GB2312" w:hAnsi="Times New Roman" w:cs="Times New Roman"/>
          <w:bCs/>
          <w:sz w:val="32"/>
          <w:szCs w:val="32"/>
        </w:rPr>
        <w:t>细胞及血管外皮细胞</w:t>
      </w:r>
      <w:r>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细胞试验可用于确定</w:t>
      </w:r>
      <w:r w:rsidRPr="006C091B">
        <w:rPr>
          <w:rFonts w:ascii="Times New Roman" w:eastAsia="仿宋_GB2312" w:hAnsi="Times New Roman" w:cs="Times New Roman" w:hint="eastAsia"/>
          <w:bCs/>
          <w:sz w:val="32"/>
          <w:szCs w:val="32"/>
        </w:rPr>
        <w:t>不同</w:t>
      </w:r>
      <w:r w:rsidRPr="006C091B">
        <w:rPr>
          <w:rFonts w:ascii="Times New Roman" w:eastAsia="仿宋_GB2312" w:hAnsi="Times New Roman" w:cs="Times New Roman"/>
          <w:bCs/>
          <w:sz w:val="32"/>
          <w:szCs w:val="32"/>
        </w:rPr>
        <w:t>输出</w:t>
      </w:r>
      <w:r w:rsidRPr="006C091B">
        <w:rPr>
          <w:rFonts w:ascii="Times New Roman" w:eastAsia="仿宋_GB2312" w:hAnsi="Times New Roman" w:cs="Times New Roman" w:hint="eastAsia"/>
          <w:bCs/>
          <w:sz w:val="32"/>
          <w:szCs w:val="32"/>
        </w:rPr>
        <w:t>场强及</w:t>
      </w:r>
      <w:r w:rsidRPr="006C091B">
        <w:rPr>
          <w:rFonts w:ascii="Times New Roman" w:eastAsia="仿宋_GB2312" w:hAnsi="Times New Roman" w:cs="Times New Roman"/>
          <w:bCs/>
          <w:sz w:val="32"/>
          <w:szCs w:val="32"/>
        </w:rPr>
        <w:t>脉宽</w:t>
      </w:r>
      <w:r w:rsidRPr="006C091B">
        <w:rPr>
          <w:rFonts w:ascii="Times New Roman" w:eastAsia="仿宋_GB2312" w:hAnsi="Times New Roman" w:cs="Times New Roman" w:hint="eastAsia"/>
          <w:bCs/>
          <w:sz w:val="32"/>
          <w:szCs w:val="32"/>
        </w:rPr>
        <w:t>下</w:t>
      </w:r>
      <w:r w:rsidRPr="006C091B">
        <w:rPr>
          <w:rFonts w:ascii="Times New Roman" w:eastAsia="仿宋_GB2312" w:hAnsi="Times New Roman" w:cs="Times New Roman"/>
          <w:bCs/>
          <w:sz w:val="32"/>
          <w:szCs w:val="32"/>
        </w:rPr>
        <w:t>不同种类细胞的存活率，对不同类型的细胞产生致死的输出</w:t>
      </w:r>
      <w:r w:rsidRPr="006C091B">
        <w:rPr>
          <w:rFonts w:ascii="Times New Roman" w:eastAsia="仿宋_GB2312" w:hAnsi="Times New Roman" w:cs="Times New Roman" w:hint="eastAsia"/>
          <w:bCs/>
          <w:sz w:val="32"/>
          <w:szCs w:val="32"/>
        </w:rPr>
        <w:t>场强及脉宽阈值</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对</w:t>
      </w:r>
      <w:r w:rsidRPr="006C091B">
        <w:rPr>
          <w:rFonts w:ascii="Times New Roman" w:eastAsia="仿宋_GB2312" w:hAnsi="Times New Roman" w:cs="Times New Roman"/>
          <w:bCs/>
          <w:sz w:val="32"/>
          <w:szCs w:val="32"/>
        </w:rPr>
        <w:t>心肌细胞致死而不对</w:t>
      </w:r>
      <w:r w:rsidRPr="006C091B">
        <w:rPr>
          <w:rFonts w:ascii="Times New Roman" w:eastAsia="仿宋_GB2312" w:hAnsi="Times New Roman" w:cs="Times New Roman" w:hint="eastAsia"/>
          <w:bCs/>
          <w:sz w:val="32"/>
          <w:szCs w:val="32"/>
        </w:rPr>
        <w:t>神经</w:t>
      </w:r>
      <w:r w:rsidRPr="006C091B">
        <w:rPr>
          <w:rFonts w:ascii="Times New Roman" w:eastAsia="仿宋_GB2312" w:hAnsi="Times New Roman" w:cs="Times New Roman"/>
          <w:bCs/>
          <w:sz w:val="32"/>
          <w:szCs w:val="32"/>
        </w:rPr>
        <w:t>细胞和血管外皮细胞产生不可逆损伤的</w:t>
      </w:r>
      <w:r w:rsidRPr="006C091B">
        <w:rPr>
          <w:rFonts w:ascii="Times New Roman" w:eastAsia="仿宋_GB2312" w:hAnsi="Times New Roman" w:cs="Times New Roman" w:hint="eastAsia"/>
          <w:bCs/>
          <w:sz w:val="32"/>
          <w:szCs w:val="32"/>
        </w:rPr>
        <w:t>场强及</w:t>
      </w:r>
      <w:r w:rsidRPr="006C091B">
        <w:rPr>
          <w:rFonts w:ascii="Times New Roman" w:eastAsia="仿宋_GB2312" w:hAnsi="Times New Roman" w:cs="Times New Roman"/>
          <w:bCs/>
          <w:sz w:val="32"/>
          <w:szCs w:val="32"/>
        </w:rPr>
        <w:t>脉宽范围。</w:t>
      </w:r>
      <w:r w:rsidRPr="006C091B">
        <w:rPr>
          <w:rFonts w:ascii="Times New Roman" w:eastAsia="仿宋_GB2312" w:hAnsi="Times New Roman" w:cs="Times New Roman" w:hint="eastAsia"/>
          <w:bCs/>
          <w:sz w:val="32"/>
          <w:szCs w:val="32"/>
        </w:rPr>
        <w:t>建议</w:t>
      </w:r>
      <w:r w:rsidRPr="006C091B">
        <w:rPr>
          <w:rFonts w:ascii="Times New Roman" w:eastAsia="仿宋_GB2312" w:hAnsi="Times New Roman" w:cs="Times New Roman"/>
          <w:bCs/>
          <w:sz w:val="32"/>
          <w:szCs w:val="32"/>
        </w:rPr>
        <w:t>选用同种属的细胞进行研究。</w:t>
      </w:r>
    </w:p>
    <w:p w14:paraId="58ADA6B4" w14:textId="08665A9D" w:rsidR="00352F63" w:rsidRPr="006C091B" w:rsidRDefault="00352F63" w:rsidP="00352F63">
      <w:pPr>
        <w:widowControl/>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宜</w:t>
      </w:r>
      <w:r>
        <w:rPr>
          <w:rFonts w:eastAsia="仿宋_GB2312"/>
          <w:sz w:val="32"/>
          <w:szCs w:val="32"/>
        </w:rPr>
        <w:t>基于</w:t>
      </w:r>
      <w:r w:rsidRPr="006C091B">
        <w:rPr>
          <w:rFonts w:eastAsia="仿宋_GB2312" w:hint="eastAsia"/>
          <w:sz w:val="32"/>
          <w:szCs w:val="32"/>
        </w:rPr>
        <w:t>模拟</w:t>
      </w:r>
      <w:r w:rsidRPr="006C091B">
        <w:rPr>
          <w:rFonts w:eastAsia="仿宋_GB2312"/>
          <w:sz w:val="32"/>
          <w:szCs w:val="32"/>
        </w:rPr>
        <w:t>仿真研究</w:t>
      </w:r>
      <w:r>
        <w:rPr>
          <w:rFonts w:eastAsia="仿宋_GB2312" w:hint="eastAsia"/>
          <w:sz w:val="32"/>
          <w:szCs w:val="32"/>
        </w:rPr>
        <w:t>为产品</w:t>
      </w:r>
      <w:r>
        <w:rPr>
          <w:rFonts w:eastAsia="仿宋_GB2312"/>
          <w:sz w:val="32"/>
          <w:szCs w:val="32"/>
        </w:rPr>
        <w:t>设计提供建议，如</w:t>
      </w:r>
      <w:r>
        <w:rPr>
          <w:rFonts w:eastAsia="仿宋_GB2312" w:hint="eastAsia"/>
          <w:sz w:val="32"/>
          <w:szCs w:val="32"/>
        </w:rPr>
        <w:t>确定</w:t>
      </w:r>
      <w:r>
        <w:rPr>
          <w:rFonts w:eastAsia="仿宋_GB2312"/>
          <w:sz w:val="32"/>
          <w:szCs w:val="32"/>
        </w:rPr>
        <w:t>电极</w:t>
      </w:r>
      <w:r>
        <w:rPr>
          <w:rFonts w:eastAsia="仿宋_GB2312" w:hint="eastAsia"/>
          <w:sz w:val="32"/>
          <w:szCs w:val="32"/>
        </w:rPr>
        <w:t>分布</w:t>
      </w:r>
      <w:r>
        <w:rPr>
          <w:rFonts w:eastAsia="仿宋_GB2312"/>
          <w:sz w:val="32"/>
          <w:szCs w:val="32"/>
        </w:rPr>
        <w:t>、</w:t>
      </w:r>
      <w:r>
        <w:rPr>
          <w:rFonts w:eastAsia="仿宋_GB2312" w:hint="eastAsia"/>
          <w:sz w:val="32"/>
          <w:szCs w:val="32"/>
        </w:rPr>
        <w:t>预测</w:t>
      </w:r>
      <w:r>
        <w:rPr>
          <w:rFonts w:eastAsia="仿宋_GB2312"/>
          <w:sz w:val="32"/>
          <w:szCs w:val="32"/>
        </w:rPr>
        <w:t>脉冲参数等</w:t>
      </w:r>
      <w:r>
        <w:rPr>
          <w:rFonts w:eastAsia="仿宋_GB2312" w:hint="eastAsia"/>
          <w:sz w:val="32"/>
          <w:szCs w:val="32"/>
        </w:rPr>
        <w:t>。</w:t>
      </w:r>
      <w:r w:rsidRPr="006C091B">
        <w:rPr>
          <w:rFonts w:eastAsia="仿宋_GB2312" w:hint="eastAsia"/>
          <w:sz w:val="32"/>
          <w:szCs w:val="32"/>
        </w:rPr>
        <w:t>基于计算机仿真进行电场</w:t>
      </w:r>
      <w:r w:rsidRPr="006C091B">
        <w:rPr>
          <w:rFonts w:eastAsia="仿宋_GB2312"/>
          <w:sz w:val="32"/>
          <w:szCs w:val="32"/>
        </w:rPr>
        <w:t>分布研究，</w:t>
      </w:r>
      <w:r w:rsidRPr="006C091B">
        <w:rPr>
          <w:rFonts w:eastAsia="仿宋_GB2312" w:hint="eastAsia"/>
          <w:sz w:val="32"/>
          <w:szCs w:val="32"/>
        </w:rPr>
        <w:t>观察</w:t>
      </w:r>
      <w:r w:rsidRPr="006C091B">
        <w:rPr>
          <w:rFonts w:eastAsia="仿宋_GB2312"/>
          <w:sz w:val="32"/>
          <w:szCs w:val="32"/>
        </w:rPr>
        <w:t>不同</w:t>
      </w:r>
      <w:r>
        <w:rPr>
          <w:rFonts w:eastAsia="仿宋_GB2312" w:hint="eastAsia"/>
          <w:sz w:val="32"/>
          <w:szCs w:val="32"/>
        </w:rPr>
        <w:t>参数及</w:t>
      </w:r>
      <w:r>
        <w:rPr>
          <w:rFonts w:eastAsia="仿宋_GB2312"/>
          <w:sz w:val="32"/>
          <w:szCs w:val="32"/>
        </w:rPr>
        <w:t>电极分布下电场能量</w:t>
      </w:r>
      <w:r w:rsidRPr="006C091B">
        <w:rPr>
          <w:rFonts w:eastAsia="仿宋_GB2312"/>
          <w:sz w:val="32"/>
          <w:szCs w:val="32"/>
        </w:rPr>
        <w:t>的覆盖区域。</w:t>
      </w:r>
      <w:r w:rsidRPr="006C091B">
        <w:rPr>
          <w:rFonts w:eastAsia="仿宋_GB2312" w:hint="eastAsia"/>
          <w:sz w:val="32"/>
          <w:szCs w:val="32"/>
        </w:rPr>
        <w:t>应提供所使用仿真工具和模型的科学性依据，以及相应</w:t>
      </w:r>
      <w:proofErr w:type="gramStart"/>
      <w:r w:rsidRPr="006C091B">
        <w:rPr>
          <w:rFonts w:eastAsia="仿宋_GB2312" w:hint="eastAsia"/>
          <w:sz w:val="32"/>
          <w:szCs w:val="32"/>
        </w:rPr>
        <w:t>仿组织</w:t>
      </w:r>
      <w:proofErr w:type="gramEnd"/>
      <w:r w:rsidRPr="006C091B">
        <w:rPr>
          <w:rFonts w:eastAsia="仿宋_GB2312" w:hint="eastAsia"/>
          <w:sz w:val="32"/>
          <w:szCs w:val="32"/>
        </w:rPr>
        <w:t>模型参数的设定依据。</w:t>
      </w:r>
    </w:p>
    <w:p w14:paraId="62533AC5" w14:textId="43919610" w:rsidR="00152215" w:rsidRDefault="00352F63" w:rsidP="00352F63">
      <w:pPr>
        <w:pStyle w:val="affffffffff4"/>
        <w:spacing w:line="520" w:lineRule="exact"/>
      </w:pPr>
      <w:r>
        <w:rPr>
          <w:rFonts w:hint="eastAsia"/>
        </w:rPr>
        <w:t>宜</w:t>
      </w:r>
      <w:r>
        <w:t>通过</w:t>
      </w:r>
      <w:r w:rsidRPr="006C091B">
        <w:rPr>
          <w:rFonts w:hint="eastAsia"/>
        </w:rPr>
        <w:t>植物组织</w:t>
      </w:r>
      <w:r w:rsidRPr="006C091B">
        <w:t>消融试验</w:t>
      </w:r>
      <w:r>
        <w:rPr>
          <w:rFonts w:hint="eastAsia"/>
        </w:rPr>
        <w:t>（如</w:t>
      </w:r>
      <w:r>
        <w:t>土豆试验</w:t>
      </w:r>
      <w:r>
        <w:rPr>
          <w:rFonts w:hint="eastAsia"/>
        </w:rPr>
        <w:t>）对</w:t>
      </w:r>
      <w:r w:rsidR="00CE62EB">
        <w:rPr>
          <w:rFonts w:hint="eastAsia"/>
          <w:bCs w:val="0"/>
          <w:color w:val="FF0000"/>
        </w:rPr>
        <w:t>不同</w:t>
      </w:r>
      <w:r>
        <w:t>参数下的消融效果</w:t>
      </w:r>
      <w:r w:rsidR="00001E6C" w:rsidRPr="006C091B">
        <w:rPr>
          <w:rFonts w:hint="eastAsia"/>
        </w:rPr>
        <w:t>（如</w:t>
      </w:r>
      <w:r w:rsidR="00001E6C" w:rsidRPr="006C091B">
        <w:t>消融尺寸</w:t>
      </w:r>
      <w:r w:rsidR="00001E6C" w:rsidRPr="006C091B">
        <w:rPr>
          <w:rFonts w:hint="eastAsia"/>
        </w:rPr>
        <w:t>）</w:t>
      </w:r>
      <w:r>
        <w:rPr>
          <w:rFonts w:hint="eastAsia"/>
        </w:rPr>
        <w:t>进行</w:t>
      </w:r>
      <w:r>
        <w:t>验证，</w:t>
      </w:r>
      <w:r>
        <w:rPr>
          <w:rFonts w:hint="eastAsia"/>
        </w:rPr>
        <w:t>该</w:t>
      </w:r>
      <w:r>
        <w:t>参数可</w:t>
      </w:r>
      <w:r>
        <w:rPr>
          <w:rFonts w:hint="eastAsia"/>
        </w:rPr>
        <w:t>通过</w:t>
      </w:r>
      <w:r>
        <w:t>细胞试验、模拟仿真研究</w:t>
      </w:r>
      <w:r>
        <w:rPr>
          <w:rFonts w:hint="eastAsia"/>
        </w:rPr>
        <w:t>获取，亦可</w:t>
      </w:r>
      <w:r>
        <w:t>通过同类</w:t>
      </w:r>
      <w:r>
        <w:rPr>
          <w:rFonts w:hint="eastAsia"/>
        </w:rPr>
        <w:t>或</w:t>
      </w:r>
      <w:r>
        <w:t>前代产品参数、临床文献等</w:t>
      </w:r>
      <w:r>
        <w:rPr>
          <w:rFonts w:hint="eastAsia"/>
        </w:rPr>
        <w:t>途径</w:t>
      </w:r>
      <w:r>
        <w:t>获取。</w:t>
      </w:r>
      <w:r w:rsidRPr="006C091B">
        <w:t>对于多参数变化的应</w:t>
      </w:r>
      <w:r w:rsidRPr="006C091B">
        <w:rPr>
          <w:rFonts w:hint="eastAsia"/>
        </w:rPr>
        <w:t>分别</w:t>
      </w:r>
      <w:r w:rsidRPr="006C091B">
        <w:t>进行验证</w:t>
      </w:r>
      <w:r w:rsidRPr="006C091B">
        <w:rPr>
          <w:rFonts w:hint="eastAsia"/>
        </w:rPr>
        <w:t>，</w:t>
      </w:r>
      <w:r w:rsidRPr="006C091B">
        <w:t>可固定一组参数，验</w:t>
      </w:r>
      <w:r w:rsidRPr="006C091B">
        <w:lastRenderedPageBreak/>
        <w:t>证可变参数取不同数值时</w:t>
      </w:r>
      <w:r w:rsidRPr="006C091B">
        <w:rPr>
          <w:rFonts w:hint="eastAsia"/>
        </w:rPr>
        <w:t>消融尺寸</w:t>
      </w:r>
      <w:r w:rsidRPr="006C091B">
        <w:t>的变化</w:t>
      </w:r>
      <w:r w:rsidRPr="006C091B">
        <w:rPr>
          <w:rFonts w:hint="eastAsia"/>
        </w:rPr>
        <w:t>。</w:t>
      </w:r>
      <w:r w:rsidRPr="006C091B">
        <w:t>固定参数的设置应提供依据，依据可来自模拟仿真、其他同类产品参数及前期细胞试验结果等。</w:t>
      </w:r>
    </w:p>
    <w:p w14:paraId="149E79CF" w14:textId="2ABBC4FC" w:rsidR="00352F63" w:rsidRPr="00352F63" w:rsidRDefault="00352F63" w:rsidP="00352F63">
      <w:pPr>
        <w:spacing w:line="520" w:lineRule="exact"/>
        <w:ind w:firstLineChars="200" w:firstLine="640"/>
      </w:pPr>
      <w:r>
        <w:rPr>
          <w:rStyle w:val="f101"/>
          <w:rFonts w:eastAsia="仿宋_GB2312" w:hint="eastAsia"/>
          <w:bCs/>
          <w:sz w:val="32"/>
          <w:szCs w:val="32"/>
        </w:rPr>
        <w:t>基于</w:t>
      </w:r>
      <w:r>
        <w:rPr>
          <w:rStyle w:val="f101"/>
          <w:rFonts w:eastAsia="仿宋_GB2312"/>
          <w:bCs/>
          <w:sz w:val="32"/>
          <w:szCs w:val="32"/>
        </w:rPr>
        <w:t>前述研究，</w:t>
      </w:r>
      <w:r w:rsidRPr="006C091B">
        <w:rPr>
          <w:rStyle w:val="f101"/>
          <w:rFonts w:eastAsia="仿宋_GB2312" w:hint="eastAsia"/>
          <w:bCs/>
          <w:sz w:val="32"/>
          <w:szCs w:val="32"/>
        </w:rPr>
        <w:t>提供所有脉冲输出波形图，明确影响</w:t>
      </w:r>
      <w:r w:rsidRPr="006C091B">
        <w:rPr>
          <w:rStyle w:val="f101"/>
          <w:rFonts w:eastAsia="仿宋_GB2312"/>
          <w:bCs/>
          <w:sz w:val="32"/>
          <w:szCs w:val="32"/>
        </w:rPr>
        <w:t>消融效果的因素（</w:t>
      </w:r>
      <w:r w:rsidRPr="006C091B">
        <w:rPr>
          <w:rStyle w:val="f101"/>
          <w:rFonts w:eastAsia="仿宋_GB2312" w:hint="eastAsia"/>
          <w:bCs/>
          <w:sz w:val="32"/>
          <w:szCs w:val="32"/>
        </w:rPr>
        <w:t>如</w:t>
      </w:r>
      <w:r>
        <w:rPr>
          <w:rStyle w:val="f101"/>
          <w:rFonts w:eastAsia="仿宋_GB2312" w:hint="eastAsia"/>
          <w:bCs/>
          <w:sz w:val="32"/>
          <w:szCs w:val="32"/>
        </w:rPr>
        <w:t>电脉冲</w:t>
      </w:r>
      <w:r>
        <w:rPr>
          <w:rStyle w:val="f101"/>
          <w:rFonts w:eastAsia="仿宋_GB2312"/>
          <w:bCs/>
          <w:sz w:val="32"/>
          <w:szCs w:val="32"/>
        </w:rPr>
        <w:t>参数、</w:t>
      </w:r>
      <w:r w:rsidRPr="006C091B">
        <w:rPr>
          <w:rStyle w:val="f101"/>
          <w:rFonts w:eastAsia="仿宋_GB2312"/>
          <w:bCs/>
          <w:sz w:val="32"/>
          <w:szCs w:val="32"/>
        </w:rPr>
        <w:t>导管直径、</w:t>
      </w:r>
      <w:r w:rsidRPr="006C091B">
        <w:rPr>
          <w:rStyle w:val="f101"/>
          <w:rFonts w:eastAsia="仿宋_GB2312" w:hint="eastAsia"/>
          <w:bCs/>
          <w:sz w:val="32"/>
          <w:szCs w:val="32"/>
        </w:rPr>
        <w:t>不同</w:t>
      </w:r>
      <w:r w:rsidRPr="006C091B">
        <w:rPr>
          <w:rStyle w:val="f101"/>
          <w:rFonts w:eastAsia="仿宋_GB2312"/>
          <w:bCs/>
          <w:sz w:val="32"/>
          <w:szCs w:val="32"/>
        </w:rPr>
        <w:t>形状下电极间距等）</w:t>
      </w:r>
      <w:r w:rsidRPr="006C091B">
        <w:rPr>
          <w:rStyle w:val="f101"/>
          <w:rFonts w:eastAsia="仿宋_GB2312" w:hint="eastAsia"/>
          <w:bCs/>
          <w:sz w:val="32"/>
          <w:szCs w:val="32"/>
        </w:rPr>
        <w:t>。</w:t>
      </w:r>
    </w:p>
    <w:p w14:paraId="06220805" w14:textId="799F543E" w:rsidR="00A128FF" w:rsidRPr="00840220" w:rsidRDefault="00A128FF" w:rsidP="00A128FF">
      <w:pPr>
        <w:pStyle w:val="affffffffff4"/>
        <w:spacing w:line="520" w:lineRule="exact"/>
        <w:outlineLvl w:val="4"/>
      </w:pPr>
      <w:r w:rsidRPr="00840220">
        <w:rPr>
          <w:rFonts w:hint="eastAsia"/>
        </w:rPr>
        <w:t>4.1.</w:t>
      </w:r>
      <w:r w:rsidR="00840220">
        <w:t>3</w:t>
      </w:r>
      <w:r w:rsidRPr="00840220">
        <w:rPr>
          <w:rFonts w:hint="eastAsia"/>
        </w:rPr>
        <w:t>磁</w:t>
      </w:r>
      <w:r w:rsidRPr="00840220">
        <w:rPr>
          <w:rFonts w:hint="eastAsia"/>
        </w:rPr>
        <w:t>/</w:t>
      </w:r>
      <w:r w:rsidRPr="00840220">
        <w:rPr>
          <w:rFonts w:hint="eastAsia"/>
        </w:rPr>
        <w:t>电定位</w:t>
      </w:r>
    </w:p>
    <w:p w14:paraId="629A687A" w14:textId="77777777" w:rsidR="00A128FF" w:rsidRPr="00BC373F" w:rsidRDefault="00A128FF" w:rsidP="00A128FF">
      <w:pPr>
        <w:spacing w:line="520" w:lineRule="exact"/>
        <w:ind w:firstLine="640"/>
        <w:rPr>
          <w:rFonts w:eastAsia="仿宋_GB2312"/>
          <w:sz w:val="32"/>
          <w:szCs w:val="32"/>
        </w:rPr>
      </w:pPr>
      <w:r>
        <w:rPr>
          <w:rFonts w:eastAsia="仿宋_GB2312" w:hint="eastAsia"/>
          <w:sz w:val="32"/>
          <w:szCs w:val="32"/>
        </w:rPr>
        <w:t>应</w:t>
      </w:r>
      <w:r w:rsidRPr="00BC373F">
        <w:rPr>
          <w:rFonts w:eastAsia="仿宋_GB2312" w:hint="eastAsia"/>
          <w:sz w:val="32"/>
          <w:szCs w:val="32"/>
        </w:rPr>
        <w:t>提供与指定电生理标测系统配合使用时的定位准确性和重复性的验证资料，可通过实验室台架试验来验证。动物试验应关注定位</w:t>
      </w:r>
      <w:r w:rsidRPr="00A128FF">
        <w:rPr>
          <w:rFonts w:eastAsia="仿宋_GB2312" w:hint="eastAsia"/>
          <w:sz w:val="32"/>
          <w:szCs w:val="32"/>
        </w:rPr>
        <w:t>准确性和可靠性</w:t>
      </w:r>
      <w:r w:rsidRPr="00BC373F">
        <w:rPr>
          <w:rFonts w:eastAsia="仿宋_GB2312" w:hint="eastAsia"/>
          <w:sz w:val="32"/>
          <w:szCs w:val="32"/>
        </w:rPr>
        <w:t>。</w:t>
      </w:r>
      <w:r w:rsidRPr="00DF573A">
        <w:rPr>
          <w:rFonts w:eastAsia="仿宋_GB2312" w:hint="eastAsia"/>
          <w:sz w:val="32"/>
          <w:szCs w:val="32"/>
        </w:rPr>
        <w:t>具体要求应按照心脏电生理标测设备相关指导原则执行。</w:t>
      </w:r>
    </w:p>
    <w:p w14:paraId="58A70728" w14:textId="0ECAA9F5" w:rsidR="00A128FF" w:rsidRPr="00840220" w:rsidRDefault="00A128FF" w:rsidP="00A128FF">
      <w:pPr>
        <w:pStyle w:val="affffffffff4"/>
        <w:spacing w:line="520" w:lineRule="exact"/>
        <w:outlineLvl w:val="4"/>
      </w:pPr>
      <w:r w:rsidRPr="00840220">
        <w:rPr>
          <w:rFonts w:hint="eastAsia"/>
        </w:rPr>
        <w:t>4.1.</w:t>
      </w:r>
      <w:r w:rsidR="00840220" w:rsidRPr="00840220">
        <w:t>4</w:t>
      </w:r>
      <w:r w:rsidRPr="00840220">
        <w:rPr>
          <w:rFonts w:hint="eastAsia"/>
        </w:rPr>
        <w:t>压力监测</w:t>
      </w:r>
    </w:p>
    <w:p w14:paraId="1ACA6685" w14:textId="77777777" w:rsidR="00A128FF" w:rsidRDefault="00A128FF" w:rsidP="00A128FF">
      <w:pPr>
        <w:spacing w:line="520" w:lineRule="exact"/>
        <w:ind w:firstLine="640"/>
        <w:rPr>
          <w:rFonts w:eastAsia="仿宋_GB2312"/>
          <w:sz w:val="32"/>
          <w:szCs w:val="32"/>
        </w:rPr>
      </w:pPr>
      <w:r>
        <w:rPr>
          <w:rFonts w:eastAsia="仿宋_GB2312" w:hint="eastAsia"/>
          <w:sz w:val="32"/>
          <w:szCs w:val="32"/>
        </w:rPr>
        <w:t>应提供压力监测功能的相关验证资料。</w:t>
      </w:r>
    </w:p>
    <w:p w14:paraId="61CBBFC0" w14:textId="77777777" w:rsidR="00A128FF" w:rsidRDefault="00A128FF" w:rsidP="00A128FF">
      <w:pPr>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）应</w:t>
      </w:r>
      <w:r w:rsidRPr="00BC373F">
        <w:rPr>
          <w:rFonts w:eastAsia="仿宋_GB2312" w:hint="eastAsia"/>
          <w:sz w:val="32"/>
          <w:szCs w:val="32"/>
        </w:rPr>
        <w:t>提供压力测量准确性和重复性的验证资料，可通过台架试验来验证，需考虑不同接触角度</w:t>
      </w:r>
      <w:r>
        <w:rPr>
          <w:rFonts w:eastAsia="仿宋_GB2312" w:hint="eastAsia"/>
          <w:sz w:val="32"/>
          <w:szCs w:val="32"/>
        </w:rPr>
        <w:t>（建议涵盖</w:t>
      </w:r>
      <w:r>
        <w:rPr>
          <w:rFonts w:eastAsia="仿宋_GB2312" w:hint="eastAsia"/>
          <w:sz w:val="32"/>
          <w:szCs w:val="32"/>
        </w:rPr>
        <w:t>0</w:t>
      </w:r>
      <w:r w:rsidRPr="002C56F6">
        <w:rPr>
          <w:rFonts w:eastAsia="仿宋_GB2312"/>
          <w:sz w:val="32"/>
          <w:szCs w:val="32"/>
        </w:rPr>
        <w:t>°</w:t>
      </w:r>
      <w:r>
        <w:rPr>
          <w:rFonts w:eastAsia="仿宋_GB2312" w:hint="eastAsia"/>
          <w:sz w:val="32"/>
          <w:szCs w:val="32"/>
        </w:rPr>
        <w:t>、±</w:t>
      </w:r>
      <w:r>
        <w:rPr>
          <w:rFonts w:eastAsia="仿宋_GB2312" w:hint="eastAsia"/>
          <w:sz w:val="32"/>
          <w:szCs w:val="32"/>
        </w:rPr>
        <w:t>45</w:t>
      </w:r>
      <w:r w:rsidRPr="002C56F6">
        <w:rPr>
          <w:rFonts w:eastAsia="仿宋_GB2312"/>
          <w:sz w:val="32"/>
          <w:szCs w:val="32"/>
        </w:rPr>
        <w:t>°</w:t>
      </w:r>
      <w:r>
        <w:rPr>
          <w:rFonts w:eastAsia="仿宋_GB2312" w:hint="eastAsia"/>
          <w:sz w:val="32"/>
          <w:szCs w:val="32"/>
        </w:rPr>
        <w:t>、±</w:t>
      </w:r>
      <w:r>
        <w:rPr>
          <w:rFonts w:eastAsia="仿宋_GB2312" w:hint="eastAsia"/>
          <w:sz w:val="32"/>
          <w:szCs w:val="32"/>
        </w:rPr>
        <w:t>90</w:t>
      </w:r>
      <w:r w:rsidRPr="002C56F6">
        <w:rPr>
          <w:rFonts w:eastAsia="仿宋_GB2312"/>
          <w:sz w:val="32"/>
          <w:szCs w:val="32"/>
        </w:rPr>
        <w:t>°</w:t>
      </w:r>
      <w:r>
        <w:rPr>
          <w:rFonts w:eastAsia="仿宋_GB2312" w:hint="eastAsia"/>
          <w:sz w:val="32"/>
          <w:szCs w:val="32"/>
        </w:rPr>
        <w:t>）</w:t>
      </w:r>
      <w:r w:rsidRPr="00BC373F">
        <w:rPr>
          <w:rFonts w:eastAsia="仿宋_GB2312" w:hint="eastAsia"/>
          <w:sz w:val="32"/>
          <w:szCs w:val="32"/>
        </w:rPr>
        <w:t>、不同旋转方向</w:t>
      </w:r>
      <w:r>
        <w:rPr>
          <w:rFonts w:eastAsia="仿宋_GB2312" w:hint="eastAsia"/>
          <w:sz w:val="32"/>
          <w:szCs w:val="32"/>
        </w:rPr>
        <w:t>（静止、正向、反向）</w:t>
      </w:r>
      <w:r w:rsidRPr="00BC373F">
        <w:rPr>
          <w:rFonts w:eastAsia="仿宋_GB2312" w:hint="eastAsia"/>
          <w:sz w:val="32"/>
          <w:szCs w:val="32"/>
        </w:rPr>
        <w:t>、不同接触力范围</w:t>
      </w:r>
      <w:r>
        <w:rPr>
          <w:rFonts w:eastAsia="仿宋_GB2312" w:hint="eastAsia"/>
          <w:sz w:val="32"/>
          <w:szCs w:val="32"/>
        </w:rPr>
        <w:t>（从</w:t>
      </w:r>
      <w:r>
        <w:rPr>
          <w:rFonts w:eastAsia="仿宋_GB2312" w:hint="eastAsia"/>
          <w:sz w:val="32"/>
          <w:szCs w:val="32"/>
        </w:rPr>
        <w:t>0</w:t>
      </w:r>
      <w:r>
        <w:rPr>
          <w:rFonts w:eastAsia="仿宋_GB2312" w:hint="eastAsia"/>
          <w:sz w:val="32"/>
          <w:szCs w:val="32"/>
        </w:rPr>
        <w:t>到宣称最大范围，建议以</w:t>
      </w:r>
      <w:r>
        <w:rPr>
          <w:rFonts w:eastAsia="仿宋_GB2312" w:hint="eastAsia"/>
          <w:sz w:val="32"/>
          <w:szCs w:val="32"/>
        </w:rPr>
        <w:t>10g</w:t>
      </w:r>
      <w:r>
        <w:rPr>
          <w:rFonts w:eastAsia="仿宋_GB2312" w:hint="eastAsia"/>
          <w:sz w:val="32"/>
          <w:szCs w:val="32"/>
        </w:rPr>
        <w:t>为间隔）</w:t>
      </w:r>
      <w:r w:rsidRPr="00BC373F">
        <w:rPr>
          <w:rFonts w:eastAsia="仿宋_GB2312" w:hint="eastAsia"/>
          <w:sz w:val="32"/>
          <w:szCs w:val="32"/>
        </w:rPr>
        <w:t>。建议与已上市成熟产品进行同等条件下对照试验，以验证压力测量结果是否具有一致性。</w:t>
      </w:r>
    </w:p>
    <w:p w14:paraId="608814DF" w14:textId="77777777" w:rsidR="00A128FF" w:rsidRDefault="00A128FF" w:rsidP="00A128FF">
      <w:pPr>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）应</w:t>
      </w:r>
      <w:r w:rsidRPr="00BC373F">
        <w:rPr>
          <w:rFonts w:eastAsia="仿宋_GB2312" w:hint="eastAsia"/>
          <w:sz w:val="32"/>
          <w:szCs w:val="32"/>
        </w:rPr>
        <w:t>提供推荐压力范围的合理性的验证资料，可通过离体组织试验来验证，应在固定其他变量（功率、时间、贴靠角、灌注流速等）的情况下，分别在不同接触力的情形下进行组织消融效果试验，验证不同接触力下的消融灶透壁和蒸汽爆裂情况，以确定适当的推荐压力控制范围。</w:t>
      </w:r>
    </w:p>
    <w:p w14:paraId="5F958CF8" w14:textId="77777777" w:rsidR="00A128FF" w:rsidRDefault="00A128FF" w:rsidP="00A128FF">
      <w:pPr>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）应</w:t>
      </w:r>
      <w:r w:rsidRPr="00BC373F">
        <w:rPr>
          <w:rFonts w:eastAsia="仿宋_GB2312" w:hint="eastAsia"/>
          <w:sz w:val="32"/>
          <w:szCs w:val="32"/>
        </w:rPr>
        <w:t>提供压力监测功能有效性的验证资料，可通过离体组织试验或动物试验来验证，与不带压力监测功能（其他功能参</w:t>
      </w:r>
      <w:r w:rsidRPr="00BC373F">
        <w:rPr>
          <w:rFonts w:eastAsia="仿宋_GB2312" w:hint="eastAsia"/>
          <w:sz w:val="32"/>
          <w:szCs w:val="32"/>
        </w:rPr>
        <w:lastRenderedPageBreak/>
        <w:t>数应尽量一致）的消融导管或不开启压力监测功能的相同产品下进行消融效果对照试验，观察同一术者在是否开启压力监测功能下对组织消融效果的影响。</w:t>
      </w:r>
    </w:p>
    <w:p w14:paraId="0C9A9025" w14:textId="7B7DD10B" w:rsidR="009F6803" w:rsidRPr="00A128FF" w:rsidRDefault="00A128FF" w:rsidP="00C34C2E">
      <w:pPr>
        <w:spacing w:line="520" w:lineRule="exact"/>
        <w:ind w:firstLine="640"/>
      </w:pPr>
      <w:r w:rsidRPr="00BC373F">
        <w:rPr>
          <w:rFonts w:eastAsia="仿宋_GB2312" w:hint="eastAsia"/>
          <w:sz w:val="32"/>
          <w:szCs w:val="32"/>
        </w:rPr>
        <w:t>对于压力监测功能，导管设计结构、</w:t>
      </w:r>
      <w:proofErr w:type="gramStart"/>
      <w:r w:rsidRPr="00BC373F">
        <w:rPr>
          <w:rFonts w:eastAsia="仿宋_GB2312" w:hint="eastAsia"/>
          <w:sz w:val="32"/>
          <w:szCs w:val="32"/>
        </w:rPr>
        <w:t>弯型等</w:t>
      </w:r>
      <w:proofErr w:type="gramEnd"/>
      <w:r w:rsidRPr="00BC373F">
        <w:rPr>
          <w:rFonts w:eastAsia="仿宋_GB2312" w:hint="eastAsia"/>
          <w:sz w:val="32"/>
          <w:szCs w:val="32"/>
        </w:rPr>
        <w:t>均会影响压力传感器的测量准确性</w:t>
      </w:r>
      <w:r>
        <w:rPr>
          <w:rFonts w:eastAsia="仿宋_GB2312" w:hint="eastAsia"/>
          <w:sz w:val="32"/>
          <w:szCs w:val="32"/>
        </w:rPr>
        <w:t>。</w:t>
      </w:r>
      <w:r w:rsidRPr="00BC373F">
        <w:rPr>
          <w:rFonts w:eastAsia="仿宋_GB2312" w:hint="eastAsia"/>
          <w:sz w:val="32"/>
          <w:szCs w:val="32"/>
        </w:rPr>
        <w:t>验证型号的典型性</w:t>
      </w:r>
      <w:r>
        <w:rPr>
          <w:rFonts w:eastAsia="仿宋_GB2312" w:hint="eastAsia"/>
          <w:sz w:val="32"/>
          <w:szCs w:val="32"/>
        </w:rPr>
        <w:t>应</w:t>
      </w:r>
      <w:r w:rsidRPr="00BC373F">
        <w:rPr>
          <w:rFonts w:eastAsia="仿宋_GB2312" w:hint="eastAsia"/>
          <w:sz w:val="32"/>
          <w:szCs w:val="32"/>
        </w:rPr>
        <w:t>覆盖不同的内部结构，</w:t>
      </w:r>
      <w:r>
        <w:rPr>
          <w:rFonts w:eastAsia="仿宋_GB2312" w:hint="eastAsia"/>
          <w:sz w:val="32"/>
          <w:szCs w:val="32"/>
        </w:rPr>
        <w:t>如传感器数量、位置不同需分别进行验证；应</w:t>
      </w:r>
      <w:r w:rsidRPr="00BC373F">
        <w:rPr>
          <w:rFonts w:eastAsia="仿宋_GB2312" w:hint="eastAsia"/>
          <w:sz w:val="32"/>
          <w:szCs w:val="32"/>
        </w:rPr>
        <w:t>涵盖</w:t>
      </w:r>
      <w:r>
        <w:rPr>
          <w:rFonts w:eastAsia="仿宋_GB2312" w:hint="eastAsia"/>
          <w:sz w:val="32"/>
          <w:szCs w:val="32"/>
        </w:rPr>
        <w:t>不同的调节结构，如</w:t>
      </w:r>
      <w:r w:rsidRPr="00BC373F">
        <w:rPr>
          <w:rFonts w:eastAsia="仿宋_GB2312" w:hint="eastAsia"/>
          <w:sz w:val="32"/>
          <w:szCs w:val="32"/>
        </w:rPr>
        <w:t>单</w:t>
      </w:r>
      <w:r w:rsidRPr="00BC373F">
        <w:rPr>
          <w:rFonts w:eastAsia="仿宋_GB2312" w:hint="eastAsia"/>
          <w:sz w:val="32"/>
          <w:szCs w:val="32"/>
        </w:rPr>
        <w:t>/</w:t>
      </w:r>
      <w:proofErr w:type="gramStart"/>
      <w:r w:rsidRPr="00BC373F">
        <w:rPr>
          <w:rFonts w:eastAsia="仿宋_GB2312" w:hint="eastAsia"/>
          <w:sz w:val="32"/>
          <w:szCs w:val="32"/>
        </w:rPr>
        <w:t>双弯</w:t>
      </w:r>
      <w:r>
        <w:rPr>
          <w:rFonts w:eastAsia="仿宋_GB2312" w:hint="eastAsia"/>
          <w:sz w:val="32"/>
          <w:szCs w:val="32"/>
        </w:rPr>
        <w:t>及</w:t>
      </w:r>
      <w:proofErr w:type="gramEnd"/>
      <w:r>
        <w:rPr>
          <w:rFonts w:eastAsia="仿宋_GB2312" w:hint="eastAsia"/>
          <w:sz w:val="32"/>
          <w:szCs w:val="32"/>
        </w:rPr>
        <w:t>不同的</w:t>
      </w:r>
      <w:r w:rsidRPr="00BC373F">
        <w:rPr>
          <w:rFonts w:eastAsia="仿宋_GB2312" w:hint="eastAsia"/>
          <w:sz w:val="32"/>
          <w:szCs w:val="32"/>
        </w:rPr>
        <w:t>弯曲半径</w:t>
      </w:r>
      <w:r>
        <w:rPr>
          <w:rFonts w:eastAsia="仿宋_GB2312" w:hint="eastAsia"/>
          <w:sz w:val="32"/>
          <w:szCs w:val="32"/>
        </w:rPr>
        <w:t>，需分别进行验证</w:t>
      </w:r>
      <w:r w:rsidRPr="00BC373F">
        <w:rPr>
          <w:rFonts w:eastAsia="仿宋_GB2312" w:hint="eastAsia"/>
          <w:sz w:val="32"/>
          <w:szCs w:val="32"/>
        </w:rPr>
        <w:t>。</w:t>
      </w:r>
    </w:p>
    <w:p w14:paraId="07A003E9" w14:textId="64A822A2" w:rsidR="00853F34" w:rsidRPr="006C091B" w:rsidRDefault="00853F34" w:rsidP="00DD396A">
      <w:pPr>
        <w:pStyle w:val="affffffffff4"/>
        <w:spacing w:line="520" w:lineRule="exact"/>
        <w:outlineLvl w:val="3"/>
      </w:pPr>
      <w:r w:rsidRPr="006C091B">
        <w:rPr>
          <w:rFonts w:hint="eastAsia"/>
        </w:rPr>
        <w:t>4.</w:t>
      </w:r>
      <w:r w:rsidR="009E7DE8">
        <w:t>2</w:t>
      </w:r>
      <w:r w:rsidRPr="006C091B">
        <w:rPr>
          <w:rFonts w:hint="eastAsia"/>
        </w:rPr>
        <w:t>联合使用研究</w:t>
      </w:r>
    </w:p>
    <w:p w14:paraId="20C2A444" w14:textId="2393528D" w:rsidR="00853F34" w:rsidRPr="006C091B" w:rsidRDefault="00853F34" w:rsidP="00853F34">
      <w:pPr>
        <w:pStyle w:val="affffffffff4"/>
        <w:spacing w:line="520" w:lineRule="exact"/>
      </w:pPr>
      <w:r w:rsidRPr="006C091B">
        <w:rPr>
          <w:rFonts w:hint="eastAsia"/>
        </w:rPr>
        <w:t>应明确设备、导管的配合使用情况，明确与其他器械、药品、非医疗器械产品等的联合使用情况。</w:t>
      </w:r>
      <w:r w:rsidR="00613853" w:rsidRPr="006C091B">
        <w:rPr>
          <w:rFonts w:hint="eastAsia"/>
        </w:rPr>
        <w:t>明确联合使用器械的互联基本信息（连接类型、接口、协议、性能）、联合使用风险及控制措施、联合使用上的限制等。</w:t>
      </w:r>
      <w:r w:rsidR="00E4226B" w:rsidRPr="006C091B">
        <w:rPr>
          <w:rFonts w:hint="eastAsia"/>
        </w:rPr>
        <w:t>提交</w:t>
      </w:r>
      <w:r w:rsidR="00E4226B" w:rsidRPr="006C091B">
        <w:t>联合使用研究资料。</w:t>
      </w:r>
    </w:p>
    <w:p w14:paraId="2163CFF7" w14:textId="0FA232C0" w:rsidR="00853F34" w:rsidRPr="006C091B" w:rsidRDefault="003070C8" w:rsidP="00853F34">
      <w:pPr>
        <w:pStyle w:val="affffffffff4"/>
        <w:spacing w:line="520" w:lineRule="exact"/>
      </w:pPr>
      <w:r w:rsidRPr="006C091B">
        <w:rPr>
          <w:rFonts w:hint="eastAsia"/>
        </w:rPr>
        <w:t>导管</w:t>
      </w:r>
      <w:r w:rsidRPr="006C091B">
        <w:t>通常需与导管</w:t>
      </w:r>
      <w:r w:rsidRPr="006C091B">
        <w:rPr>
          <w:rFonts w:hint="eastAsia"/>
        </w:rPr>
        <w:t>鞘、</w:t>
      </w:r>
      <w:r w:rsidRPr="006C091B">
        <w:t>导丝等联合使用，应提交</w:t>
      </w:r>
      <w:r>
        <w:rPr>
          <w:rFonts w:hint="eastAsia"/>
        </w:rPr>
        <w:t>与相应</w:t>
      </w:r>
      <w:r>
        <w:t>设备</w:t>
      </w:r>
      <w:r w:rsidRPr="006C091B">
        <w:t>联合使用</w:t>
      </w:r>
      <w:r>
        <w:rPr>
          <w:rFonts w:hint="eastAsia"/>
        </w:rPr>
        <w:t>的</w:t>
      </w:r>
      <w:r w:rsidRPr="006C091B">
        <w:t>研究资料。</w:t>
      </w:r>
      <w:r w:rsidR="00853F34" w:rsidRPr="006C091B">
        <w:rPr>
          <w:rFonts w:hint="eastAsia"/>
        </w:rPr>
        <w:t>导管放电部件构型多样，应对其配用鞘管规格、润滑剂（适用时）进行规定，研究导管出鞘、回收是否顺畅</w:t>
      </w:r>
      <w:r w:rsidR="00427081" w:rsidRPr="006C091B">
        <w:rPr>
          <w:rFonts w:hint="eastAsia"/>
        </w:rPr>
        <w:t>。对于</w:t>
      </w:r>
      <w:r w:rsidR="00427081" w:rsidRPr="006C091B">
        <w:t>非线性和环形的非常规导管前端构型，</w:t>
      </w:r>
      <w:r w:rsidR="00674225" w:rsidRPr="006C091B">
        <w:rPr>
          <w:rFonts w:hint="eastAsia"/>
        </w:rPr>
        <w:t>研究导管在心内可能的弯形及角度下的进出鞘顺畅情况，关注是否存在单一故障下无法收回鞘管的情况。</w:t>
      </w:r>
      <w:r w:rsidR="00853F34" w:rsidRPr="006C091B">
        <w:rPr>
          <w:rFonts w:hint="eastAsia"/>
        </w:rPr>
        <w:t>配用鞘管规格、润滑剂（适用时）、灌注液（适用时）及操控方法应在说明书中明确。</w:t>
      </w:r>
    </w:p>
    <w:p w14:paraId="0D2DFDC4" w14:textId="1496B263" w:rsidR="00853F34" w:rsidRDefault="00853F34" w:rsidP="00853F34">
      <w:pPr>
        <w:pStyle w:val="affffffffff4"/>
        <w:spacing w:line="520" w:lineRule="exact"/>
      </w:pPr>
      <w:r w:rsidRPr="006C091B">
        <w:rPr>
          <w:rFonts w:hint="eastAsia"/>
        </w:rPr>
        <w:t>宜对脉冲电场对膈神经的刺激性、对肌肉刺激性是否干扰其他设备有效工作、是否妨碍导管有效接触进行评价。例如过大的刺激动作是否导致维</w:t>
      </w:r>
      <w:r w:rsidR="001354B8" w:rsidRPr="006C091B">
        <w:rPr>
          <w:rFonts w:hint="eastAsia"/>
        </w:rPr>
        <w:t>持</w:t>
      </w:r>
      <w:r w:rsidRPr="006C091B">
        <w:rPr>
          <w:rFonts w:hint="eastAsia"/>
        </w:rPr>
        <w:t>生</w:t>
      </w:r>
      <w:r w:rsidR="001354B8" w:rsidRPr="006C091B">
        <w:rPr>
          <w:rFonts w:hint="eastAsia"/>
        </w:rPr>
        <w:t>命</w:t>
      </w:r>
      <w:r w:rsidRPr="006C091B">
        <w:rPr>
          <w:rFonts w:hint="eastAsia"/>
        </w:rPr>
        <w:t>/</w:t>
      </w:r>
      <w:r w:rsidRPr="006C091B">
        <w:rPr>
          <w:rFonts w:hint="eastAsia"/>
        </w:rPr>
        <w:t>监护设备脱落、导管定位设备定位异位（适用时）等。</w:t>
      </w:r>
    </w:p>
    <w:p w14:paraId="74464499" w14:textId="2EC5CEB9" w:rsidR="00826BEB" w:rsidRPr="00DD396A" w:rsidRDefault="00826BEB" w:rsidP="00853F34">
      <w:pPr>
        <w:pStyle w:val="affffffffff4"/>
        <w:spacing w:line="520" w:lineRule="exact"/>
      </w:pPr>
      <w:r w:rsidRPr="00DD396A">
        <w:rPr>
          <w:rFonts w:hint="eastAsia"/>
        </w:rPr>
        <w:t>如产品</w:t>
      </w:r>
      <w:r w:rsidRPr="00DD396A">
        <w:t>具有心电触发同步功能，</w:t>
      </w:r>
      <w:r w:rsidRPr="00DD396A">
        <w:rPr>
          <w:rFonts w:hint="eastAsia"/>
        </w:rPr>
        <w:t>应</w:t>
      </w:r>
      <w:r w:rsidRPr="00DD396A">
        <w:t>提交该功能的研究资料，以验证产品能否基于</w:t>
      </w:r>
      <w:r w:rsidRPr="00DD396A">
        <w:t>R</w:t>
      </w:r>
      <w:proofErr w:type="gramStart"/>
      <w:r w:rsidRPr="00DD396A">
        <w:t>波</w:t>
      </w:r>
      <w:r w:rsidRPr="00DD396A">
        <w:rPr>
          <w:rFonts w:hint="eastAsia"/>
        </w:rPr>
        <w:t>实现</w:t>
      </w:r>
      <w:proofErr w:type="gramEnd"/>
      <w:r w:rsidRPr="00DD396A">
        <w:t>放电</w:t>
      </w:r>
      <w:r w:rsidRPr="00DD396A">
        <w:rPr>
          <w:rFonts w:hint="eastAsia"/>
        </w:rPr>
        <w:t>消融</w:t>
      </w:r>
      <w:r w:rsidRPr="00DD396A">
        <w:t>，并关注放电可能的风</w:t>
      </w:r>
      <w:r w:rsidRPr="00DD396A">
        <w:lastRenderedPageBreak/>
        <w:t>险（</w:t>
      </w:r>
      <w:r w:rsidRPr="00DD396A">
        <w:rPr>
          <w:rFonts w:hint="eastAsia"/>
        </w:rPr>
        <w:t>如</w:t>
      </w:r>
      <w:r w:rsidRPr="00DD396A">
        <w:t>室颤风险）</w:t>
      </w:r>
      <w:r w:rsidRPr="00DD396A">
        <w:rPr>
          <w:rFonts w:hint="eastAsia"/>
        </w:rPr>
        <w:t>。</w:t>
      </w:r>
    </w:p>
    <w:p w14:paraId="286EC8FA" w14:textId="64ED3B81" w:rsidR="00C522C7" w:rsidRDefault="00C522C7" w:rsidP="00853F34">
      <w:pPr>
        <w:pStyle w:val="affffffffff4"/>
        <w:spacing w:line="520" w:lineRule="exact"/>
      </w:pPr>
      <w:r w:rsidRPr="006C091B">
        <w:rPr>
          <w:rFonts w:hint="eastAsia"/>
        </w:rPr>
        <w:t>根据</w:t>
      </w:r>
      <w:r w:rsidRPr="006C091B">
        <w:t>《</w:t>
      </w:r>
      <w:r w:rsidRPr="006C091B">
        <w:rPr>
          <w:rFonts w:hint="eastAsia"/>
        </w:rPr>
        <w:t>医疗器械</w:t>
      </w:r>
      <w:r w:rsidRPr="006C091B">
        <w:t>安全和性能基本原则》</w:t>
      </w:r>
      <w:r w:rsidRPr="006C091B">
        <w:rPr>
          <w:rFonts w:hint="eastAsia"/>
        </w:rPr>
        <w:t>中</w:t>
      </w:r>
      <w:r w:rsidRPr="006C091B">
        <w:rPr>
          <w:rFonts w:hint="eastAsia"/>
        </w:rPr>
        <w:t>3.1.2</w:t>
      </w:r>
      <w:r w:rsidRPr="006C091B">
        <w:rPr>
          <w:rFonts w:hint="eastAsia"/>
        </w:rPr>
        <w:t>条款</w:t>
      </w:r>
      <w:r w:rsidRPr="006C091B">
        <w:t>的要求</w:t>
      </w:r>
      <w:r w:rsidRPr="006C091B">
        <w:rPr>
          <w:rFonts w:hint="eastAsia"/>
        </w:rPr>
        <w:t>，</w:t>
      </w:r>
      <w:r w:rsidRPr="006C091B">
        <w:t>如医疗器械</w:t>
      </w:r>
      <w:r w:rsidRPr="006C091B">
        <w:rPr>
          <w:rFonts w:hint="eastAsia"/>
        </w:rPr>
        <w:t>用于</w:t>
      </w:r>
      <w:r w:rsidRPr="006C091B">
        <w:t>配合药物使用，</w:t>
      </w:r>
      <w:r w:rsidRPr="006C091B">
        <w:rPr>
          <w:rFonts w:hint="eastAsia"/>
        </w:rPr>
        <w:t>则</w:t>
      </w:r>
      <w:r w:rsidRPr="006C091B">
        <w:t>该产品应具有</w:t>
      </w:r>
      <w:r w:rsidRPr="00C34C2E">
        <w:t>药物相容性</w:t>
      </w:r>
      <w:r w:rsidRPr="006C091B">
        <w:t>。</w:t>
      </w:r>
      <w:r w:rsidRPr="006C091B">
        <w:rPr>
          <w:rFonts w:hint="eastAsia"/>
        </w:rPr>
        <w:t>如导管</w:t>
      </w:r>
      <w:r w:rsidRPr="006C091B">
        <w:t>在使用过程中可能与造影剂</w:t>
      </w:r>
      <w:r w:rsidRPr="006C091B">
        <w:rPr>
          <w:rFonts w:hint="eastAsia"/>
        </w:rPr>
        <w:t>或</w:t>
      </w:r>
      <w:r w:rsidRPr="006C091B">
        <w:t>其他药物配合，应提交药物相容性研究资料。</w:t>
      </w:r>
    </w:p>
    <w:p w14:paraId="4A890A4B" w14:textId="70414CF7" w:rsidR="00352F63" w:rsidRPr="006C091B" w:rsidRDefault="009E7DE8" w:rsidP="00352F63">
      <w:pPr>
        <w:pStyle w:val="affffffffff4"/>
        <w:spacing w:line="520" w:lineRule="exact"/>
        <w:outlineLvl w:val="3"/>
        <w:rPr>
          <w:bCs w:val="0"/>
        </w:rPr>
      </w:pPr>
      <w:r>
        <w:t>4.3</w:t>
      </w:r>
      <w:r w:rsidRPr="006C091B">
        <w:t>.</w:t>
      </w:r>
      <w:r w:rsidRPr="006C091B">
        <w:rPr>
          <w:rFonts w:hint="eastAsia"/>
        </w:rPr>
        <w:t>量效关系及</w:t>
      </w:r>
      <w:r w:rsidRPr="006C091B">
        <w:t>能量安全</w:t>
      </w:r>
      <w:r w:rsidRPr="006C091B">
        <w:rPr>
          <w:rFonts w:hint="eastAsia"/>
        </w:rPr>
        <w:t>研究</w:t>
      </w:r>
    </w:p>
    <w:p w14:paraId="262B74BD" w14:textId="4244F843" w:rsidR="00425675" w:rsidRPr="00EC0F65" w:rsidRDefault="00425675" w:rsidP="00425675">
      <w:pPr>
        <w:spacing w:line="520" w:lineRule="exact"/>
        <w:ind w:firstLineChars="200" w:firstLine="640"/>
        <w:jc w:val="left"/>
        <w:rPr>
          <w:rFonts w:eastAsia="仿宋_GB2312"/>
          <w:color w:val="000000"/>
          <w:sz w:val="32"/>
          <w:szCs w:val="32"/>
        </w:rPr>
      </w:pPr>
      <w:r w:rsidRPr="00425675">
        <w:rPr>
          <w:rFonts w:eastAsia="仿宋_GB2312" w:hint="eastAsia"/>
          <w:color w:val="000000"/>
          <w:sz w:val="32"/>
          <w:szCs w:val="32"/>
        </w:rPr>
        <w:t>可基于动物</w:t>
      </w:r>
      <w:r>
        <w:rPr>
          <w:rFonts w:eastAsia="仿宋_GB2312" w:hint="eastAsia"/>
          <w:color w:val="000000"/>
          <w:sz w:val="32"/>
          <w:szCs w:val="32"/>
        </w:rPr>
        <w:t>试验</w:t>
      </w:r>
      <w:r w:rsidRPr="00425675">
        <w:rPr>
          <w:rFonts w:eastAsia="仿宋_GB2312" w:hint="eastAsia"/>
          <w:color w:val="000000"/>
          <w:sz w:val="32"/>
          <w:szCs w:val="32"/>
        </w:rPr>
        <w:t>、临床试验等</w:t>
      </w:r>
      <w:r w:rsidR="007F0626">
        <w:rPr>
          <w:rFonts w:eastAsia="仿宋_GB2312" w:hint="eastAsia"/>
          <w:color w:val="000000"/>
          <w:sz w:val="32"/>
          <w:szCs w:val="32"/>
        </w:rPr>
        <w:t>，进行</w:t>
      </w:r>
      <w:r w:rsidR="007F0626">
        <w:rPr>
          <w:rFonts w:eastAsia="仿宋_GB2312"/>
          <w:color w:val="000000"/>
          <w:sz w:val="32"/>
          <w:szCs w:val="32"/>
        </w:rPr>
        <w:t>量效关系及能量安全研究</w:t>
      </w:r>
      <w:r w:rsidRPr="00425675">
        <w:rPr>
          <w:rFonts w:eastAsia="仿宋_GB2312" w:hint="eastAsia"/>
          <w:color w:val="000000"/>
          <w:sz w:val="32"/>
          <w:szCs w:val="32"/>
        </w:rPr>
        <w:t>。</w:t>
      </w:r>
      <w:r w:rsidR="007F0626">
        <w:rPr>
          <w:rFonts w:eastAsia="仿宋_GB2312" w:hint="eastAsia"/>
          <w:color w:val="000000"/>
          <w:sz w:val="32"/>
          <w:szCs w:val="32"/>
        </w:rPr>
        <w:t>动物</w:t>
      </w:r>
      <w:r w:rsidR="007F0626">
        <w:rPr>
          <w:rFonts w:eastAsia="仿宋_GB2312"/>
          <w:color w:val="000000"/>
          <w:sz w:val="32"/>
          <w:szCs w:val="32"/>
        </w:rPr>
        <w:t>试验可用于</w:t>
      </w:r>
      <w:r w:rsidR="007F0626" w:rsidRPr="007F0626">
        <w:rPr>
          <w:rFonts w:eastAsia="仿宋_GB2312"/>
          <w:color w:val="000000"/>
          <w:sz w:val="32"/>
          <w:szCs w:val="32"/>
        </w:rPr>
        <w:t>验证产品的量效关系</w:t>
      </w:r>
      <w:r w:rsidR="007F0626" w:rsidRPr="007F0626">
        <w:rPr>
          <w:rFonts w:eastAsia="仿宋_GB2312" w:hint="eastAsia"/>
          <w:color w:val="000000"/>
          <w:sz w:val="32"/>
          <w:szCs w:val="32"/>
        </w:rPr>
        <w:t>、电隔离成功率</w:t>
      </w:r>
      <w:r w:rsidR="007F0626" w:rsidRPr="007F0626">
        <w:rPr>
          <w:rFonts w:eastAsia="仿宋_GB2312"/>
          <w:color w:val="000000"/>
          <w:sz w:val="32"/>
          <w:szCs w:val="32"/>
        </w:rPr>
        <w:t>和透壁范围、能量安全</w:t>
      </w:r>
      <w:r w:rsidR="007F0626" w:rsidRPr="007F0626">
        <w:rPr>
          <w:rFonts w:eastAsia="仿宋_GB2312" w:hint="eastAsia"/>
          <w:color w:val="000000"/>
          <w:sz w:val="32"/>
          <w:szCs w:val="32"/>
        </w:rPr>
        <w:t>及可操控性</w:t>
      </w:r>
      <w:r w:rsidR="007F0626" w:rsidRPr="007F0626">
        <w:rPr>
          <w:rFonts w:eastAsia="仿宋_GB2312"/>
          <w:color w:val="000000"/>
          <w:sz w:val="32"/>
          <w:szCs w:val="32"/>
        </w:rPr>
        <w:t>。</w:t>
      </w:r>
    </w:p>
    <w:p w14:paraId="5230D111" w14:textId="0FCFA2A0" w:rsidR="0041263E" w:rsidRPr="006C091B" w:rsidRDefault="009E7DE8" w:rsidP="009E7DE8">
      <w:pPr>
        <w:pStyle w:val="affffffffff4"/>
        <w:spacing w:line="520" w:lineRule="exact"/>
        <w:outlineLvl w:val="3"/>
      </w:pPr>
      <w:r>
        <w:t>4.4</w:t>
      </w:r>
      <w:r w:rsidR="0004376F" w:rsidRPr="006C091B">
        <w:t>.</w:t>
      </w:r>
      <w:r w:rsidR="0004376F" w:rsidRPr="006C091B">
        <w:t>软件研究</w:t>
      </w:r>
    </w:p>
    <w:p w14:paraId="3E670437" w14:textId="483511B0" w:rsidR="0041263E" w:rsidRPr="006C091B" w:rsidRDefault="00427081">
      <w:pPr>
        <w:pStyle w:val="affffffffff4"/>
        <w:spacing w:line="520" w:lineRule="exact"/>
      </w:pPr>
      <w:r w:rsidRPr="006C091B">
        <w:rPr>
          <w:rFonts w:hint="eastAsia"/>
        </w:rPr>
        <w:t>设备主机通常含有软件组件，</w:t>
      </w:r>
      <w:r w:rsidR="0004376F" w:rsidRPr="006C091B">
        <w:rPr>
          <w:bCs w:val="0"/>
        </w:rPr>
        <w:t>应按照《医疗器械软件注册审查指导原则》</w:t>
      </w:r>
      <w:r w:rsidRPr="006C091B">
        <w:rPr>
          <w:rFonts w:hint="eastAsia"/>
        </w:rPr>
        <w:t>（</w:t>
      </w:r>
      <w:r w:rsidRPr="006C091B">
        <w:rPr>
          <w:rFonts w:hint="eastAsia"/>
        </w:rPr>
        <w:t>2022</w:t>
      </w:r>
      <w:r w:rsidRPr="006C091B">
        <w:rPr>
          <w:rFonts w:hint="eastAsia"/>
        </w:rPr>
        <w:t>年修订版）</w:t>
      </w:r>
      <w:r w:rsidR="0004376F" w:rsidRPr="006C091B">
        <w:rPr>
          <w:bCs w:val="0"/>
        </w:rPr>
        <w:t>中的软件组件要求提供软件研究资料、</w:t>
      </w:r>
      <w:r w:rsidR="0004376F" w:rsidRPr="003E7C91">
        <w:rPr>
          <w:rFonts w:hint="eastAsia"/>
          <w:bCs w:val="0"/>
        </w:rPr>
        <w:t>互操作性研究资料</w:t>
      </w:r>
      <w:r w:rsidR="0004376F" w:rsidRPr="006C091B">
        <w:rPr>
          <w:bCs w:val="0"/>
        </w:rPr>
        <w:t>。若具有人工智能软件功能，按照《人工智能医疗器械注册审查指导原则》提交相关资料。</w:t>
      </w:r>
      <w:r w:rsidR="0004376F" w:rsidRPr="006C091B">
        <w:t>软件安全性级别可结合软件的预期用途、使用场景、核心功能进行综合判定</w:t>
      </w:r>
      <w:r w:rsidRPr="006C091B">
        <w:rPr>
          <w:rFonts w:hint="eastAsia"/>
        </w:rPr>
        <w:t>，一般</w:t>
      </w:r>
      <w:r w:rsidRPr="006C091B">
        <w:t>为严重</w:t>
      </w:r>
      <w:r w:rsidR="0004376F" w:rsidRPr="006C091B">
        <w:t>。</w:t>
      </w:r>
      <w:r w:rsidRPr="006C091B">
        <w:rPr>
          <w:rFonts w:hint="eastAsia"/>
        </w:rPr>
        <w:t>同时，应按照《医疗器械网络安全注册审查指导原则》</w:t>
      </w:r>
      <w:r w:rsidRPr="006C091B">
        <w:rPr>
          <w:rFonts w:hint="eastAsia"/>
        </w:rPr>
        <w:t>(2022</w:t>
      </w:r>
      <w:r w:rsidRPr="006C091B">
        <w:rPr>
          <w:rFonts w:hint="eastAsia"/>
        </w:rPr>
        <w:t>年修订版</w:t>
      </w:r>
      <w:r w:rsidRPr="006C091B">
        <w:rPr>
          <w:rFonts w:hint="eastAsia"/>
        </w:rPr>
        <w:t>)</w:t>
      </w:r>
      <w:r w:rsidRPr="006C091B">
        <w:rPr>
          <w:rFonts w:hint="eastAsia"/>
        </w:rPr>
        <w:t>的要求提交网络安全研究报告。</w:t>
      </w:r>
    </w:p>
    <w:p w14:paraId="11198634" w14:textId="77777777" w:rsidR="0041263E" w:rsidRPr="006C091B" w:rsidRDefault="0004376F">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产品若具有电子数据交换、远程访问与控制、用户访问三种功能当中一种或一种以上的功能，应按照《医疗器械网络安全注册审查指导原则》提供网络安全研究资料。</w:t>
      </w:r>
    </w:p>
    <w:p w14:paraId="3FA3877F" w14:textId="6D81177E" w:rsidR="0041263E" w:rsidRPr="006C091B" w:rsidRDefault="009E7DE8" w:rsidP="009E7DE8">
      <w:pPr>
        <w:pStyle w:val="affffffffff4"/>
        <w:spacing w:line="520" w:lineRule="exact"/>
        <w:outlineLvl w:val="3"/>
      </w:pPr>
      <w:r>
        <w:t>4.5</w:t>
      </w:r>
      <w:r w:rsidR="0004376F" w:rsidRPr="006C091B">
        <w:t>.</w:t>
      </w:r>
      <w:bookmarkStart w:id="2" w:name="_Hlk145943642"/>
      <w:r w:rsidR="0004376F" w:rsidRPr="006C091B">
        <w:t>生物学特性研究</w:t>
      </w:r>
      <w:bookmarkEnd w:id="2"/>
    </w:p>
    <w:p w14:paraId="715C15FD" w14:textId="79F37D66" w:rsidR="00DA379F" w:rsidRPr="006C091B" w:rsidRDefault="00DA379F" w:rsidP="00D764A8">
      <w:pPr>
        <w:pStyle w:val="affffffffff4"/>
        <w:spacing w:line="520" w:lineRule="exact"/>
      </w:pPr>
      <w:r w:rsidRPr="006C091B">
        <w:rPr>
          <w:rFonts w:hint="eastAsia"/>
        </w:rPr>
        <w:t>导管属于与循环血液短期接触的外部接入器械，根据</w:t>
      </w:r>
      <w:r w:rsidRPr="006C091B">
        <w:rPr>
          <w:rFonts w:hint="eastAsia"/>
        </w:rPr>
        <w:t>GB/T 16886</w:t>
      </w:r>
      <w:r w:rsidRPr="006C091B">
        <w:rPr>
          <w:rFonts w:hint="eastAsia"/>
        </w:rPr>
        <w:t>系列标准，</w:t>
      </w:r>
      <w:r w:rsidR="006A691A" w:rsidRPr="006C091B">
        <w:rPr>
          <w:rFonts w:hint="eastAsia"/>
        </w:rPr>
        <w:t>如</w:t>
      </w:r>
      <w:r w:rsidR="006A691A" w:rsidRPr="006C091B">
        <w:t>需进行生物学试验，</w:t>
      </w:r>
      <w:r w:rsidRPr="006C091B">
        <w:rPr>
          <w:rFonts w:hint="eastAsia"/>
        </w:rPr>
        <w:t>需考虑的</w:t>
      </w:r>
      <w:r w:rsidR="006A691A" w:rsidRPr="006C091B">
        <w:rPr>
          <w:rFonts w:hint="eastAsia"/>
        </w:rPr>
        <w:t>试验</w:t>
      </w:r>
      <w:r w:rsidRPr="006C091B">
        <w:rPr>
          <w:rFonts w:hint="eastAsia"/>
        </w:rPr>
        <w:t>项目包括：</w:t>
      </w:r>
      <w:r w:rsidR="008C0AD7">
        <w:rPr>
          <w:rFonts w:hint="eastAsia"/>
          <w:color w:val="000000"/>
        </w:rPr>
        <w:t>细胞毒性、致敏、皮内反应、热原</w:t>
      </w:r>
      <w:r w:rsidR="008C0AD7">
        <w:rPr>
          <w:color w:val="000000"/>
        </w:rPr>
        <w:t>、</w:t>
      </w:r>
      <w:r w:rsidRPr="006C091B">
        <w:rPr>
          <w:rFonts w:hint="eastAsia"/>
        </w:rPr>
        <w:t>急性全身毒性、血液相容性</w:t>
      </w:r>
      <w:r w:rsidR="00453052">
        <w:rPr>
          <w:rFonts w:hint="eastAsia"/>
        </w:rPr>
        <w:t>。</w:t>
      </w:r>
      <w:r w:rsidR="00453052">
        <w:rPr>
          <w:rFonts w:hint="eastAsia"/>
          <w:color w:val="000000"/>
        </w:rPr>
        <w:t>其中，依据</w:t>
      </w:r>
      <w:r w:rsidR="00453052">
        <w:rPr>
          <w:rFonts w:hint="eastAsia"/>
          <w:color w:val="000000"/>
        </w:rPr>
        <w:t>GB/T 16886.4</w:t>
      </w:r>
      <w:r w:rsidR="00453052">
        <w:rPr>
          <w:rFonts w:hint="eastAsia"/>
          <w:color w:val="000000"/>
        </w:rPr>
        <w:t>标准，血液相容性原则上应包括溶血、</w:t>
      </w:r>
      <w:r w:rsidR="00453052">
        <w:rPr>
          <w:rFonts w:hint="eastAsia"/>
          <w:color w:val="000000"/>
        </w:rPr>
        <w:lastRenderedPageBreak/>
        <w:t>凝血、体内血栓形成，</w:t>
      </w:r>
      <w:r w:rsidR="00685F8E" w:rsidRPr="006C091B">
        <w:rPr>
          <w:rFonts w:hint="eastAsia"/>
        </w:rPr>
        <w:t>导管</w:t>
      </w:r>
      <w:r w:rsidR="00685F8E" w:rsidRPr="006C091B">
        <w:t>结构组成中与血液间接接触</w:t>
      </w:r>
      <w:r w:rsidR="00453052">
        <w:rPr>
          <w:rFonts w:hint="eastAsia"/>
        </w:rPr>
        <w:t>且</w:t>
      </w:r>
      <w:r w:rsidR="00453052">
        <w:t>难以进行体内试验</w:t>
      </w:r>
      <w:r w:rsidR="00685F8E" w:rsidRPr="006C091B">
        <w:t>的</w:t>
      </w:r>
      <w:r w:rsidR="00685F8E" w:rsidRPr="006C091B">
        <w:rPr>
          <w:rFonts w:hint="eastAsia"/>
        </w:rPr>
        <w:t>部件</w:t>
      </w:r>
      <w:r w:rsidR="00427081" w:rsidRPr="006C091B">
        <w:rPr>
          <w:rFonts w:hint="eastAsia"/>
        </w:rPr>
        <w:t>（如</w:t>
      </w:r>
      <w:r w:rsidR="00427081" w:rsidRPr="003E7C91">
        <w:rPr>
          <w:rFonts w:hint="eastAsia"/>
        </w:rPr>
        <w:t>管路</w:t>
      </w:r>
      <w:r w:rsidR="00427081" w:rsidRPr="006C091B">
        <w:rPr>
          <w:rFonts w:hint="eastAsia"/>
        </w:rPr>
        <w:t>）</w:t>
      </w:r>
      <w:r w:rsidR="00685F8E" w:rsidRPr="006C091B">
        <w:t>，</w:t>
      </w:r>
      <w:r w:rsidR="00453052">
        <w:rPr>
          <w:rFonts w:hint="eastAsia"/>
        </w:rPr>
        <w:t>血栓形成</w:t>
      </w:r>
      <w:r w:rsidR="00685F8E" w:rsidRPr="006C091B">
        <w:t>可考虑体外试验（</w:t>
      </w:r>
      <w:r w:rsidR="00685F8E" w:rsidRPr="006C091B">
        <w:rPr>
          <w:rFonts w:hint="eastAsia"/>
        </w:rPr>
        <w:t>凝血</w:t>
      </w:r>
      <w:r w:rsidR="00685F8E" w:rsidRPr="006C091B">
        <w:t>、血小板激活和血液学）</w:t>
      </w:r>
      <w:r w:rsidR="00685F8E" w:rsidRPr="006C091B">
        <w:rPr>
          <w:rFonts w:hint="eastAsia"/>
        </w:rPr>
        <w:t>。</w:t>
      </w:r>
    </w:p>
    <w:p w14:paraId="59B7AEE1" w14:textId="77777777" w:rsidR="0073319F" w:rsidRPr="006C091B" w:rsidRDefault="0073319F" w:rsidP="0073319F">
      <w:pPr>
        <w:spacing w:line="520" w:lineRule="exact"/>
        <w:ind w:firstLine="640"/>
        <w:rPr>
          <w:rFonts w:eastAsia="仿宋_GB2312"/>
          <w:sz w:val="32"/>
          <w:szCs w:val="32"/>
        </w:rPr>
      </w:pPr>
      <w:r w:rsidRPr="006C091B">
        <w:rPr>
          <w:rFonts w:eastAsia="仿宋_GB2312"/>
          <w:sz w:val="32"/>
          <w:szCs w:val="32"/>
        </w:rPr>
        <w:t>生物相容性评价研究应重点关注以下方面：</w:t>
      </w:r>
    </w:p>
    <w:p w14:paraId="76BCDEA7" w14:textId="0577C327" w:rsidR="0073319F" w:rsidRPr="006C091B" w:rsidRDefault="0073319F" w:rsidP="0073319F">
      <w:pPr>
        <w:spacing w:line="520" w:lineRule="exact"/>
        <w:ind w:firstLine="640"/>
        <w:rPr>
          <w:rFonts w:eastAsia="仿宋_GB2312"/>
          <w:sz w:val="32"/>
          <w:szCs w:val="32"/>
        </w:rPr>
      </w:pPr>
      <w:r w:rsidRPr="006C091B">
        <w:rPr>
          <w:rFonts w:eastAsia="仿宋_GB2312"/>
          <w:sz w:val="32"/>
          <w:szCs w:val="32"/>
        </w:rPr>
        <w:t>（</w:t>
      </w:r>
      <w:r w:rsidRPr="006C091B">
        <w:rPr>
          <w:rFonts w:eastAsia="仿宋_GB2312"/>
          <w:sz w:val="32"/>
          <w:szCs w:val="32"/>
        </w:rPr>
        <w:t>1</w:t>
      </w:r>
      <w:r w:rsidRPr="006C091B">
        <w:rPr>
          <w:rFonts w:eastAsia="仿宋_GB2312"/>
          <w:sz w:val="32"/>
          <w:szCs w:val="32"/>
        </w:rPr>
        <w:t>）应对最终产品中与患者接触的材料进行评价</w:t>
      </w:r>
      <w:r w:rsidRPr="006C091B">
        <w:rPr>
          <w:rFonts w:eastAsia="仿宋_GB2312" w:hint="eastAsia"/>
          <w:sz w:val="32"/>
          <w:szCs w:val="32"/>
        </w:rPr>
        <w:t>，</w:t>
      </w:r>
      <w:r w:rsidRPr="006C091B">
        <w:rPr>
          <w:rFonts w:eastAsia="仿宋_GB2312"/>
          <w:sz w:val="32"/>
          <w:szCs w:val="32"/>
        </w:rPr>
        <w:t>不宜对原材料进行评价。</w:t>
      </w:r>
      <w:r w:rsidRPr="006C091B">
        <w:rPr>
          <w:rFonts w:eastAsia="仿宋_GB2312" w:hint="eastAsia"/>
          <w:sz w:val="32"/>
          <w:szCs w:val="32"/>
        </w:rPr>
        <w:t>如需</w:t>
      </w:r>
      <w:r w:rsidRPr="006C091B">
        <w:rPr>
          <w:rFonts w:eastAsia="仿宋_GB2312"/>
          <w:sz w:val="32"/>
          <w:szCs w:val="32"/>
        </w:rPr>
        <w:t>进行生物学试验，试验报告应明确试验样品取样部位以及</w:t>
      </w:r>
      <w:r w:rsidRPr="006C091B">
        <w:rPr>
          <w:rFonts w:eastAsia="仿宋_GB2312" w:hint="eastAsia"/>
          <w:sz w:val="32"/>
          <w:szCs w:val="32"/>
        </w:rPr>
        <w:t>制备</w:t>
      </w:r>
      <w:r w:rsidRPr="006C091B">
        <w:rPr>
          <w:rFonts w:eastAsia="仿宋_GB2312"/>
          <w:sz w:val="32"/>
          <w:szCs w:val="32"/>
        </w:rPr>
        <w:t>过程，</w:t>
      </w:r>
      <w:r w:rsidRPr="006C091B">
        <w:rPr>
          <w:rFonts w:eastAsia="仿宋_GB2312" w:hint="eastAsia"/>
          <w:sz w:val="32"/>
          <w:szCs w:val="32"/>
        </w:rPr>
        <w:t>原则上应选择导管前段进入人体部分及全部管路进行整体</w:t>
      </w:r>
      <w:proofErr w:type="gramStart"/>
      <w:r w:rsidRPr="006C091B">
        <w:rPr>
          <w:rFonts w:eastAsia="仿宋_GB2312" w:hint="eastAsia"/>
          <w:sz w:val="32"/>
          <w:szCs w:val="32"/>
        </w:rPr>
        <w:t>浸</w:t>
      </w:r>
      <w:proofErr w:type="gramEnd"/>
      <w:r w:rsidRPr="006C091B">
        <w:rPr>
          <w:rFonts w:eastAsia="仿宋_GB2312" w:hint="eastAsia"/>
          <w:sz w:val="32"/>
          <w:szCs w:val="32"/>
        </w:rPr>
        <w:t>提及试验。</w:t>
      </w:r>
    </w:p>
    <w:p w14:paraId="6D1202BF" w14:textId="60F65584" w:rsidR="0073319F" w:rsidRPr="006C091B" w:rsidRDefault="0073319F" w:rsidP="00427081">
      <w:pPr>
        <w:spacing w:line="520" w:lineRule="exact"/>
        <w:ind w:firstLine="640"/>
      </w:pPr>
      <w:r w:rsidRPr="006C091B">
        <w:rPr>
          <w:rFonts w:eastAsia="仿宋_GB2312"/>
          <w:sz w:val="32"/>
          <w:szCs w:val="32"/>
        </w:rPr>
        <w:t>（</w:t>
      </w:r>
      <w:r w:rsidRPr="006C091B">
        <w:rPr>
          <w:rFonts w:eastAsia="仿宋_GB2312"/>
          <w:sz w:val="32"/>
          <w:szCs w:val="32"/>
        </w:rPr>
        <w:t>2</w:t>
      </w:r>
      <w:r w:rsidRPr="006C091B">
        <w:rPr>
          <w:rFonts w:eastAsia="仿宋_GB2312"/>
          <w:sz w:val="32"/>
          <w:szCs w:val="32"/>
        </w:rPr>
        <w:t>）生物</w:t>
      </w:r>
      <w:r w:rsidRPr="006C091B">
        <w:rPr>
          <w:rFonts w:eastAsia="仿宋_GB2312" w:hint="eastAsia"/>
          <w:sz w:val="32"/>
          <w:szCs w:val="32"/>
        </w:rPr>
        <w:t>相容性</w:t>
      </w:r>
      <w:r w:rsidRPr="006C091B">
        <w:rPr>
          <w:rFonts w:eastAsia="仿宋_GB2312"/>
          <w:sz w:val="32"/>
          <w:szCs w:val="32"/>
        </w:rPr>
        <w:t>试验</w:t>
      </w:r>
      <w:r w:rsidRPr="006C091B">
        <w:rPr>
          <w:rFonts w:eastAsia="仿宋_GB2312" w:hint="eastAsia"/>
          <w:sz w:val="32"/>
          <w:szCs w:val="32"/>
        </w:rPr>
        <w:t>应由具有相应资质（</w:t>
      </w:r>
      <w:r w:rsidRPr="006C091B">
        <w:rPr>
          <w:rFonts w:eastAsia="仿宋_GB2312" w:hint="eastAsia"/>
          <w:sz w:val="32"/>
          <w:szCs w:val="32"/>
        </w:rPr>
        <w:t>GB/T 16886</w:t>
      </w:r>
      <w:r w:rsidRPr="006C091B">
        <w:rPr>
          <w:rFonts w:eastAsia="仿宋_GB2312" w:hint="eastAsia"/>
          <w:sz w:val="32"/>
          <w:szCs w:val="32"/>
        </w:rPr>
        <w:t>系列标准或</w:t>
      </w:r>
      <w:r w:rsidRPr="006C091B">
        <w:rPr>
          <w:rFonts w:eastAsia="仿宋_GB2312" w:hint="eastAsia"/>
          <w:sz w:val="32"/>
          <w:szCs w:val="32"/>
        </w:rPr>
        <w:t>ISO 10993</w:t>
      </w:r>
      <w:r w:rsidRPr="006C091B">
        <w:rPr>
          <w:rFonts w:eastAsia="仿宋_GB2312" w:hint="eastAsia"/>
          <w:sz w:val="32"/>
          <w:szCs w:val="32"/>
        </w:rPr>
        <w:t>系列</w:t>
      </w:r>
      <w:r w:rsidRPr="006C091B">
        <w:rPr>
          <w:rFonts w:eastAsia="仿宋_GB2312"/>
          <w:sz w:val="32"/>
          <w:szCs w:val="32"/>
        </w:rPr>
        <w:t>标准</w:t>
      </w:r>
      <w:r w:rsidRPr="006C091B">
        <w:rPr>
          <w:rFonts w:eastAsia="仿宋_GB2312" w:hint="eastAsia"/>
          <w:sz w:val="32"/>
          <w:szCs w:val="32"/>
        </w:rPr>
        <w:t>）的检验机构开展</w:t>
      </w:r>
      <w:r w:rsidRPr="006C091B">
        <w:rPr>
          <w:rFonts w:eastAsia="仿宋_GB2312"/>
          <w:sz w:val="32"/>
          <w:szCs w:val="32"/>
        </w:rPr>
        <w:t>，</w:t>
      </w:r>
      <w:r w:rsidRPr="006C091B">
        <w:rPr>
          <w:rFonts w:eastAsia="仿宋_GB2312" w:hint="eastAsia"/>
          <w:sz w:val="32"/>
          <w:szCs w:val="32"/>
        </w:rPr>
        <w:t>提供符合要求的</w:t>
      </w:r>
      <w:r w:rsidRPr="006C091B">
        <w:rPr>
          <w:rFonts w:eastAsia="仿宋_GB2312"/>
          <w:sz w:val="32"/>
          <w:szCs w:val="32"/>
        </w:rPr>
        <w:t>试验报告。试验样品应</w:t>
      </w:r>
      <w:r w:rsidRPr="006C091B">
        <w:rPr>
          <w:rFonts w:eastAsia="仿宋_GB2312" w:hint="eastAsia"/>
          <w:sz w:val="32"/>
          <w:szCs w:val="32"/>
        </w:rPr>
        <w:t>为完成灭菌包装的</w:t>
      </w:r>
      <w:r w:rsidRPr="006C091B">
        <w:rPr>
          <w:rFonts w:eastAsia="仿宋_GB2312"/>
          <w:sz w:val="32"/>
          <w:szCs w:val="32"/>
        </w:rPr>
        <w:t>终产品。</w:t>
      </w:r>
    </w:p>
    <w:p w14:paraId="760E5A99" w14:textId="26EBB00F" w:rsidR="00DA379F" w:rsidRDefault="00DA379F" w:rsidP="00D764A8">
      <w:pPr>
        <w:pStyle w:val="affffffffff4"/>
        <w:spacing w:line="520" w:lineRule="exact"/>
      </w:pPr>
      <w:r w:rsidRPr="006C091B">
        <w:rPr>
          <w:rFonts w:hint="eastAsia"/>
        </w:rPr>
        <w:t>对于首次应用于医疗器械的新材料，宜提供该材料适合用于人体安全性的相关研究资料，评价生物学风险。</w:t>
      </w:r>
    </w:p>
    <w:p w14:paraId="3ACDF103" w14:textId="0F376308" w:rsidR="002C434A" w:rsidRPr="00DD396A" w:rsidRDefault="002C434A" w:rsidP="002C434A">
      <w:pPr>
        <w:spacing w:line="520" w:lineRule="exact"/>
        <w:ind w:firstLine="640"/>
      </w:pPr>
      <w:r w:rsidRPr="00DD396A">
        <w:rPr>
          <w:rFonts w:eastAsia="仿宋_GB2312" w:hint="eastAsia"/>
          <w:sz w:val="32"/>
          <w:szCs w:val="32"/>
        </w:rPr>
        <w:t>应提供可沥滤物的相关研究资料。</w:t>
      </w:r>
    </w:p>
    <w:p w14:paraId="6F85E198" w14:textId="1C6DBFB8" w:rsidR="0041263E" w:rsidRPr="006C091B" w:rsidRDefault="009E7DE8" w:rsidP="009E7DE8">
      <w:pPr>
        <w:pStyle w:val="affffffffff4"/>
        <w:spacing w:line="560" w:lineRule="exact"/>
        <w:outlineLvl w:val="3"/>
      </w:pPr>
      <w:r>
        <w:t>4.6</w:t>
      </w:r>
      <w:r w:rsidR="0004376F" w:rsidRPr="006C091B">
        <w:t>清洁、消毒、灭菌研究</w:t>
      </w:r>
    </w:p>
    <w:p w14:paraId="79440009" w14:textId="67B73752" w:rsidR="00C423EF" w:rsidRPr="006C091B" w:rsidRDefault="00C423EF" w:rsidP="00C423EF">
      <w:pPr>
        <w:spacing w:line="520" w:lineRule="exact"/>
        <w:ind w:firstLine="640"/>
        <w:jc w:val="left"/>
        <w:rPr>
          <w:rFonts w:eastAsia="仿宋_GB2312"/>
          <w:sz w:val="32"/>
          <w:szCs w:val="32"/>
        </w:rPr>
      </w:pPr>
      <w:r w:rsidRPr="006C091B">
        <w:rPr>
          <w:rFonts w:eastAsia="仿宋_GB2312" w:hint="eastAsia"/>
          <w:sz w:val="32"/>
          <w:szCs w:val="32"/>
        </w:rPr>
        <w:t>设备仅需</w:t>
      </w:r>
      <w:r w:rsidR="00C429A0" w:rsidRPr="006C091B">
        <w:rPr>
          <w:rFonts w:eastAsia="仿宋_GB2312" w:hint="eastAsia"/>
          <w:sz w:val="32"/>
          <w:szCs w:val="32"/>
        </w:rPr>
        <w:t>常规</w:t>
      </w:r>
      <w:r w:rsidRPr="006C091B">
        <w:rPr>
          <w:rFonts w:eastAsia="仿宋_GB2312" w:hint="eastAsia"/>
          <w:sz w:val="32"/>
          <w:szCs w:val="32"/>
        </w:rPr>
        <w:t>清洁</w:t>
      </w:r>
      <w:r w:rsidR="00311E21" w:rsidRPr="006C091B">
        <w:rPr>
          <w:rFonts w:eastAsia="仿宋_GB2312" w:hint="eastAsia"/>
          <w:sz w:val="32"/>
          <w:szCs w:val="32"/>
        </w:rPr>
        <w:t>，</w:t>
      </w:r>
      <w:r w:rsidR="00C429A0" w:rsidRPr="006C091B">
        <w:rPr>
          <w:rFonts w:eastAsia="仿宋_GB2312" w:hint="eastAsia"/>
          <w:sz w:val="32"/>
          <w:szCs w:val="32"/>
        </w:rPr>
        <w:t>无需</w:t>
      </w:r>
      <w:r w:rsidR="00C429A0" w:rsidRPr="006C091B">
        <w:rPr>
          <w:rFonts w:eastAsia="仿宋_GB2312"/>
          <w:sz w:val="32"/>
          <w:szCs w:val="32"/>
        </w:rPr>
        <w:t>消毒和灭菌，</w:t>
      </w:r>
      <w:r w:rsidRPr="006C091B">
        <w:rPr>
          <w:rFonts w:eastAsia="仿宋_GB2312" w:hint="eastAsia"/>
          <w:sz w:val="32"/>
          <w:szCs w:val="32"/>
        </w:rPr>
        <w:t>申请人仅需明确处理方式和周期，无需提供相关验证资料。</w:t>
      </w:r>
    </w:p>
    <w:p w14:paraId="40C25713" w14:textId="05D34DE8" w:rsidR="00C423EF" w:rsidRPr="006C091B" w:rsidRDefault="00C423EF" w:rsidP="00C423EF">
      <w:pPr>
        <w:spacing w:line="520" w:lineRule="exact"/>
        <w:ind w:firstLine="640"/>
        <w:jc w:val="left"/>
        <w:rPr>
          <w:rFonts w:eastAsia="仿宋_GB2312"/>
          <w:sz w:val="32"/>
          <w:szCs w:val="32"/>
        </w:rPr>
      </w:pPr>
      <w:r w:rsidRPr="006C091B">
        <w:rPr>
          <w:rFonts w:eastAsia="仿宋_GB2312" w:hint="eastAsia"/>
          <w:sz w:val="32"/>
          <w:szCs w:val="32"/>
        </w:rPr>
        <w:t>导管通常为</w:t>
      </w:r>
      <w:r w:rsidR="00CE4BC9" w:rsidRPr="006C091B">
        <w:rPr>
          <w:rFonts w:eastAsia="仿宋_GB2312" w:hint="eastAsia"/>
          <w:sz w:val="32"/>
          <w:szCs w:val="32"/>
        </w:rPr>
        <w:t>一次性</w:t>
      </w:r>
      <w:r w:rsidR="00CE4BC9" w:rsidRPr="006C091B">
        <w:rPr>
          <w:rFonts w:eastAsia="仿宋_GB2312"/>
          <w:sz w:val="32"/>
          <w:szCs w:val="32"/>
        </w:rPr>
        <w:t>使用，由生产企业在</w:t>
      </w:r>
      <w:r w:rsidRPr="006C091B">
        <w:rPr>
          <w:rFonts w:eastAsia="仿宋_GB2312" w:hint="eastAsia"/>
          <w:sz w:val="32"/>
          <w:szCs w:val="32"/>
        </w:rPr>
        <w:t>出厂</w:t>
      </w:r>
      <w:r w:rsidR="00CE4BC9" w:rsidRPr="006C091B">
        <w:rPr>
          <w:rFonts w:eastAsia="仿宋_GB2312" w:hint="eastAsia"/>
          <w:sz w:val="32"/>
          <w:szCs w:val="32"/>
        </w:rPr>
        <w:t>前</w:t>
      </w:r>
      <w:r w:rsidR="00CE4BC9" w:rsidRPr="006C091B">
        <w:rPr>
          <w:rFonts w:eastAsia="仿宋_GB2312"/>
          <w:sz w:val="32"/>
          <w:szCs w:val="32"/>
        </w:rPr>
        <w:t>进行</w:t>
      </w:r>
      <w:r w:rsidRPr="006C091B">
        <w:rPr>
          <w:rFonts w:eastAsia="仿宋_GB2312" w:hint="eastAsia"/>
          <w:sz w:val="32"/>
          <w:szCs w:val="32"/>
        </w:rPr>
        <w:t>灭菌，以无菌状态交付使用。申请人应当明确产品</w:t>
      </w:r>
      <w:r w:rsidRPr="006C091B">
        <w:rPr>
          <w:rFonts w:eastAsia="仿宋_GB2312"/>
          <w:sz w:val="32"/>
          <w:szCs w:val="32"/>
        </w:rPr>
        <w:t>灭菌工艺（方法和参数）和无菌保证水平（</w:t>
      </w:r>
      <w:r w:rsidR="00E252A0" w:rsidRPr="006C091B">
        <w:rPr>
          <w:rFonts w:eastAsia="仿宋_GB2312" w:hint="eastAsia"/>
          <w:sz w:val="32"/>
          <w:szCs w:val="32"/>
        </w:rPr>
        <w:t xml:space="preserve">Sterility Assurance </w:t>
      </w:r>
      <w:proofErr w:type="spellStart"/>
      <w:r w:rsidR="00E252A0" w:rsidRPr="006C091B">
        <w:rPr>
          <w:rFonts w:eastAsia="仿宋_GB2312" w:hint="eastAsia"/>
          <w:sz w:val="32"/>
          <w:szCs w:val="32"/>
        </w:rPr>
        <w:t>Level,</w:t>
      </w:r>
      <w:r w:rsidRPr="006C091B">
        <w:rPr>
          <w:rFonts w:eastAsia="仿宋_GB2312"/>
          <w:sz w:val="32"/>
          <w:szCs w:val="32"/>
        </w:rPr>
        <w:t>SAL</w:t>
      </w:r>
      <w:proofErr w:type="spellEnd"/>
      <w:r w:rsidRPr="006C091B">
        <w:rPr>
          <w:rFonts w:eastAsia="仿宋_GB2312"/>
          <w:sz w:val="32"/>
          <w:szCs w:val="32"/>
        </w:rPr>
        <w:t>），并提供灭菌确认研究资料。</w:t>
      </w:r>
      <w:r w:rsidR="009A49D7" w:rsidRPr="006C091B">
        <w:rPr>
          <w:rFonts w:ascii="Times New Roman" w:eastAsia="仿宋_GB2312" w:hAnsi="Times New Roman" w:cs="Times New Roman"/>
          <w:bCs/>
          <w:sz w:val="32"/>
          <w:szCs w:val="32"/>
        </w:rPr>
        <w:t>如果灭菌方法容易出现残留，应当明确残留物的信息及采取的处理方法，提供残留毒性研究资料。</w:t>
      </w:r>
      <w:r w:rsidRPr="006C091B">
        <w:rPr>
          <w:rFonts w:eastAsia="仿宋_GB2312"/>
          <w:sz w:val="32"/>
          <w:szCs w:val="32"/>
        </w:rPr>
        <w:t>对于</w:t>
      </w:r>
      <w:r w:rsidRPr="006C091B">
        <w:rPr>
          <w:rFonts w:eastAsia="仿宋_GB2312" w:hint="eastAsia"/>
          <w:sz w:val="32"/>
          <w:szCs w:val="32"/>
        </w:rPr>
        <w:t>采用</w:t>
      </w:r>
      <w:r w:rsidRPr="006C091B">
        <w:rPr>
          <w:rFonts w:eastAsia="仿宋_GB2312"/>
          <w:sz w:val="32"/>
          <w:szCs w:val="32"/>
        </w:rPr>
        <w:t>环氧乙烷灭菌的产品，需明确产品的解析条件和时长</w:t>
      </w:r>
      <w:r w:rsidRPr="006C091B">
        <w:rPr>
          <w:rFonts w:eastAsia="仿宋_GB2312" w:hint="eastAsia"/>
          <w:sz w:val="32"/>
          <w:szCs w:val="32"/>
        </w:rPr>
        <w:t>，</w:t>
      </w:r>
      <w:r w:rsidRPr="006C091B">
        <w:rPr>
          <w:rFonts w:eastAsia="仿宋_GB2312"/>
          <w:sz w:val="32"/>
          <w:szCs w:val="32"/>
        </w:rPr>
        <w:t>残留毒性</w:t>
      </w:r>
      <w:r w:rsidRPr="006C091B">
        <w:rPr>
          <w:rFonts w:eastAsia="仿宋_GB2312" w:hint="eastAsia"/>
          <w:sz w:val="32"/>
          <w:szCs w:val="32"/>
        </w:rPr>
        <w:t>验证项目</w:t>
      </w:r>
      <w:r w:rsidRPr="006C091B">
        <w:rPr>
          <w:rFonts w:eastAsia="仿宋_GB2312"/>
          <w:sz w:val="32"/>
          <w:szCs w:val="32"/>
        </w:rPr>
        <w:t>应包括环氧乙烷和</w:t>
      </w:r>
      <w:r w:rsidRPr="006C091B">
        <w:rPr>
          <w:rFonts w:eastAsia="仿宋_GB2312"/>
          <w:sz w:val="32"/>
          <w:szCs w:val="32"/>
        </w:rPr>
        <w:t>2-</w:t>
      </w:r>
      <w:r w:rsidRPr="006C091B">
        <w:rPr>
          <w:rFonts w:eastAsia="仿宋_GB2312"/>
          <w:sz w:val="32"/>
          <w:szCs w:val="32"/>
        </w:rPr>
        <w:t>氯乙醇。</w:t>
      </w:r>
    </w:p>
    <w:p w14:paraId="5A278FDA" w14:textId="3688921B" w:rsidR="00891C6E" w:rsidRPr="006C091B" w:rsidRDefault="00C423EF" w:rsidP="00C423EF">
      <w:pPr>
        <w:widowControl/>
        <w:spacing w:line="560" w:lineRule="exact"/>
        <w:ind w:firstLineChars="200" w:firstLine="640"/>
        <w:jc w:val="left"/>
        <w:rPr>
          <w:rFonts w:ascii="Times New Roman" w:eastAsia="仿宋_GB2312" w:hAnsi="Times New Roman" w:cs="Times New Roman"/>
          <w:bCs/>
          <w:sz w:val="32"/>
          <w:szCs w:val="32"/>
        </w:rPr>
      </w:pPr>
      <w:r w:rsidRPr="006C091B">
        <w:rPr>
          <w:rFonts w:eastAsia="仿宋_GB2312" w:hint="eastAsia"/>
          <w:sz w:val="32"/>
          <w:szCs w:val="32"/>
        </w:rPr>
        <w:lastRenderedPageBreak/>
        <w:t>连接</w:t>
      </w:r>
      <w:r w:rsidR="00601676" w:rsidRPr="006C091B">
        <w:rPr>
          <w:rFonts w:eastAsia="仿宋_GB2312" w:hint="eastAsia"/>
          <w:sz w:val="32"/>
          <w:szCs w:val="32"/>
        </w:rPr>
        <w:t>线</w:t>
      </w:r>
      <w:proofErr w:type="gramStart"/>
      <w:r w:rsidR="00601676" w:rsidRPr="006C091B">
        <w:rPr>
          <w:rFonts w:eastAsia="仿宋_GB2312" w:hint="eastAsia"/>
          <w:sz w:val="32"/>
          <w:szCs w:val="32"/>
        </w:rPr>
        <w:t>缆</w:t>
      </w:r>
      <w:proofErr w:type="gramEnd"/>
      <w:r w:rsidRPr="006C091B">
        <w:rPr>
          <w:rFonts w:eastAsia="仿宋_GB2312" w:hint="eastAsia"/>
          <w:sz w:val="32"/>
          <w:szCs w:val="32"/>
        </w:rPr>
        <w:t>原则上需灭菌处理</w:t>
      </w:r>
      <w:r w:rsidR="00601676" w:rsidRPr="006C091B">
        <w:rPr>
          <w:rFonts w:eastAsia="仿宋_GB2312" w:hint="eastAsia"/>
          <w:sz w:val="32"/>
          <w:szCs w:val="32"/>
        </w:rPr>
        <w:t>，如</w:t>
      </w:r>
      <w:r w:rsidR="00601676" w:rsidRPr="006C091B">
        <w:rPr>
          <w:rFonts w:eastAsia="仿宋_GB2312"/>
          <w:sz w:val="32"/>
          <w:szCs w:val="32"/>
        </w:rPr>
        <w:t>声称可重复使用，</w:t>
      </w:r>
      <w:r w:rsidRPr="006C091B">
        <w:rPr>
          <w:rFonts w:eastAsia="仿宋_GB2312" w:hint="eastAsia"/>
          <w:sz w:val="32"/>
          <w:szCs w:val="32"/>
        </w:rPr>
        <w:t>应明确</w:t>
      </w:r>
      <w:r w:rsidR="00601676" w:rsidRPr="006C091B">
        <w:rPr>
          <w:rFonts w:eastAsia="仿宋_GB2312" w:hint="eastAsia"/>
          <w:sz w:val="32"/>
          <w:szCs w:val="32"/>
        </w:rPr>
        <w:t>灭菌</w:t>
      </w:r>
      <w:r w:rsidR="00601676" w:rsidRPr="006C091B">
        <w:rPr>
          <w:rFonts w:eastAsia="仿宋_GB2312"/>
          <w:sz w:val="32"/>
          <w:szCs w:val="32"/>
        </w:rPr>
        <w:t>次数、</w:t>
      </w:r>
      <w:r w:rsidRPr="006C091B">
        <w:rPr>
          <w:rFonts w:eastAsia="仿宋_GB2312" w:hint="eastAsia"/>
          <w:sz w:val="32"/>
          <w:szCs w:val="32"/>
        </w:rPr>
        <w:t>灭菌方法、工艺及参数，并提供灭菌有效性和耐受性的</w:t>
      </w:r>
      <w:r w:rsidR="004D0EF9" w:rsidRPr="006C091B">
        <w:rPr>
          <w:rFonts w:eastAsia="仿宋_GB2312" w:hint="eastAsia"/>
          <w:sz w:val="32"/>
          <w:szCs w:val="32"/>
        </w:rPr>
        <w:t>研究</w:t>
      </w:r>
      <w:r w:rsidRPr="006C091B">
        <w:rPr>
          <w:rFonts w:eastAsia="仿宋_GB2312" w:hint="eastAsia"/>
          <w:sz w:val="32"/>
          <w:szCs w:val="32"/>
        </w:rPr>
        <w:t>资料。</w:t>
      </w:r>
      <w:r w:rsidR="00891C6E" w:rsidRPr="006C091B">
        <w:rPr>
          <w:rFonts w:ascii="Times New Roman" w:eastAsia="仿宋_GB2312" w:hAnsi="Times New Roman" w:cs="Times New Roman"/>
          <w:bCs/>
          <w:sz w:val="32"/>
          <w:szCs w:val="32"/>
        </w:rPr>
        <w:t xml:space="preserve"> </w:t>
      </w:r>
    </w:p>
    <w:p w14:paraId="59CF28A7" w14:textId="7C2B0E07" w:rsidR="0041263E"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如有多种消毒灭菌工艺，应针对每一种工艺提供相关的研究资料。如果有多种灭菌工艺且未进行交叉验证的，说明书中应提示</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未对交叉灭菌的风险进行评估，建议使用过程中不更换灭菌方式</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w:t>
      </w:r>
    </w:p>
    <w:p w14:paraId="75655BBC" w14:textId="63002EAE" w:rsidR="00262014" w:rsidRPr="006C091B" w:rsidRDefault="00262014" w:rsidP="00262014">
      <w:pPr>
        <w:pStyle w:val="affffffffff4"/>
        <w:spacing w:line="520" w:lineRule="exact"/>
        <w:outlineLvl w:val="3"/>
      </w:pPr>
      <w:r>
        <w:t>4.7</w:t>
      </w:r>
      <w:r>
        <w:rPr>
          <w:rFonts w:hint="eastAsia"/>
        </w:rPr>
        <w:t>动物试验</w:t>
      </w:r>
    </w:p>
    <w:p w14:paraId="25E59E68" w14:textId="01B6BA74" w:rsidR="009F03EA" w:rsidRDefault="00DC1348" w:rsidP="009F03EA">
      <w:pPr>
        <w:widowControl/>
        <w:spacing w:line="520" w:lineRule="exact"/>
        <w:ind w:firstLineChars="200" w:firstLine="640"/>
        <w:rPr>
          <w:rFonts w:eastAsia="仿宋_GB2312"/>
          <w:color w:val="000000"/>
          <w:sz w:val="32"/>
          <w:szCs w:val="32"/>
        </w:rPr>
      </w:pPr>
      <w:r w:rsidRPr="00DC1348">
        <w:rPr>
          <w:rFonts w:eastAsia="仿宋_GB2312"/>
          <w:color w:val="000000"/>
          <w:sz w:val="32"/>
          <w:szCs w:val="32"/>
        </w:rPr>
        <w:t>设备及导管申请产品注册</w:t>
      </w:r>
      <w:r w:rsidRPr="00DC1348">
        <w:rPr>
          <w:rFonts w:eastAsia="仿宋_GB2312" w:hint="eastAsia"/>
          <w:color w:val="000000"/>
          <w:sz w:val="32"/>
          <w:szCs w:val="32"/>
        </w:rPr>
        <w:t>，</w:t>
      </w:r>
      <w:r w:rsidRPr="00DC1348">
        <w:rPr>
          <w:rFonts w:eastAsia="仿宋_GB2312"/>
          <w:color w:val="000000"/>
          <w:sz w:val="32"/>
          <w:szCs w:val="32"/>
        </w:rPr>
        <w:t>在临床评价前，通常需开展急慢性动物试验</w:t>
      </w:r>
      <w:r w:rsidR="0080613C">
        <w:rPr>
          <w:rFonts w:eastAsia="仿宋_GB2312" w:hint="eastAsia"/>
          <w:color w:val="000000"/>
          <w:sz w:val="32"/>
          <w:szCs w:val="32"/>
        </w:rPr>
        <w:t>，</w:t>
      </w:r>
      <w:r w:rsidR="00353225">
        <w:rPr>
          <w:rFonts w:eastAsia="仿宋_GB2312" w:hint="eastAsia"/>
          <w:color w:val="000000"/>
          <w:sz w:val="32"/>
          <w:szCs w:val="32"/>
        </w:rPr>
        <w:t>按照《医疗器械动物试验研究注册审查指导原则》的相关要求</w:t>
      </w:r>
      <w:r w:rsidR="0080613C">
        <w:rPr>
          <w:rFonts w:eastAsia="仿宋_GB2312" w:hint="eastAsia"/>
          <w:color w:val="000000"/>
          <w:sz w:val="32"/>
          <w:szCs w:val="32"/>
        </w:rPr>
        <w:t>进行研究</w:t>
      </w:r>
      <w:r w:rsidR="00FF220C">
        <w:rPr>
          <w:rFonts w:eastAsia="仿宋_GB2312" w:hint="eastAsia"/>
          <w:color w:val="000000"/>
          <w:sz w:val="32"/>
          <w:szCs w:val="32"/>
        </w:rPr>
        <w:t>。</w:t>
      </w:r>
    </w:p>
    <w:p w14:paraId="61C7BC71" w14:textId="77777777" w:rsidR="00FF220C" w:rsidRDefault="00FF220C" w:rsidP="00FF220C">
      <w:pPr>
        <w:spacing w:line="520" w:lineRule="exact"/>
        <w:ind w:firstLineChars="200" w:firstLine="640"/>
        <w:jc w:val="left"/>
        <w:rPr>
          <w:rFonts w:eastAsia="仿宋_GB2312"/>
          <w:color w:val="000000"/>
          <w:sz w:val="32"/>
          <w:szCs w:val="32"/>
        </w:rPr>
      </w:pPr>
      <w:r>
        <w:rPr>
          <w:rFonts w:eastAsia="仿宋_GB2312" w:hint="eastAsia"/>
          <w:color w:val="000000"/>
          <w:sz w:val="32"/>
          <w:szCs w:val="32"/>
        </w:rPr>
        <w:t>动物试验研究资料应包括试验目的、实验动物信息、受试器械和对照信息、动物数量、评价指标和试验结果、动物试验设计要素的确定依据等内容。</w:t>
      </w:r>
    </w:p>
    <w:p w14:paraId="70E6E604" w14:textId="1BC4A8EF" w:rsidR="00F45571" w:rsidRDefault="00081868" w:rsidP="009F03EA">
      <w:pPr>
        <w:pStyle w:val="affffffffff4"/>
        <w:spacing w:line="520" w:lineRule="exact"/>
      </w:pPr>
      <w:r w:rsidRPr="006C091B">
        <w:rPr>
          <w:rFonts w:hint="eastAsia"/>
        </w:rPr>
        <w:t>动物</w:t>
      </w:r>
      <w:r w:rsidRPr="006C091B">
        <w:t>试验应</w:t>
      </w:r>
      <w:r w:rsidR="00F45571" w:rsidRPr="006C091B">
        <w:t>选择心脏解剖结构</w:t>
      </w:r>
      <w:r w:rsidR="00F45571" w:rsidRPr="006C091B">
        <w:rPr>
          <w:rFonts w:hint="eastAsia"/>
        </w:rPr>
        <w:t>及</w:t>
      </w:r>
      <w:r w:rsidR="00F45571" w:rsidRPr="006C091B">
        <w:t>电生理特性与人类相似的动物（</w:t>
      </w:r>
      <w:r w:rsidR="00F45571" w:rsidRPr="006C091B">
        <w:rPr>
          <w:rFonts w:hint="eastAsia"/>
        </w:rPr>
        <w:t>如</w:t>
      </w:r>
      <w:r w:rsidR="00F45571" w:rsidRPr="006C091B">
        <w:t>猪</w:t>
      </w:r>
      <w:r w:rsidR="00F45571" w:rsidRPr="006C091B">
        <w:rPr>
          <w:rFonts w:hint="eastAsia"/>
        </w:rPr>
        <w:t>、</w:t>
      </w:r>
      <w:r w:rsidR="00F45571" w:rsidRPr="006C091B">
        <w:t>犬）</w:t>
      </w:r>
      <w:r w:rsidR="00F45571" w:rsidRPr="006C091B">
        <w:rPr>
          <w:rFonts w:hint="eastAsia"/>
        </w:rPr>
        <w:t>进行。</w:t>
      </w:r>
    </w:p>
    <w:p w14:paraId="09C66CE6" w14:textId="35571057" w:rsidR="00081868" w:rsidRPr="00081868" w:rsidRDefault="00081868" w:rsidP="009F03EA">
      <w:pPr>
        <w:pStyle w:val="affffffffff4"/>
        <w:spacing w:line="520" w:lineRule="exact"/>
        <w:rPr>
          <w:color w:val="000000"/>
        </w:rPr>
      </w:pPr>
      <w:r w:rsidRPr="006C091B">
        <w:rPr>
          <w:rFonts w:hint="eastAsia"/>
        </w:rPr>
        <w:t>动物</w:t>
      </w:r>
      <w:r w:rsidRPr="006C091B">
        <w:t>试验应针对不同的适应症进行，消融的区域和部位应与适应症一致。</w:t>
      </w:r>
      <w:r w:rsidRPr="006C091B">
        <w:rPr>
          <w:rFonts w:hint="eastAsia"/>
        </w:rPr>
        <w:t>根据</w:t>
      </w:r>
      <w:r w:rsidRPr="006C091B">
        <w:t>申请的适用范围不同</w:t>
      </w:r>
      <w:r w:rsidRPr="006C091B">
        <w:rPr>
          <w:rFonts w:hint="eastAsia"/>
        </w:rPr>
        <w:t>消融</w:t>
      </w:r>
      <w:r w:rsidRPr="006C091B">
        <w:t>不同的区域，</w:t>
      </w:r>
      <w:r w:rsidRPr="006C091B">
        <w:rPr>
          <w:rFonts w:hint="eastAsia"/>
        </w:rPr>
        <w:t>并应就所选择消融区域与适用范围的相关性进行说明。</w:t>
      </w:r>
      <w:r w:rsidR="00BD1425">
        <w:rPr>
          <w:rFonts w:hint="eastAsia"/>
        </w:rPr>
        <w:t>用于</w:t>
      </w:r>
      <w:r w:rsidR="00BD1425">
        <w:t>治疗</w:t>
      </w:r>
      <w:r w:rsidRPr="006C091B">
        <w:t>房室结折返</w:t>
      </w:r>
      <w:r w:rsidRPr="006C091B">
        <w:rPr>
          <w:rFonts w:hint="eastAsia"/>
        </w:rPr>
        <w:t>性</w:t>
      </w:r>
      <w:r w:rsidRPr="006C091B">
        <w:t>心动过速（</w:t>
      </w:r>
      <w:r w:rsidRPr="006C091B">
        <w:rPr>
          <w:rFonts w:hint="eastAsia"/>
        </w:rPr>
        <w:t>AVNRT</w:t>
      </w:r>
      <w:r w:rsidRPr="006C091B">
        <w:t>）</w:t>
      </w:r>
      <w:r w:rsidR="00BD1425">
        <w:rPr>
          <w:rFonts w:hint="eastAsia"/>
        </w:rPr>
        <w:t>的</w:t>
      </w:r>
      <w:r w:rsidR="00BD1425">
        <w:t>产品</w:t>
      </w:r>
      <w:r w:rsidRPr="006C091B">
        <w:rPr>
          <w:rFonts w:hint="eastAsia"/>
        </w:rPr>
        <w:t>一般</w:t>
      </w:r>
      <w:r w:rsidRPr="006C091B">
        <w:t>消融</w:t>
      </w:r>
      <w:proofErr w:type="spellStart"/>
      <w:r w:rsidRPr="006C091B">
        <w:rPr>
          <w:rFonts w:hint="eastAsia"/>
        </w:rPr>
        <w:t>Kouch</w:t>
      </w:r>
      <w:proofErr w:type="spellEnd"/>
      <w:r w:rsidRPr="006C091B">
        <w:rPr>
          <w:rFonts w:hint="eastAsia"/>
        </w:rPr>
        <w:t>三角</w:t>
      </w:r>
      <w:r w:rsidRPr="006C091B">
        <w:t>、</w:t>
      </w:r>
      <w:r w:rsidRPr="006C091B">
        <w:rPr>
          <w:rFonts w:hint="eastAsia"/>
        </w:rPr>
        <w:t>房室结</w:t>
      </w:r>
      <w:r w:rsidRPr="006C091B">
        <w:t>上缘和</w:t>
      </w:r>
      <w:proofErr w:type="gramStart"/>
      <w:r w:rsidRPr="006C091B">
        <w:t>希氏</w:t>
      </w:r>
      <w:proofErr w:type="gramEnd"/>
      <w:r w:rsidRPr="006C091B">
        <w:t>束附近</w:t>
      </w:r>
      <w:r w:rsidRPr="006C091B">
        <w:rPr>
          <w:rFonts w:hint="eastAsia"/>
        </w:rPr>
        <w:t>；</w:t>
      </w:r>
      <w:r w:rsidR="00BD1425">
        <w:rPr>
          <w:rFonts w:hint="eastAsia"/>
        </w:rPr>
        <w:t>用于</w:t>
      </w:r>
      <w:r w:rsidR="00BD1425">
        <w:t>治疗</w:t>
      </w:r>
      <w:r w:rsidRPr="006C091B">
        <w:rPr>
          <w:rFonts w:hint="eastAsia"/>
        </w:rPr>
        <w:t>房室折返性</w:t>
      </w:r>
      <w:r w:rsidRPr="006C091B">
        <w:t>心动过速</w:t>
      </w:r>
      <w:r w:rsidRPr="006C091B">
        <w:rPr>
          <w:rFonts w:hint="eastAsia"/>
        </w:rPr>
        <w:t>（</w:t>
      </w:r>
      <w:r w:rsidRPr="006C091B">
        <w:rPr>
          <w:rFonts w:hint="eastAsia"/>
        </w:rPr>
        <w:t>AVRT</w:t>
      </w:r>
      <w:r w:rsidRPr="006C091B">
        <w:rPr>
          <w:rFonts w:hint="eastAsia"/>
        </w:rPr>
        <w:t>）</w:t>
      </w:r>
      <w:r w:rsidR="00BD1425">
        <w:rPr>
          <w:rFonts w:hint="eastAsia"/>
        </w:rPr>
        <w:t>的</w:t>
      </w:r>
      <w:r w:rsidR="00BD1425">
        <w:t>产品</w:t>
      </w:r>
      <w:r w:rsidRPr="006C091B">
        <w:rPr>
          <w:rFonts w:hint="eastAsia"/>
        </w:rPr>
        <w:t>一般</w:t>
      </w:r>
      <w:r w:rsidRPr="006C091B">
        <w:t>进行</w:t>
      </w:r>
      <w:r w:rsidRPr="006C091B">
        <w:rPr>
          <w:rFonts w:hint="eastAsia"/>
        </w:rPr>
        <w:t>旁道消融</w:t>
      </w:r>
      <w:r w:rsidRPr="006C091B">
        <w:t>。</w:t>
      </w:r>
      <w:r w:rsidR="00BD1425">
        <w:rPr>
          <w:rFonts w:hint="eastAsia"/>
        </w:rPr>
        <w:t>用于</w:t>
      </w:r>
      <w:r w:rsidR="00BD1425">
        <w:t>治疗</w:t>
      </w:r>
      <w:r w:rsidR="00BD1425" w:rsidRPr="00BD1425">
        <w:rPr>
          <w:rFonts w:hint="eastAsia"/>
        </w:rPr>
        <w:t>药物难治性复发性症状性</w:t>
      </w:r>
      <w:r w:rsidRPr="006C091B">
        <w:rPr>
          <w:rFonts w:hint="eastAsia"/>
        </w:rPr>
        <w:t>阵发性</w:t>
      </w:r>
      <w:r w:rsidRPr="006C091B">
        <w:t>房颤</w:t>
      </w:r>
      <w:r w:rsidR="00BD1425">
        <w:rPr>
          <w:rFonts w:hint="eastAsia"/>
        </w:rPr>
        <w:t>（以下</w:t>
      </w:r>
      <w:r w:rsidR="00BD1425">
        <w:t>简称阵发性房颤</w:t>
      </w:r>
      <w:r w:rsidR="00BD1425">
        <w:rPr>
          <w:rFonts w:hint="eastAsia"/>
        </w:rPr>
        <w:t>）的</w:t>
      </w:r>
      <w:r w:rsidR="00BD1425">
        <w:t>产品</w:t>
      </w:r>
      <w:r w:rsidRPr="006C091B">
        <w:rPr>
          <w:rFonts w:hint="eastAsia"/>
        </w:rPr>
        <w:t>消融</w:t>
      </w:r>
      <w:r w:rsidRPr="006C091B">
        <w:t>肺静脉</w:t>
      </w:r>
      <w:r w:rsidRPr="006C091B">
        <w:rPr>
          <w:rFonts w:hint="eastAsia"/>
        </w:rPr>
        <w:t>、上腔静脉</w:t>
      </w:r>
      <w:r w:rsidRPr="006C091B">
        <w:t>、</w:t>
      </w:r>
      <w:r w:rsidRPr="006C091B">
        <w:rPr>
          <w:rFonts w:hint="eastAsia"/>
        </w:rPr>
        <w:t>二尖瓣</w:t>
      </w:r>
      <w:r w:rsidRPr="006C091B">
        <w:t>峡部</w:t>
      </w:r>
      <w:r w:rsidRPr="006C091B">
        <w:rPr>
          <w:rFonts w:hint="eastAsia"/>
        </w:rPr>
        <w:t>（建议选择</w:t>
      </w:r>
      <w:r w:rsidRPr="006C091B">
        <w:t>犬模型</w:t>
      </w:r>
      <w:r w:rsidRPr="006C091B">
        <w:rPr>
          <w:rFonts w:hint="eastAsia"/>
        </w:rPr>
        <w:t>）</w:t>
      </w:r>
      <w:r w:rsidRPr="006C091B">
        <w:t>、三尖瓣峡部</w:t>
      </w:r>
      <w:r w:rsidRPr="006C091B">
        <w:rPr>
          <w:rFonts w:hint="eastAsia"/>
        </w:rPr>
        <w:t>、</w:t>
      </w:r>
      <w:r w:rsidRPr="006C091B">
        <w:t>心耳、</w:t>
      </w:r>
      <w:r w:rsidRPr="006C091B">
        <w:rPr>
          <w:rFonts w:hint="eastAsia"/>
        </w:rPr>
        <w:t>心室</w:t>
      </w:r>
      <w:r w:rsidRPr="006C091B">
        <w:t>。</w:t>
      </w:r>
      <w:r w:rsidR="00BD1425">
        <w:rPr>
          <w:rFonts w:hint="eastAsia"/>
        </w:rPr>
        <w:t>用</w:t>
      </w:r>
      <w:r w:rsidR="00BD1425">
        <w:rPr>
          <w:rFonts w:hint="eastAsia"/>
        </w:rPr>
        <w:lastRenderedPageBreak/>
        <w:t>于</w:t>
      </w:r>
      <w:r w:rsidR="00BD1425">
        <w:t>治疗</w:t>
      </w:r>
      <w:r w:rsidR="00BD1425" w:rsidRPr="00BD1425">
        <w:rPr>
          <w:rFonts w:hint="eastAsia"/>
        </w:rPr>
        <w:t>药物难治性复发性症状性</w:t>
      </w:r>
      <w:r w:rsidRPr="006C091B">
        <w:t>持续性房颤</w:t>
      </w:r>
      <w:r w:rsidR="00BD1425">
        <w:rPr>
          <w:rFonts w:hint="eastAsia"/>
        </w:rPr>
        <w:t>的</w:t>
      </w:r>
      <w:r w:rsidR="00BD1425">
        <w:t>产品</w:t>
      </w:r>
      <w:r w:rsidRPr="006C091B">
        <w:rPr>
          <w:rFonts w:hint="eastAsia"/>
        </w:rPr>
        <w:t>在阵发性</w:t>
      </w:r>
      <w:r w:rsidRPr="006C091B">
        <w:t>房颤消融部位的基础上，还需对左房</w:t>
      </w:r>
      <w:r w:rsidRPr="006C091B">
        <w:rPr>
          <w:rFonts w:hint="eastAsia"/>
        </w:rPr>
        <w:t>后壁、界嵴、冠状窦进行补充</w:t>
      </w:r>
      <w:r w:rsidRPr="006C091B">
        <w:t>消融。</w:t>
      </w:r>
      <w:r w:rsidRPr="006C091B">
        <w:rPr>
          <w:rFonts w:hint="eastAsia"/>
        </w:rPr>
        <w:t>说明书</w:t>
      </w:r>
      <w:r w:rsidRPr="006C091B">
        <w:t>中所有允许放电的部位均应验证。</w:t>
      </w:r>
      <w:r w:rsidRPr="006C091B">
        <w:rPr>
          <w:rFonts w:hint="eastAsia"/>
        </w:rPr>
        <w:t>如未根据上述建议选择相应的部位进行试验，应提供合理的理由（如导管结构</w:t>
      </w:r>
      <w:r w:rsidRPr="006C091B">
        <w:t>原因</w:t>
      </w:r>
      <w:r w:rsidRPr="006C091B">
        <w:rPr>
          <w:rFonts w:hint="eastAsia"/>
        </w:rPr>
        <w:t>无法进入或接触指定的消融建议部位、</w:t>
      </w:r>
      <w:r w:rsidRPr="006C091B">
        <w:t>非临床常用应用部位等</w:t>
      </w:r>
      <w:r w:rsidRPr="006C091B">
        <w:rPr>
          <w:rFonts w:hint="eastAsia"/>
        </w:rPr>
        <w:t>），同时说明临床应用的合理性。</w:t>
      </w:r>
    </w:p>
    <w:p w14:paraId="0E9ACD8C" w14:textId="67B209A7" w:rsidR="00F45571" w:rsidRPr="00DD396A" w:rsidRDefault="00F45571" w:rsidP="009F03EA">
      <w:pPr>
        <w:pStyle w:val="affffffffff4"/>
        <w:spacing w:line="520" w:lineRule="exact"/>
      </w:pPr>
      <w:r w:rsidRPr="00DD396A">
        <w:rPr>
          <w:rFonts w:hint="eastAsia"/>
        </w:rPr>
        <w:t xml:space="preserve">4.7.1 </w:t>
      </w:r>
      <w:r w:rsidRPr="00DD396A">
        <w:rPr>
          <w:rFonts w:hint="eastAsia"/>
        </w:rPr>
        <w:t>急性</w:t>
      </w:r>
      <w:r w:rsidRPr="00DD396A">
        <w:t>动物试验</w:t>
      </w:r>
    </w:p>
    <w:p w14:paraId="5302278A" w14:textId="61373A72" w:rsidR="009F03EA" w:rsidRPr="006C091B" w:rsidRDefault="00F45571" w:rsidP="009F03EA">
      <w:pPr>
        <w:pStyle w:val="affffffffff4"/>
        <w:spacing w:line="520" w:lineRule="exact"/>
      </w:pPr>
      <w:r>
        <w:rPr>
          <w:rFonts w:hint="eastAsia"/>
        </w:rPr>
        <w:t>急性</w:t>
      </w:r>
      <w:r>
        <w:t>动物试验</w:t>
      </w:r>
      <w:r w:rsidR="009F03EA" w:rsidRPr="006C091B">
        <w:t>可用于</w:t>
      </w:r>
      <w:r w:rsidR="009F03EA" w:rsidRPr="006C091B">
        <w:rPr>
          <w:rFonts w:hint="eastAsia"/>
        </w:rPr>
        <w:t>确认</w:t>
      </w:r>
      <w:r w:rsidR="009F03EA" w:rsidRPr="006C091B">
        <w:t>消融参数</w:t>
      </w:r>
      <w:r w:rsidR="009F03EA">
        <w:rPr>
          <w:rFonts w:hint="eastAsia"/>
        </w:rPr>
        <w:t>、</w:t>
      </w:r>
      <w:r w:rsidR="009F03EA" w:rsidRPr="006C091B">
        <w:t>验证产品的量效关系</w:t>
      </w:r>
      <w:r w:rsidR="009F03EA">
        <w:rPr>
          <w:rFonts w:hint="eastAsia"/>
        </w:rPr>
        <w:t>、电隔离成功率</w:t>
      </w:r>
      <w:r w:rsidR="009F03EA">
        <w:t>和透壁范围、</w:t>
      </w:r>
      <w:r w:rsidR="009F03EA" w:rsidRPr="006C091B">
        <w:t>能量安全</w:t>
      </w:r>
      <w:r w:rsidR="009F03EA">
        <w:rPr>
          <w:rFonts w:hint="eastAsia"/>
        </w:rPr>
        <w:t>及</w:t>
      </w:r>
      <w:r w:rsidR="009F03EA" w:rsidRPr="006C091B">
        <w:rPr>
          <w:rFonts w:hint="eastAsia"/>
        </w:rPr>
        <w:t>可操控性</w:t>
      </w:r>
      <w:r w:rsidR="009F03EA" w:rsidRPr="006C091B">
        <w:t>。</w:t>
      </w:r>
    </w:p>
    <w:p w14:paraId="4FBA2B8A" w14:textId="4C1DA7F0" w:rsidR="009F03EA" w:rsidRDefault="009F03EA" w:rsidP="009F03EA">
      <w:pPr>
        <w:spacing w:line="520" w:lineRule="exact"/>
        <w:ind w:firstLine="640"/>
        <w:rPr>
          <w:rFonts w:ascii="Times New Roman" w:eastAsia="仿宋_GB2312" w:hAnsi="Times New Roman" w:cs="Times New Roman"/>
          <w:bCs/>
          <w:sz w:val="32"/>
          <w:szCs w:val="32"/>
        </w:rPr>
      </w:pPr>
      <w:r w:rsidRPr="0002077D">
        <w:rPr>
          <w:rFonts w:ascii="Times New Roman" w:eastAsia="仿宋_GB2312" w:hAnsi="Times New Roman" w:cs="Times New Roman"/>
          <w:bCs/>
          <w:sz w:val="32"/>
          <w:szCs w:val="32"/>
        </w:rPr>
        <w:t>用于验证产品的量效关系</w:t>
      </w:r>
      <w:r w:rsidRPr="006D2822">
        <w:rPr>
          <w:rFonts w:ascii="仿宋_GB2312" w:eastAsia="仿宋_GB2312" w:hint="eastAsia"/>
          <w:sz w:val="32"/>
          <w:szCs w:val="32"/>
        </w:rPr>
        <w:t>、电隔离成功率和透</w:t>
      </w:r>
      <w:proofErr w:type="gramStart"/>
      <w:r w:rsidRPr="006D2822">
        <w:rPr>
          <w:rFonts w:ascii="仿宋_GB2312" w:eastAsia="仿宋_GB2312" w:hint="eastAsia"/>
          <w:sz w:val="32"/>
          <w:szCs w:val="32"/>
        </w:rPr>
        <w:t>壁范围</w:t>
      </w:r>
      <w:proofErr w:type="gramEnd"/>
      <w:r w:rsidRPr="0002077D">
        <w:rPr>
          <w:rFonts w:ascii="Times New Roman" w:eastAsia="仿宋_GB2312" w:hAnsi="Times New Roman" w:cs="Times New Roman"/>
          <w:bCs/>
          <w:sz w:val="32"/>
          <w:szCs w:val="32"/>
        </w:rPr>
        <w:t>时</w:t>
      </w:r>
      <w:r w:rsidRPr="006C091B">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应</w:t>
      </w:r>
      <w:r>
        <w:rPr>
          <w:rFonts w:ascii="Times New Roman" w:eastAsia="仿宋_GB2312" w:hAnsi="Times New Roman" w:cs="Times New Roman" w:hint="eastAsia"/>
          <w:bCs/>
          <w:sz w:val="32"/>
          <w:szCs w:val="32"/>
        </w:rPr>
        <w:t>验</w:t>
      </w:r>
      <w:proofErr w:type="gramStart"/>
      <w:r>
        <w:rPr>
          <w:rFonts w:ascii="Times New Roman" w:eastAsia="仿宋_GB2312" w:hAnsi="Times New Roman" w:cs="Times New Roman" w:hint="eastAsia"/>
          <w:bCs/>
          <w:sz w:val="32"/>
          <w:szCs w:val="32"/>
        </w:rPr>
        <w:t>证</w:t>
      </w:r>
      <w:r w:rsidRPr="006C091B">
        <w:rPr>
          <w:rFonts w:ascii="Times New Roman" w:eastAsia="仿宋_GB2312" w:hAnsi="Times New Roman" w:cs="Times New Roman"/>
          <w:bCs/>
          <w:sz w:val="32"/>
          <w:szCs w:val="32"/>
        </w:rPr>
        <w:t>所有</w:t>
      </w:r>
      <w:proofErr w:type="gramEnd"/>
      <w:r w:rsidRPr="006C091B">
        <w:rPr>
          <w:rFonts w:ascii="Times New Roman" w:eastAsia="仿宋_GB2312" w:hAnsi="Times New Roman" w:cs="Times New Roman" w:hint="eastAsia"/>
          <w:bCs/>
          <w:sz w:val="32"/>
          <w:szCs w:val="32"/>
        </w:rPr>
        <w:t>输出</w:t>
      </w:r>
      <w:r w:rsidRPr="006C091B">
        <w:rPr>
          <w:rFonts w:ascii="Times New Roman" w:eastAsia="仿宋_GB2312" w:hAnsi="Times New Roman" w:cs="Times New Roman"/>
          <w:bCs/>
          <w:sz w:val="32"/>
          <w:szCs w:val="32"/>
        </w:rPr>
        <w:t>模式及输出参数组合</w:t>
      </w:r>
      <w:r w:rsidRPr="006C091B">
        <w:rPr>
          <w:rFonts w:ascii="Times New Roman" w:eastAsia="仿宋_GB2312" w:hAnsi="Times New Roman" w:cs="Times New Roman" w:hint="eastAsia"/>
          <w:bCs/>
          <w:sz w:val="32"/>
          <w:szCs w:val="32"/>
        </w:rPr>
        <w:t>，试验用导管应基于产品设计特征、结构及功能选择代表性型号，原则上对于电场能量传递和分布可能产生影响的因素均需进行验证，如：导管的尺寸、形状</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结构等差异，压力</w:t>
      </w:r>
      <w:r w:rsidRPr="006C091B">
        <w:rPr>
          <w:rFonts w:ascii="Times New Roman" w:eastAsia="仿宋_GB2312" w:hAnsi="Times New Roman" w:cs="Times New Roman"/>
          <w:bCs/>
          <w:sz w:val="32"/>
          <w:szCs w:val="32"/>
        </w:rPr>
        <w:t>监测</w:t>
      </w:r>
      <w:r w:rsidRPr="006C091B">
        <w:rPr>
          <w:rFonts w:ascii="Times New Roman" w:eastAsia="仿宋_GB2312" w:hAnsi="Times New Roman" w:cs="Times New Roman" w:hint="eastAsia"/>
          <w:bCs/>
          <w:sz w:val="32"/>
          <w:szCs w:val="32"/>
        </w:rPr>
        <w:t>的差异等。</w:t>
      </w:r>
      <w:r w:rsidRPr="006C091B">
        <w:rPr>
          <w:rFonts w:ascii="Times New Roman" w:eastAsia="仿宋_GB2312" w:hAnsi="Times New Roman" w:cs="Times New Roman"/>
          <w:bCs/>
          <w:sz w:val="32"/>
          <w:szCs w:val="32"/>
        </w:rPr>
        <w:t>安全性评价指标应包括：</w:t>
      </w:r>
      <w:r w:rsidRPr="006C091B">
        <w:rPr>
          <w:rFonts w:ascii="Times New Roman" w:eastAsia="仿宋_GB2312" w:hAnsi="Times New Roman" w:cs="Times New Roman" w:hint="eastAsia"/>
          <w:bCs/>
          <w:sz w:val="32"/>
          <w:szCs w:val="32"/>
        </w:rPr>
        <w:t>食道</w:t>
      </w:r>
      <w:r w:rsidRPr="006C091B">
        <w:rPr>
          <w:rFonts w:ascii="Times New Roman" w:eastAsia="仿宋_GB2312" w:hAnsi="Times New Roman" w:cs="Times New Roman"/>
          <w:bCs/>
          <w:sz w:val="32"/>
          <w:szCs w:val="32"/>
        </w:rPr>
        <w:t>膈神经损伤、心脏穿孔、</w:t>
      </w:r>
      <w:r w:rsidRPr="006C091B">
        <w:rPr>
          <w:rFonts w:ascii="Times New Roman" w:eastAsia="仿宋_GB2312" w:hAnsi="Times New Roman" w:cs="Times New Roman" w:hint="eastAsia"/>
          <w:bCs/>
          <w:sz w:val="32"/>
          <w:szCs w:val="32"/>
        </w:rPr>
        <w:t>心脏压塞</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房室传导阻滞</w:t>
      </w:r>
      <w:r w:rsidRPr="006C091B">
        <w:rPr>
          <w:rFonts w:ascii="Times New Roman" w:eastAsia="仿宋_GB2312" w:hAnsi="Times New Roman" w:cs="Times New Roman"/>
          <w:bCs/>
          <w:sz w:val="32"/>
          <w:szCs w:val="32"/>
        </w:rPr>
        <w:t>、肺静脉狭窄、血栓</w:t>
      </w:r>
      <w:r w:rsidRPr="006C091B">
        <w:rPr>
          <w:rFonts w:ascii="Times New Roman" w:eastAsia="仿宋_GB2312" w:hAnsi="Times New Roman" w:cs="Times New Roman" w:hint="eastAsia"/>
          <w:bCs/>
          <w:sz w:val="32"/>
          <w:szCs w:val="32"/>
        </w:rPr>
        <w:t>、溶血及溶血导致的肾衰竭、冠脉痉挛</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神经肌肉刺激效应</w:t>
      </w:r>
      <w:r w:rsidRPr="006C091B">
        <w:rPr>
          <w:rFonts w:ascii="Times New Roman" w:eastAsia="仿宋_GB2312" w:hAnsi="Times New Roman" w:cs="Times New Roman"/>
          <w:bCs/>
          <w:sz w:val="32"/>
          <w:szCs w:val="32"/>
        </w:rPr>
        <w:t>等</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有效性评价指标应包括：</w:t>
      </w:r>
      <w:r w:rsidRPr="006C091B">
        <w:rPr>
          <w:rFonts w:ascii="Times New Roman" w:eastAsia="仿宋_GB2312" w:hAnsi="Times New Roman" w:cs="Times New Roman" w:hint="eastAsia"/>
          <w:bCs/>
          <w:sz w:val="32"/>
          <w:szCs w:val="32"/>
        </w:rPr>
        <w:t>电隔离</w:t>
      </w:r>
      <w:r w:rsidRPr="006C091B">
        <w:rPr>
          <w:rFonts w:ascii="Times New Roman" w:eastAsia="仿宋_GB2312" w:hAnsi="Times New Roman" w:cs="Times New Roman"/>
          <w:bCs/>
          <w:sz w:val="32"/>
          <w:szCs w:val="32"/>
        </w:rPr>
        <w:t>成功率</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消融尺寸等。</w:t>
      </w:r>
    </w:p>
    <w:p w14:paraId="342523D3" w14:textId="59B34813" w:rsidR="009F03EA" w:rsidRDefault="009F03EA" w:rsidP="009F03EA">
      <w:pPr>
        <w:spacing w:line="52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用于</w:t>
      </w:r>
      <w:r w:rsidRPr="006C091B">
        <w:rPr>
          <w:rFonts w:ascii="Times New Roman" w:eastAsia="仿宋_GB2312" w:hAnsi="Times New Roman" w:cs="Times New Roman" w:hint="eastAsia"/>
          <w:bCs/>
          <w:sz w:val="32"/>
          <w:szCs w:val="32"/>
        </w:rPr>
        <w:t>验证极端</w:t>
      </w:r>
      <w:r w:rsidRPr="006C091B">
        <w:rPr>
          <w:rFonts w:ascii="Times New Roman" w:eastAsia="仿宋_GB2312" w:hAnsi="Times New Roman" w:cs="Times New Roman"/>
          <w:bCs/>
          <w:sz w:val="32"/>
          <w:szCs w:val="32"/>
        </w:rPr>
        <w:t>情形</w:t>
      </w:r>
      <w:r w:rsidRPr="006C091B">
        <w:rPr>
          <w:rFonts w:ascii="Times New Roman" w:eastAsia="仿宋_GB2312" w:hAnsi="Times New Roman" w:cs="Times New Roman" w:hint="eastAsia"/>
          <w:bCs/>
          <w:sz w:val="32"/>
          <w:szCs w:val="32"/>
        </w:rPr>
        <w:t>（如</w:t>
      </w:r>
      <w:r w:rsidRPr="006C091B">
        <w:rPr>
          <w:rFonts w:ascii="Times New Roman" w:eastAsia="仿宋_GB2312" w:hAnsi="Times New Roman" w:cs="Times New Roman"/>
          <w:bCs/>
          <w:sz w:val="32"/>
          <w:szCs w:val="32"/>
        </w:rPr>
        <w:t>靠近食管、膈神经，最大压力，重复输出等</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及最大输出参数下的能量安全时，建议选择已上市同类产品</w:t>
      </w:r>
      <w:r w:rsidRPr="006C091B">
        <w:rPr>
          <w:rFonts w:ascii="Times New Roman" w:eastAsia="仿宋_GB2312" w:hAnsi="Times New Roman" w:cs="Times New Roman" w:hint="eastAsia"/>
          <w:bCs/>
          <w:sz w:val="32"/>
          <w:szCs w:val="32"/>
        </w:rPr>
        <w:t>（如</w:t>
      </w:r>
      <w:r w:rsidRPr="006C091B">
        <w:rPr>
          <w:rFonts w:ascii="Times New Roman" w:eastAsia="仿宋_GB2312" w:hAnsi="Times New Roman" w:cs="Times New Roman"/>
          <w:bCs/>
          <w:sz w:val="32"/>
          <w:szCs w:val="32"/>
        </w:rPr>
        <w:t>脉冲电场消融</w:t>
      </w:r>
      <w:r w:rsidR="0027317D">
        <w:rPr>
          <w:rFonts w:ascii="Times New Roman" w:eastAsia="仿宋_GB2312" w:hAnsi="Times New Roman" w:cs="Times New Roman" w:hint="eastAsia"/>
          <w:bCs/>
          <w:sz w:val="32"/>
          <w:szCs w:val="32"/>
        </w:rPr>
        <w:t>产品</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进行对照研究</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观察对非目标组织</w:t>
      </w:r>
      <w:r w:rsidRPr="006C091B">
        <w:rPr>
          <w:rFonts w:ascii="Times New Roman" w:eastAsia="仿宋_GB2312" w:hAnsi="Times New Roman" w:cs="Times New Roman" w:hint="eastAsia"/>
          <w:bCs/>
          <w:sz w:val="32"/>
          <w:szCs w:val="32"/>
        </w:rPr>
        <w:t>的</w:t>
      </w:r>
      <w:r w:rsidRPr="006C091B">
        <w:rPr>
          <w:rFonts w:ascii="Times New Roman" w:eastAsia="仿宋_GB2312" w:hAnsi="Times New Roman" w:cs="Times New Roman"/>
          <w:bCs/>
          <w:sz w:val="32"/>
          <w:szCs w:val="32"/>
        </w:rPr>
        <w:t>损伤情况及不良反应情形。</w:t>
      </w:r>
      <w:r w:rsidRPr="006C091B">
        <w:rPr>
          <w:rFonts w:ascii="Times New Roman" w:eastAsia="仿宋_GB2312" w:hAnsi="Times New Roman" w:cs="Times New Roman" w:hint="eastAsia"/>
          <w:bCs/>
          <w:sz w:val="32"/>
          <w:szCs w:val="32"/>
        </w:rPr>
        <w:t>为</w:t>
      </w:r>
      <w:r w:rsidRPr="006C091B">
        <w:rPr>
          <w:rFonts w:ascii="Times New Roman" w:eastAsia="仿宋_GB2312" w:hAnsi="Times New Roman" w:cs="Times New Roman"/>
          <w:bCs/>
          <w:sz w:val="32"/>
          <w:szCs w:val="32"/>
        </w:rPr>
        <w:t>验</w:t>
      </w:r>
      <w:r w:rsidRPr="00DD396A">
        <w:rPr>
          <w:rFonts w:ascii="Times New Roman" w:eastAsia="仿宋_GB2312" w:hAnsi="Times New Roman" w:cs="Times New Roman"/>
          <w:bCs/>
          <w:sz w:val="32"/>
          <w:szCs w:val="32"/>
        </w:rPr>
        <w:t>证</w:t>
      </w:r>
      <w:r w:rsidR="00817EB3" w:rsidRPr="00DD396A">
        <w:rPr>
          <w:rFonts w:ascii="Times New Roman" w:eastAsia="仿宋_GB2312" w:hAnsi="Times New Roman" w:cs="Times New Roman" w:hint="eastAsia"/>
          <w:bCs/>
          <w:sz w:val="32"/>
          <w:szCs w:val="32"/>
        </w:rPr>
        <w:t>即时</w:t>
      </w:r>
      <w:r w:rsidRPr="00DD396A">
        <w:rPr>
          <w:rFonts w:ascii="Times New Roman" w:eastAsia="仿宋_GB2312" w:hAnsi="Times New Roman" w:cs="Times New Roman"/>
          <w:bCs/>
          <w:sz w:val="32"/>
          <w:szCs w:val="32"/>
        </w:rPr>
        <w:t>消融</w:t>
      </w:r>
      <w:r w:rsidRPr="006C091B">
        <w:rPr>
          <w:rFonts w:ascii="Times New Roman" w:eastAsia="仿宋_GB2312" w:hAnsi="Times New Roman" w:cs="Times New Roman"/>
          <w:bCs/>
          <w:sz w:val="32"/>
          <w:szCs w:val="32"/>
        </w:rPr>
        <w:t>效果及对周围组织的损伤情况，应选</w:t>
      </w:r>
      <w:proofErr w:type="gramStart"/>
      <w:r w:rsidRPr="006C091B">
        <w:rPr>
          <w:rFonts w:ascii="Times New Roman" w:eastAsia="仿宋_GB2312" w:hAnsi="Times New Roman" w:cs="Times New Roman"/>
          <w:bCs/>
          <w:sz w:val="32"/>
          <w:szCs w:val="32"/>
        </w:rPr>
        <w:t>择一定</w:t>
      </w:r>
      <w:proofErr w:type="gramEnd"/>
      <w:r w:rsidRPr="006C091B">
        <w:rPr>
          <w:rFonts w:ascii="Times New Roman" w:eastAsia="仿宋_GB2312" w:hAnsi="Times New Roman" w:cs="Times New Roman"/>
          <w:bCs/>
          <w:sz w:val="32"/>
          <w:szCs w:val="32"/>
        </w:rPr>
        <w:t>数量的动物进行</w:t>
      </w:r>
      <w:r>
        <w:rPr>
          <w:rFonts w:ascii="Times New Roman" w:eastAsia="仿宋_GB2312" w:hAnsi="Times New Roman" w:cs="Times New Roman" w:hint="eastAsia"/>
          <w:bCs/>
          <w:sz w:val="32"/>
          <w:szCs w:val="32"/>
        </w:rPr>
        <w:t>组织</w:t>
      </w:r>
      <w:r w:rsidRPr="006C091B">
        <w:rPr>
          <w:rFonts w:ascii="Times New Roman" w:eastAsia="仿宋_GB2312" w:hAnsi="Times New Roman" w:cs="Times New Roman"/>
          <w:bCs/>
          <w:sz w:val="32"/>
          <w:szCs w:val="32"/>
        </w:rPr>
        <w:t>病理</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大体病理</w:t>
      </w:r>
      <w:r w:rsidRPr="006C091B">
        <w:rPr>
          <w:rFonts w:ascii="Times New Roman" w:eastAsia="仿宋_GB2312" w:hAnsi="Times New Roman" w:cs="Times New Roman"/>
          <w:bCs/>
          <w:sz w:val="32"/>
          <w:szCs w:val="32"/>
        </w:rPr>
        <w:t>分析。</w:t>
      </w:r>
    </w:p>
    <w:p w14:paraId="70FF92FC" w14:textId="598AEFA5" w:rsidR="0027317D" w:rsidRPr="00DD396A" w:rsidRDefault="0027317D" w:rsidP="0027317D">
      <w:pPr>
        <w:pStyle w:val="affffffffff4"/>
        <w:spacing w:line="520" w:lineRule="exact"/>
      </w:pPr>
      <w:r w:rsidRPr="00DD396A">
        <w:rPr>
          <w:rFonts w:hint="eastAsia"/>
        </w:rPr>
        <w:t>4.7.</w:t>
      </w:r>
      <w:r w:rsidRPr="00DD396A">
        <w:t xml:space="preserve">2 </w:t>
      </w:r>
      <w:r w:rsidRPr="00DD396A">
        <w:rPr>
          <w:rFonts w:hint="eastAsia"/>
        </w:rPr>
        <w:t>慢性</w:t>
      </w:r>
      <w:r w:rsidRPr="00DD396A">
        <w:t>动物试验</w:t>
      </w:r>
    </w:p>
    <w:p w14:paraId="0FDC3590" w14:textId="557F250D" w:rsidR="009F03EA" w:rsidRDefault="00244873" w:rsidP="009F03EA">
      <w:pPr>
        <w:pStyle w:val="affffffffff4"/>
        <w:spacing w:line="520" w:lineRule="exact"/>
      </w:pPr>
      <w:r w:rsidRPr="006C091B">
        <w:t>慢性动物试验</w:t>
      </w:r>
      <w:r>
        <w:rPr>
          <w:rFonts w:hint="eastAsia"/>
        </w:rPr>
        <w:t>主要</w:t>
      </w:r>
      <w:r>
        <w:t>用于观察</w:t>
      </w:r>
      <w:r w:rsidR="009F03EA" w:rsidRPr="006C091B">
        <w:t>产品的长期电隔离效果及安全</w:t>
      </w:r>
      <w:r w:rsidR="009F03EA" w:rsidRPr="006C091B">
        <w:lastRenderedPageBreak/>
        <w:t>性。</w:t>
      </w:r>
      <w:r w:rsidR="0022762C">
        <w:rPr>
          <w:bCs w:val="0"/>
        </w:rPr>
        <w:t>应</w:t>
      </w:r>
      <w:r w:rsidR="0022762C">
        <w:rPr>
          <w:rFonts w:hint="eastAsia"/>
          <w:bCs w:val="0"/>
        </w:rPr>
        <w:t>验</w:t>
      </w:r>
      <w:proofErr w:type="gramStart"/>
      <w:r w:rsidR="0022762C">
        <w:rPr>
          <w:rFonts w:hint="eastAsia"/>
          <w:bCs w:val="0"/>
        </w:rPr>
        <w:t>证</w:t>
      </w:r>
      <w:r w:rsidR="0022762C" w:rsidRPr="006C091B">
        <w:rPr>
          <w:bCs w:val="0"/>
        </w:rPr>
        <w:t>所有</w:t>
      </w:r>
      <w:proofErr w:type="gramEnd"/>
      <w:r w:rsidR="0022762C" w:rsidRPr="006C091B">
        <w:rPr>
          <w:rFonts w:hint="eastAsia"/>
          <w:bCs w:val="0"/>
        </w:rPr>
        <w:t>输出</w:t>
      </w:r>
      <w:r w:rsidR="0022762C" w:rsidRPr="006C091B">
        <w:rPr>
          <w:bCs w:val="0"/>
        </w:rPr>
        <w:t>模式及输出参数组合</w:t>
      </w:r>
      <w:r w:rsidR="0022762C">
        <w:rPr>
          <w:rFonts w:hint="eastAsia"/>
          <w:bCs w:val="0"/>
        </w:rPr>
        <w:t>。</w:t>
      </w:r>
      <w:r w:rsidR="009F03EA" w:rsidRPr="006C091B">
        <w:t>在</w:t>
      </w:r>
      <w:r w:rsidR="009F03EA" w:rsidRPr="006C091B">
        <w:rPr>
          <w:rFonts w:hint="eastAsia"/>
        </w:rPr>
        <w:t>消融</w:t>
      </w:r>
      <w:r w:rsidR="009F03EA" w:rsidRPr="006C091B">
        <w:t>后</w:t>
      </w:r>
      <w:r w:rsidR="009F03EA" w:rsidRPr="006C091B">
        <w:rPr>
          <w:rFonts w:hint="eastAsia"/>
        </w:rPr>
        <w:t>观察</w:t>
      </w:r>
      <w:r w:rsidR="009F03EA" w:rsidRPr="006C091B">
        <w:t>至少</w:t>
      </w:r>
      <w:r w:rsidR="009F03EA" w:rsidRPr="006C091B">
        <w:rPr>
          <w:rFonts w:hint="eastAsia"/>
        </w:rPr>
        <w:t>28</w:t>
      </w:r>
      <w:r w:rsidR="009F03EA" w:rsidRPr="006C091B">
        <w:rPr>
          <w:rFonts w:hint="eastAsia"/>
        </w:rPr>
        <w:t>天</w:t>
      </w:r>
      <w:r w:rsidR="009F03EA" w:rsidRPr="006C091B">
        <w:t>，随访结束后，</w:t>
      </w:r>
      <w:r w:rsidR="009F03EA" w:rsidRPr="006C091B">
        <w:rPr>
          <w:rFonts w:hint="eastAsia"/>
        </w:rPr>
        <w:t>处死前</w:t>
      </w:r>
      <w:r w:rsidR="009F03EA" w:rsidRPr="006C091B">
        <w:t>通过电生理检查</w:t>
      </w:r>
      <w:r w:rsidR="009F03EA" w:rsidRPr="006C091B">
        <w:rPr>
          <w:rFonts w:hint="eastAsia"/>
        </w:rPr>
        <w:t>验证</w:t>
      </w:r>
      <w:r w:rsidR="009F03EA" w:rsidRPr="006C091B">
        <w:t>长期隔离成功率，</w:t>
      </w:r>
      <w:r w:rsidR="009F03EA" w:rsidRPr="006C091B">
        <w:rPr>
          <w:rFonts w:hint="eastAsia"/>
        </w:rPr>
        <w:t>处死</w:t>
      </w:r>
      <w:r w:rsidR="009F03EA" w:rsidRPr="006C091B">
        <w:t>后通过组织病理学检查观察消融效果</w:t>
      </w:r>
      <w:r w:rsidR="009F03EA" w:rsidRPr="006C091B">
        <w:rPr>
          <w:rFonts w:hint="eastAsia"/>
        </w:rPr>
        <w:t>、</w:t>
      </w:r>
      <w:r w:rsidR="009F03EA" w:rsidRPr="006C091B">
        <w:t>消融</w:t>
      </w:r>
      <w:proofErr w:type="gramStart"/>
      <w:r w:rsidR="009F03EA" w:rsidRPr="006C091B">
        <w:t>透壁率</w:t>
      </w:r>
      <w:r w:rsidR="0022762C">
        <w:rPr>
          <w:rFonts w:hint="eastAsia"/>
        </w:rPr>
        <w:t>及</w:t>
      </w:r>
      <w:proofErr w:type="gramEnd"/>
      <w:r w:rsidR="009F03EA" w:rsidRPr="006C091B">
        <w:t>周围组织（</w:t>
      </w:r>
      <w:r w:rsidR="009F03EA" w:rsidRPr="006C091B">
        <w:rPr>
          <w:rFonts w:hint="eastAsia"/>
        </w:rPr>
        <w:t>如</w:t>
      </w:r>
      <w:r w:rsidR="009F03EA" w:rsidRPr="006C091B">
        <w:t>膈</w:t>
      </w:r>
      <w:r w:rsidR="009F03EA" w:rsidRPr="006C091B">
        <w:rPr>
          <w:rFonts w:hint="eastAsia"/>
        </w:rPr>
        <w:t>神经</w:t>
      </w:r>
      <w:r w:rsidR="009F03EA" w:rsidRPr="006C091B">
        <w:t>、肺静脉、肺部、</w:t>
      </w:r>
      <w:r w:rsidR="009F03EA" w:rsidRPr="006C091B">
        <w:rPr>
          <w:rFonts w:hint="eastAsia"/>
        </w:rPr>
        <w:t>食管</w:t>
      </w:r>
      <w:r w:rsidR="009F03EA" w:rsidRPr="006C091B">
        <w:t>）</w:t>
      </w:r>
      <w:r w:rsidR="009F03EA" w:rsidRPr="006C091B">
        <w:rPr>
          <w:rFonts w:hint="eastAsia"/>
        </w:rPr>
        <w:t>的</w:t>
      </w:r>
      <w:r w:rsidR="009F03EA" w:rsidRPr="006C091B">
        <w:t>损伤情况。</w:t>
      </w:r>
    </w:p>
    <w:p w14:paraId="6B07A79C" w14:textId="3260895B" w:rsidR="0041263E" w:rsidRPr="006C091B" w:rsidRDefault="009E7DE8" w:rsidP="009E7DE8">
      <w:pPr>
        <w:pStyle w:val="affffffffff4"/>
        <w:spacing w:line="520" w:lineRule="exact"/>
        <w:outlineLvl w:val="3"/>
      </w:pPr>
      <w:r>
        <w:t>4.</w:t>
      </w:r>
      <w:r w:rsidR="00A16A0D">
        <w:t>8</w:t>
      </w:r>
      <w:r w:rsidR="0004376F" w:rsidRPr="006C091B">
        <w:t>.</w:t>
      </w:r>
      <w:r w:rsidR="0004376F" w:rsidRPr="006C091B">
        <w:t>稳定性研究</w:t>
      </w:r>
    </w:p>
    <w:p w14:paraId="1FB5EA3C" w14:textId="63F6BBB9" w:rsidR="0041263E" w:rsidRPr="006C091B" w:rsidRDefault="0004376F" w:rsidP="00D764A8">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应分别对所有组成</w:t>
      </w:r>
      <w:r w:rsidR="00B0311A" w:rsidRPr="006C091B">
        <w:rPr>
          <w:rFonts w:ascii="Times New Roman" w:eastAsia="仿宋_GB2312" w:hAnsi="Times New Roman" w:cs="Times New Roman" w:hint="eastAsia"/>
          <w:bCs/>
          <w:sz w:val="32"/>
          <w:szCs w:val="32"/>
        </w:rPr>
        <w:t>（如</w:t>
      </w:r>
      <w:r w:rsidR="00B0311A" w:rsidRPr="006C091B">
        <w:rPr>
          <w:rFonts w:ascii="Times New Roman" w:eastAsia="仿宋_GB2312" w:hAnsi="Times New Roman" w:cs="Times New Roman"/>
          <w:bCs/>
          <w:sz w:val="32"/>
          <w:szCs w:val="32"/>
        </w:rPr>
        <w:t>主机、导管、脚踏开关、连接线缆等</w:t>
      </w:r>
      <w:r w:rsidR="00B0311A"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的</w:t>
      </w:r>
      <w:r w:rsidR="000C63EB" w:rsidRPr="006C091B">
        <w:rPr>
          <w:rFonts w:ascii="Times New Roman" w:eastAsia="仿宋_GB2312" w:hAnsi="Times New Roman" w:cs="Times New Roman" w:hint="eastAsia"/>
          <w:bCs/>
          <w:sz w:val="32"/>
          <w:szCs w:val="32"/>
        </w:rPr>
        <w:t>稳定性</w:t>
      </w:r>
      <w:r w:rsidRPr="006C091B">
        <w:rPr>
          <w:rFonts w:ascii="Times New Roman" w:eastAsia="仿宋_GB2312" w:hAnsi="Times New Roman" w:cs="Times New Roman"/>
          <w:bCs/>
          <w:sz w:val="32"/>
          <w:szCs w:val="32"/>
        </w:rPr>
        <w:t>进行研究。</w:t>
      </w:r>
      <w:r w:rsidR="00432000" w:rsidRPr="006C091B">
        <w:rPr>
          <w:rFonts w:ascii="Times New Roman" w:eastAsia="仿宋_GB2312" w:hAnsi="Times New Roman" w:cs="Times New Roman"/>
          <w:spacing w:val="-1"/>
          <w:sz w:val="32"/>
          <w:szCs w:val="32"/>
        </w:rPr>
        <w:t>有效期研究可参考《</w:t>
      </w:r>
      <w:bookmarkStart w:id="3" w:name="_Hlk160893311"/>
      <w:r w:rsidR="00432000" w:rsidRPr="006C091B">
        <w:rPr>
          <w:rFonts w:ascii="Times New Roman" w:eastAsia="仿宋_GB2312" w:hAnsi="Times New Roman" w:cs="Times New Roman"/>
          <w:spacing w:val="-1"/>
          <w:sz w:val="32"/>
          <w:szCs w:val="32"/>
        </w:rPr>
        <w:t>有源医疗器械使用期限技术审查指导原则</w:t>
      </w:r>
      <w:bookmarkEnd w:id="3"/>
      <w:r w:rsidR="00432000" w:rsidRPr="006C091B">
        <w:rPr>
          <w:rFonts w:ascii="Times New Roman" w:eastAsia="仿宋_GB2312" w:hAnsi="Times New Roman" w:cs="Times New Roman"/>
          <w:spacing w:val="-1"/>
          <w:sz w:val="32"/>
          <w:szCs w:val="32"/>
        </w:rPr>
        <w:t>》的要求。</w:t>
      </w:r>
    </w:p>
    <w:p w14:paraId="099D2A62" w14:textId="41DEF33A" w:rsidR="00037011" w:rsidRPr="006C091B" w:rsidRDefault="00037011" w:rsidP="00D764A8">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对于设备，使用期限验证应区分能量输出状态和待机</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静置状态。对于能量输出状态，应基于产品预期使用频次估算使用期限内的整体输出时长</w:t>
      </w:r>
      <w:r w:rsidR="009C1D3B" w:rsidRPr="006C091B">
        <w:rPr>
          <w:rFonts w:ascii="Times New Roman" w:eastAsia="仿宋_GB2312" w:hAnsi="Times New Roman" w:cs="Times New Roman" w:hint="eastAsia"/>
          <w:bCs/>
          <w:sz w:val="32"/>
          <w:szCs w:val="32"/>
        </w:rPr>
        <w:t>或</w:t>
      </w:r>
      <w:r w:rsidR="009C1D3B" w:rsidRPr="006C091B">
        <w:rPr>
          <w:rFonts w:ascii="Times New Roman" w:eastAsia="仿宋_GB2312" w:hAnsi="Times New Roman" w:cs="Times New Roman"/>
          <w:bCs/>
          <w:sz w:val="32"/>
          <w:szCs w:val="32"/>
        </w:rPr>
        <w:t>消融次数</w:t>
      </w:r>
      <w:r w:rsidRPr="006C091B">
        <w:rPr>
          <w:rFonts w:ascii="Times New Roman" w:eastAsia="仿宋_GB2312" w:hAnsi="Times New Roman" w:cs="Times New Roman" w:hint="eastAsia"/>
          <w:bCs/>
          <w:sz w:val="32"/>
          <w:szCs w:val="32"/>
        </w:rPr>
        <w:t>，建议以</w:t>
      </w:r>
      <w:r w:rsidR="00C15F90" w:rsidRPr="006C091B">
        <w:rPr>
          <w:rFonts w:ascii="Times New Roman" w:eastAsia="仿宋_GB2312" w:hAnsi="Times New Roman" w:cs="Times New Roman" w:hint="eastAsia"/>
          <w:bCs/>
          <w:sz w:val="32"/>
          <w:szCs w:val="32"/>
        </w:rPr>
        <w:t>最大输出能量</w:t>
      </w:r>
      <w:r w:rsidRPr="006C091B">
        <w:rPr>
          <w:rFonts w:ascii="Times New Roman" w:eastAsia="仿宋_GB2312" w:hAnsi="Times New Roman" w:cs="Times New Roman" w:hint="eastAsia"/>
          <w:bCs/>
          <w:sz w:val="32"/>
          <w:szCs w:val="32"/>
        </w:rPr>
        <w:t>状态进行实时的输出疲劳测试，或选择科学合理的应力模型</w:t>
      </w:r>
      <w:r w:rsidR="000C4D7C" w:rsidRPr="006C091B">
        <w:rPr>
          <w:rFonts w:ascii="Times New Roman" w:eastAsia="仿宋_GB2312" w:hAnsi="Times New Roman" w:cs="Times New Roman" w:hint="eastAsia"/>
          <w:bCs/>
          <w:sz w:val="32"/>
          <w:szCs w:val="32"/>
        </w:rPr>
        <w:t>（如</w:t>
      </w:r>
      <w:r w:rsidR="000C4D7C" w:rsidRPr="006C091B">
        <w:rPr>
          <w:rFonts w:ascii="Times New Roman" w:eastAsia="仿宋_GB2312" w:hAnsi="Times New Roman" w:cs="Times New Roman"/>
          <w:bCs/>
          <w:sz w:val="32"/>
          <w:szCs w:val="32"/>
        </w:rPr>
        <w:t>：电应力、温度应力</w:t>
      </w:r>
      <w:r w:rsidR="000C4D7C"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进行加速试验；对于待机</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静置状态，可采用加速老化或其他方式进行使用期限</w:t>
      </w:r>
      <w:r w:rsidR="0073319F" w:rsidRPr="006C091B">
        <w:rPr>
          <w:rFonts w:ascii="Times New Roman" w:eastAsia="仿宋_GB2312" w:hAnsi="Times New Roman" w:cs="Times New Roman" w:hint="eastAsia"/>
          <w:bCs/>
          <w:sz w:val="32"/>
          <w:szCs w:val="32"/>
        </w:rPr>
        <w:t>研究</w:t>
      </w:r>
      <w:r w:rsidRPr="006C091B">
        <w:rPr>
          <w:rFonts w:ascii="Times New Roman" w:eastAsia="仿宋_GB2312" w:hAnsi="Times New Roman" w:cs="Times New Roman" w:hint="eastAsia"/>
          <w:bCs/>
          <w:sz w:val="32"/>
          <w:szCs w:val="32"/>
        </w:rPr>
        <w:t>。</w:t>
      </w:r>
    </w:p>
    <w:p w14:paraId="4BFDEB8E" w14:textId="3B2BA19D" w:rsidR="00BF4987" w:rsidRPr="006C091B" w:rsidRDefault="00037011" w:rsidP="00037011">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对于导管及其他（如连接尾线）一次性使用无菌产品，应</w:t>
      </w:r>
      <w:r w:rsidRPr="006C091B">
        <w:rPr>
          <w:rFonts w:ascii="Times New Roman" w:eastAsia="仿宋_GB2312" w:hAnsi="Times New Roman" w:cs="Times New Roman"/>
          <w:bCs/>
          <w:sz w:val="32"/>
          <w:szCs w:val="32"/>
        </w:rPr>
        <w:t>明确产品的货架有效期，</w:t>
      </w:r>
      <w:r w:rsidRPr="006C091B">
        <w:rPr>
          <w:rFonts w:ascii="Times New Roman" w:eastAsia="仿宋_GB2312" w:hAnsi="Times New Roman" w:cs="Times New Roman" w:hint="eastAsia"/>
          <w:bCs/>
          <w:sz w:val="32"/>
          <w:szCs w:val="32"/>
        </w:rPr>
        <w:t>并</w:t>
      </w:r>
      <w:r w:rsidRPr="006C091B">
        <w:rPr>
          <w:rFonts w:ascii="Times New Roman" w:eastAsia="仿宋_GB2312" w:hAnsi="Times New Roman" w:cs="Times New Roman"/>
          <w:bCs/>
          <w:sz w:val="32"/>
          <w:szCs w:val="32"/>
        </w:rPr>
        <w:t>提供货架有效期验证报告。</w:t>
      </w:r>
      <w:r w:rsidR="00BF4987" w:rsidRPr="006C091B">
        <w:rPr>
          <w:rFonts w:ascii="Times New Roman" w:eastAsia="仿宋_GB2312" w:hAnsi="Times New Roman" w:cs="Times New Roman"/>
          <w:bCs/>
          <w:sz w:val="32"/>
          <w:szCs w:val="32"/>
        </w:rPr>
        <w:t>可采用实时老化或加速老化的</w:t>
      </w:r>
      <w:r w:rsidR="00BF76D7" w:rsidRPr="006C091B">
        <w:rPr>
          <w:rFonts w:ascii="Times New Roman" w:eastAsia="仿宋_GB2312" w:hAnsi="Times New Roman" w:cs="Times New Roman" w:hint="eastAsia"/>
          <w:bCs/>
          <w:sz w:val="32"/>
          <w:szCs w:val="32"/>
        </w:rPr>
        <w:t>方式进行</w:t>
      </w:r>
      <w:r w:rsidR="00BF4987" w:rsidRPr="006C091B">
        <w:rPr>
          <w:rFonts w:ascii="Times New Roman" w:eastAsia="仿宋_GB2312" w:hAnsi="Times New Roman" w:cs="Times New Roman"/>
          <w:bCs/>
          <w:sz w:val="32"/>
          <w:szCs w:val="32"/>
        </w:rPr>
        <w:t>。加速老化研究试验的具体要求可参考</w:t>
      </w:r>
      <w:r w:rsidR="00BF4987" w:rsidRPr="006C091B">
        <w:rPr>
          <w:rFonts w:ascii="Times New Roman" w:eastAsia="仿宋_GB2312" w:hAnsi="Times New Roman" w:cs="Times New Roman"/>
          <w:bCs/>
          <w:sz w:val="32"/>
          <w:szCs w:val="32"/>
        </w:rPr>
        <w:t>YY/T 0681</w:t>
      </w:r>
      <w:r w:rsidR="00BF4987" w:rsidRPr="006C091B">
        <w:rPr>
          <w:rFonts w:ascii="Times New Roman" w:eastAsia="仿宋_GB2312" w:hAnsi="Times New Roman" w:cs="Times New Roman"/>
          <w:bCs/>
          <w:sz w:val="32"/>
          <w:szCs w:val="32"/>
        </w:rPr>
        <w:t>系列标准</w:t>
      </w:r>
      <w:r w:rsidR="00BF4987" w:rsidRPr="006C091B">
        <w:rPr>
          <w:rFonts w:ascii="Times New Roman" w:eastAsia="仿宋_GB2312" w:hAnsi="Times New Roman" w:cs="Times New Roman" w:hint="eastAsia"/>
          <w:bCs/>
          <w:sz w:val="32"/>
          <w:szCs w:val="32"/>
        </w:rPr>
        <w:t>、</w:t>
      </w:r>
      <w:r w:rsidR="00BF4987" w:rsidRPr="006C091B">
        <w:rPr>
          <w:rFonts w:ascii="Times New Roman" w:eastAsia="仿宋_GB2312" w:hAnsi="Times New Roman" w:cs="Times New Roman"/>
          <w:bCs/>
          <w:sz w:val="32"/>
          <w:szCs w:val="32"/>
        </w:rPr>
        <w:t>ASTM F1980</w:t>
      </w:r>
      <w:r w:rsidR="00BF4987" w:rsidRPr="006C091B">
        <w:rPr>
          <w:rFonts w:ascii="Times New Roman" w:eastAsia="仿宋_GB2312" w:hAnsi="Times New Roman" w:cs="Times New Roman" w:hint="eastAsia"/>
          <w:bCs/>
          <w:sz w:val="32"/>
          <w:szCs w:val="32"/>
        </w:rPr>
        <w:t>或</w:t>
      </w:r>
      <w:r w:rsidR="00BF4987" w:rsidRPr="006C091B">
        <w:rPr>
          <w:rFonts w:ascii="Times New Roman" w:eastAsia="仿宋_GB2312" w:hAnsi="Times New Roman" w:cs="Times New Roman" w:hint="eastAsia"/>
          <w:bCs/>
          <w:sz w:val="32"/>
          <w:szCs w:val="32"/>
        </w:rPr>
        <w:t>GB/T 34986</w:t>
      </w:r>
      <w:r w:rsidR="00990B37" w:rsidRPr="006C091B">
        <w:rPr>
          <w:rFonts w:ascii="Times New Roman" w:eastAsia="仿宋_GB2312" w:hAnsi="Times New Roman" w:cs="Times New Roman" w:hint="eastAsia"/>
          <w:bCs/>
          <w:sz w:val="32"/>
          <w:szCs w:val="32"/>
        </w:rPr>
        <w:t>标准</w:t>
      </w:r>
      <w:r w:rsidR="00BF4987" w:rsidRPr="006C091B">
        <w:rPr>
          <w:rFonts w:ascii="Times New Roman" w:eastAsia="仿宋_GB2312" w:hAnsi="Times New Roman" w:cs="Times New Roman"/>
          <w:bCs/>
          <w:sz w:val="32"/>
          <w:szCs w:val="32"/>
        </w:rPr>
        <w:t>。</w:t>
      </w:r>
    </w:p>
    <w:p w14:paraId="4792A8F8" w14:textId="07122D7A" w:rsidR="00037011" w:rsidRPr="006C091B" w:rsidRDefault="00037011" w:rsidP="00037011">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对于可重复使用线缆，使用期限验证应基于重复使用次数进行考虑，充分验证重复处理（如消毒、灭菌耐受性）、插拔、弯曲疲劳等因素对使用期限的影响，并提供相应的支持性资料。有些产品（连接尾线）可能采用无菌提</w:t>
      </w:r>
      <w:r w:rsidR="008B2218" w:rsidRPr="006C091B">
        <w:rPr>
          <w:rFonts w:ascii="Times New Roman" w:eastAsia="仿宋_GB2312" w:hAnsi="Times New Roman" w:cs="Times New Roman" w:hint="eastAsia"/>
          <w:bCs/>
          <w:sz w:val="32"/>
          <w:szCs w:val="32"/>
        </w:rPr>
        <w:t>供</w:t>
      </w:r>
      <w:r w:rsidRPr="006C091B">
        <w:rPr>
          <w:rFonts w:ascii="Times New Roman" w:eastAsia="仿宋_GB2312" w:hAnsi="Times New Roman" w:cs="Times New Roman" w:hint="eastAsia"/>
          <w:bCs/>
          <w:sz w:val="32"/>
          <w:szCs w:val="32"/>
        </w:rPr>
        <w:t>可重复使用方式，其使用期限研究需涵盖上述货架有效期和重复使用两部分的要求。</w:t>
      </w:r>
    </w:p>
    <w:p w14:paraId="2C51233F" w14:textId="112708E6" w:rsidR="00D764A8" w:rsidRPr="006C091B" w:rsidRDefault="00D764A8" w:rsidP="00D764A8">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申请人应</w:t>
      </w:r>
      <w:r w:rsidRPr="006C091B">
        <w:rPr>
          <w:rFonts w:ascii="Times New Roman" w:eastAsia="仿宋_GB2312" w:hAnsi="Times New Roman" w:cs="Times New Roman"/>
          <w:bCs/>
          <w:sz w:val="32"/>
          <w:szCs w:val="32"/>
        </w:rPr>
        <w:t>提交规定的使用期限后，产品性能及安全满足要求的支持性资料。</w:t>
      </w:r>
    </w:p>
    <w:p w14:paraId="04B26B73" w14:textId="44F08977" w:rsidR="009E7DE8" w:rsidRPr="006C091B" w:rsidRDefault="000C63EB" w:rsidP="009E7DE8">
      <w:pPr>
        <w:spacing w:line="520" w:lineRule="exact"/>
        <w:ind w:firstLineChars="200" w:firstLine="640"/>
        <w:rPr>
          <w:bCs/>
        </w:rPr>
      </w:pPr>
      <w:r w:rsidRPr="006C091B">
        <w:rPr>
          <w:rFonts w:ascii="Times New Roman" w:eastAsia="仿宋_GB2312" w:hAnsi="Times New Roman" w:cs="Times New Roman"/>
          <w:bCs/>
          <w:sz w:val="32"/>
          <w:szCs w:val="32"/>
        </w:rPr>
        <w:lastRenderedPageBreak/>
        <w:t>应提供产品的运输稳定性和包装研究资料，证明在规定的运输条件下，运输过程中的环境条件（例如：震动、振动、温度和湿度的波动）不会对产品的性能（如脉冲波形参数等），以及产品外观、完整性等，造成不利影响。</w:t>
      </w:r>
      <w:r w:rsidR="00037011" w:rsidRPr="006C091B">
        <w:rPr>
          <w:rFonts w:ascii="Times New Roman" w:eastAsia="仿宋_GB2312" w:hAnsi="Times New Roman" w:cs="Times New Roman" w:hint="eastAsia"/>
          <w:bCs/>
          <w:sz w:val="32"/>
          <w:szCs w:val="32"/>
        </w:rPr>
        <w:t>运输</w:t>
      </w:r>
      <w:r w:rsidR="00037011" w:rsidRPr="006C091B">
        <w:rPr>
          <w:rFonts w:ascii="Times New Roman" w:eastAsia="仿宋_GB2312" w:hAnsi="Times New Roman" w:cs="Times New Roman"/>
          <w:bCs/>
          <w:sz w:val="32"/>
          <w:szCs w:val="32"/>
        </w:rPr>
        <w:t>稳定性研究</w:t>
      </w:r>
      <w:r w:rsidRPr="006C091B">
        <w:rPr>
          <w:rFonts w:ascii="Times New Roman" w:eastAsia="仿宋_GB2312" w:hAnsi="Times New Roman" w:cs="Times New Roman"/>
          <w:bCs/>
          <w:sz w:val="32"/>
          <w:szCs w:val="32"/>
        </w:rPr>
        <w:t>可参考</w:t>
      </w:r>
      <w:r w:rsidRPr="006C091B">
        <w:rPr>
          <w:rFonts w:ascii="Times New Roman" w:eastAsia="仿宋_GB2312" w:hAnsi="Times New Roman" w:cs="Times New Roman"/>
          <w:bCs/>
          <w:sz w:val="32"/>
          <w:szCs w:val="32"/>
        </w:rPr>
        <w:t>GB/T 14710</w:t>
      </w:r>
      <w:r w:rsidR="00AD23EE" w:rsidRPr="006C091B">
        <w:rPr>
          <w:rFonts w:ascii="Times New Roman" w:eastAsia="仿宋_GB2312" w:hAnsi="Times New Roman" w:cs="Times New Roman" w:hint="eastAsia"/>
          <w:bCs/>
          <w:sz w:val="32"/>
          <w:szCs w:val="32"/>
        </w:rPr>
        <w:t>、</w:t>
      </w:r>
      <w:r w:rsidR="00AD23EE" w:rsidRPr="006C091B">
        <w:rPr>
          <w:rFonts w:ascii="Times New Roman" w:eastAsia="仿宋_GB2312" w:hAnsi="Times New Roman" w:cs="Times New Roman"/>
          <w:bCs/>
          <w:sz w:val="32"/>
          <w:szCs w:val="32"/>
        </w:rPr>
        <w:t>ASTM D4169</w:t>
      </w:r>
      <w:r w:rsidR="00AD23EE" w:rsidRPr="006C091B">
        <w:rPr>
          <w:rFonts w:ascii="Times New Roman" w:eastAsia="仿宋_GB2312" w:hAnsi="Times New Roman" w:cs="Times New Roman" w:hint="eastAsia"/>
          <w:bCs/>
          <w:sz w:val="32"/>
          <w:szCs w:val="32"/>
        </w:rPr>
        <w:t>、</w:t>
      </w:r>
      <w:r w:rsidR="00AD23EE" w:rsidRPr="006C091B">
        <w:rPr>
          <w:rFonts w:ascii="Times New Roman" w:eastAsia="仿宋_GB2312" w:hAnsi="Times New Roman" w:cs="Times New Roman" w:hint="eastAsia"/>
          <w:bCs/>
          <w:sz w:val="32"/>
          <w:szCs w:val="32"/>
        </w:rPr>
        <w:t>ISTA</w:t>
      </w:r>
      <w:r w:rsidR="00AD23EE" w:rsidRPr="006C091B">
        <w:rPr>
          <w:rFonts w:ascii="Times New Roman" w:eastAsia="仿宋_GB2312" w:hAnsi="Times New Roman" w:cs="Times New Roman" w:hint="eastAsia"/>
          <w:bCs/>
          <w:sz w:val="32"/>
          <w:szCs w:val="32"/>
        </w:rPr>
        <w:t>系列</w:t>
      </w:r>
      <w:r w:rsidR="00DA0210" w:rsidRPr="006C091B">
        <w:rPr>
          <w:rFonts w:eastAsia="仿宋_GB2312"/>
          <w:bCs/>
          <w:sz w:val="32"/>
          <w:szCs w:val="32"/>
        </w:rPr>
        <w:t>（如</w:t>
      </w:r>
      <w:r w:rsidR="00DA0210" w:rsidRPr="006C091B">
        <w:rPr>
          <w:rFonts w:ascii="Times New Roman" w:eastAsia="仿宋_GB2312" w:hAnsi="Times New Roman" w:cs="Times New Roman"/>
          <w:bCs/>
          <w:sz w:val="32"/>
          <w:szCs w:val="32"/>
        </w:rPr>
        <w:t xml:space="preserve">ISTA 2A </w:t>
      </w:r>
      <w:r w:rsidR="00DA0210" w:rsidRPr="006C091B">
        <w:rPr>
          <w:rFonts w:eastAsia="仿宋_GB2312"/>
          <w:bCs/>
          <w:sz w:val="32"/>
          <w:szCs w:val="32"/>
        </w:rPr>
        <w:t>、</w:t>
      </w:r>
      <w:r w:rsidR="00DA0210" w:rsidRPr="006C091B">
        <w:rPr>
          <w:rFonts w:ascii="Times New Roman" w:eastAsia="仿宋_GB2312" w:hAnsi="Times New Roman" w:cs="Times New Roman"/>
          <w:bCs/>
          <w:sz w:val="32"/>
          <w:szCs w:val="32"/>
        </w:rPr>
        <w:t>ISTA 3</w:t>
      </w:r>
      <w:r w:rsidR="00DA0210" w:rsidRPr="006C091B">
        <w:rPr>
          <w:rFonts w:ascii="Times New Roman" w:eastAsia="仿宋_GB2312" w:hAnsi="Times New Roman" w:cs="Times New Roman"/>
          <w:bCs/>
          <w:sz w:val="32"/>
          <w:szCs w:val="32"/>
        </w:rPr>
        <w:t>系列（</w:t>
      </w:r>
      <w:r w:rsidR="00DA0210" w:rsidRPr="006C091B">
        <w:rPr>
          <w:rFonts w:ascii="Times New Roman" w:eastAsia="仿宋_GB2312" w:hAnsi="Times New Roman" w:cs="Times New Roman"/>
          <w:bCs/>
          <w:sz w:val="32"/>
          <w:szCs w:val="32"/>
        </w:rPr>
        <w:t>3A, 3B, 3E</w:t>
      </w:r>
      <w:r w:rsidR="00DA0210"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进行。研究资料中工作条件范围应不低于说明书中规定的条件。</w:t>
      </w:r>
    </w:p>
    <w:p w14:paraId="25AE99C4" w14:textId="31BE9519" w:rsidR="00377DFF" w:rsidRPr="006C091B" w:rsidRDefault="009E7DE8" w:rsidP="009E7DE8">
      <w:pPr>
        <w:pStyle w:val="affffffffff4"/>
        <w:spacing w:line="520" w:lineRule="exact"/>
        <w:outlineLvl w:val="3"/>
      </w:pPr>
      <w:r>
        <w:t>4.</w:t>
      </w:r>
      <w:r w:rsidR="00A16A0D">
        <w:t>9</w:t>
      </w:r>
      <w:r w:rsidR="00377DFF" w:rsidRPr="006C091B">
        <w:t xml:space="preserve"> </w:t>
      </w:r>
      <w:r w:rsidR="00377DFF" w:rsidRPr="006C091B">
        <w:rPr>
          <w:rFonts w:hint="eastAsia"/>
        </w:rPr>
        <w:t>可用性研究</w:t>
      </w:r>
    </w:p>
    <w:p w14:paraId="58C1F184" w14:textId="773B920B" w:rsidR="002517F9" w:rsidRPr="006C091B" w:rsidRDefault="002517F9" w:rsidP="00AC660B">
      <w:pPr>
        <w:spacing w:line="520" w:lineRule="exact"/>
        <w:ind w:firstLine="641"/>
        <w:rPr>
          <w:rFonts w:eastAsia="仿宋_GB2312"/>
          <w:sz w:val="32"/>
          <w:szCs w:val="32"/>
        </w:rPr>
      </w:pPr>
      <w:r w:rsidRPr="006C091B">
        <w:rPr>
          <w:rFonts w:eastAsia="仿宋_GB2312" w:hint="eastAsia"/>
          <w:sz w:val="32"/>
          <w:szCs w:val="32"/>
        </w:rPr>
        <w:t>应按照《医疗器械可用性工程注册审查指导原则》提供产品的可用性研究资料。</w:t>
      </w:r>
      <w:r w:rsidR="00BF461B">
        <w:rPr>
          <w:rFonts w:eastAsia="仿宋_GB2312"/>
          <w:sz w:val="32"/>
          <w:szCs w:val="32"/>
        </w:rPr>
        <w:t>设备及导管均属于高使用风险产品。</w:t>
      </w:r>
      <w:r w:rsidRPr="006C091B">
        <w:rPr>
          <w:rFonts w:eastAsia="仿宋_GB2312" w:hint="eastAsia"/>
          <w:sz w:val="32"/>
          <w:szCs w:val="32"/>
        </w:rPr>
        <w:t>设备</w:t>
      </w:r>
      <w:r w:rsidR="00A5117B">
        <w:rPr>
          <w:rFonts w:eastAsia="仿宋_GB2312" w:hint="eastAsia"/>
          <w:sz w:val="32"/>
          <w:szCs w:val="32"/>
        </w:rPr>
        <w:t>属于中</w:t>
      </w:r>
      <w:r w:rsidR="00A5117B">
        <w:rPr>
          <w:rFonts w:eastAsia="仿宋_GB2312"/>
          <w:sz w:val="32"/>
          <w:szCs w:val="32"/>
        </w:rPr>
        <w:t>使用风险产品，</w:t>
      </w:r>
      <w:r w:rsidRPr="006C091B">
        <w:rPr>
          <w:rFonts w:eastAsia="仿宋_GB2312" w:hint="eastAsia"/>
          <w:sz w:val="32"/>
          <w:szCs w:val="32"/>
        </w:rPr>
        <w:t>导管属于高使用风险产品，应提供完整的可用性工程</w:t>
      </w:r>
      <w:r w:rsidRPr="006C091B">
        <w:rPr>
          <w:rFonts w:eastAsia="仿宋_GB2312"/>
          <w:sz w:val="32"/>
          <w:szCs w:val="32"/>
        </w:rPr>
        <w:t>研究报告</w:t>
      </w:r>
      <w:r w:rsidRPr="006C091B">
        <w:rPr>
          <w:rFonts w:eastAsia="仿宋_GB2312" w:hint="eastAsia"/>
          <w:sz w:val="32"/>
          <w:szCs w:val="32"/>
        </w:rPr>
        <w:t>，包括形成</w:t>
      </w:r>
      <w:r w:rsidRPr="006C091B">
        <w:rPr>
          <w:rFonts w:eastAsia="仿宋_GB2312"/>
          <w:sz w:val="32"/>
          <w:szCs w:val="32"/>
        </w:rPr>
        <w:t>性可用性测试报告</w:t>
      </w:r>
      <w:r w:rsidRPr="006C091B">
        <w:rPr>
          <w:rFonts w:eastAsia="仿宋_GB2312" w:hint="eastAsia"/>
          <w:sz w:val="32"/>
          <w:szCs w:val="32"/>
        </w:rPr>
        <w:t>及</w:t>
      </w:r>
      <w:r w:rsidRPr="006C091B">
        <w:rPr>
          <w:rFonts w:eastAsia="仿宋_GB2312"/>
          <w:sz w:val="32"/>
          <w:szCs w:val="32"/>
        </w:rPr>
        <w:t>总结性可用性测试报告</w:t>
      </w:r>
      <w:r w:rsidRPr="006C091B">
        <w:rPr>
          <w:rFonts w:eastAsia="仿宋_GB2312" w:hint="eastAsia"/>
          <w:sz w:val="32"/>
          <w:szCs w:val="32"/>
        </w:rPr>
        <w:t>。</w:t>
      </w:r>
    </w:p>
    <w:p w14:paraId="235B4353" w14:textId="067C95BD" w:rsidR="002517F9" w:rsidRPr="006C091B" w:rsidRDefault="002517F9" w:rsidP="002517F9">
      <w:pPr>
        <w:spacing w:line="520" w:lineRule="exact"/>
        <w:ind w:firstLine="640"/>
        <w:rPr>
          <w:rFonts w:eastAsia="仿宋_GB2312"/>
          <w:sz w:val="32"/>
          <w:szCs w:val="32"/>
        </w:rPr>
      </w:pPr>
      <w:r w:rsidRPr="006C091B">
        <w:rPr>
          <w:rFonts w:eastAsia="仿宋_GB2312" w:hint="eastAsia"/>
          <w:sz w:val="32"/>
          <w:szCs w:val="32"/>
        </w:rPr>
        <w:t>开展可用性测试时，用户组应包括临床操作医生（心内科导管介入方向）、护士等，并基于不同的用户角色设定相应的关键性任务。</w:t>
      </w:r>
    </w:p>
    <w:p w14:paraId="25D0FB5E" w14:textId="2F66398F" w:rsidR="00DA6BC1" w:rsidRPr="006C091B" w:rsidRDefault="009E7DE8" w:rsidP="009E7DE8">
      <w:pPr>
        <w:pStyle w:val="affffffffff4"/>
        <w:spacing w:line="520" w:lineRule="exact"/>
        <w:outlineLvl w:val="3"/>
      </w:pPr>
      <w:r>
        <w:t>4.</w:t>
      </w:r>
      <w:r w:rsidR="00A16A0D">
        <w:t>10</w:t>
      </w:r>
      <w:r w:rsidR="00DA6BC1" w:rsidRPr="006C091B">
        <w:rPr>
          <w:rFonts w:hint="eastAsia"/>
        </w:rPr>
        <w:t>其他</w:t>
      </w:r>
      <w:r w:rsidR="00DA6BC1" w:rsidRPr="006C091B">
        <w:t>研究资料</w:t>
      </w:r>
    </w:p>
    <w:p w14:paraId="4D450DA1" w14:textId="623B6277" w:rsidR="003E5783" w:rsidRPr="006C091B" w:rsidRDefault="009E7DE8" w:rsidP="009E7DE8">
      <w:pPr>
        <w:pStyle w:val="affffffffff4"/>
        <w:spacing w:line="520" w:lineRule="exact"/>
        <w:outlineLvl w:val="4"/>
      </w:pPr>
      <w:r>
        <w:t>4.</w:t>
      </w:r>
      <w:r w:rsidR="00A16A0D">
        <w:t>10</w:t>
      </w:r>
      <w:r w:rsidR="00DA6BC1" w:rsidRPr="006C091B">
        <w:rPr>
          <w:rFonts w:hint="eastAsia"/>
        </w:rPr>
        <w:t xml:space="preserve">.1 </w:t>
      </w:r>
      <w:r w:rsidR="003E5783" w:rsidRPr="006C091B">
        <w:rPr>
          <w:rFonts w:hint="eastAsia"/>
        </w:rPr>
        <w:t>脉冲</w:t>
      </w:r>
      <w:r w:rsidR="003E5783" w:rsidRPr="006C091B">
        <w:t>衰减研究</w:t>
      </w:r>
    </w:p>
    <w:p w14:paraId="6B73211D" w14:textId="0372ACD7" w:rsidR="005A0915" w:rsidRPr="006C091B" w:rsidRDefault="005A0915" w:rsidP="005A0915">
      <w:pPr>
        <w:pStyle w:val="affffffffff4"/>
        <w:spacing w:line="520" w:lineRule="exact"/>
      </w:pPr>
      <w:r w:rsidRPr="006C091B">
        <w:rPr>
          <w:rFonts w:hint="eastAsia"/>
        </w:rPr>
        <w:t>对于具备多个脉冲或脉冲组输出的设备，可能存在脉冲衰减现象。</w:t>
      </w:r>
    </w:p>
    <w:p w14:paraId="3ACA4062" w14:textId="673E3462" w:rsidR="005A0915" w:rsidRPr="006C091B" w:rsidRDefault="005A0915" w:rsidP="005A0915">
      <w:pPr>
        <w:pStyle w:val="affffffffff4"/>
        <w:spacing w:line="520" w:lineRule="exact"/>
      </w:pPr>
      <w:r w:rsidRPr="006C091B">
        <w:rPr>
          <w:rFonts w:hint="eastAsia"/>
        </w:rPr>
        <w:t>申请人宜关注实际输出波形</w:t>
      </w:r>
      <w:r w:rsidR="001146B2" w:rsidRPr="006C091B">
        <w:rPr>
          <w:rFonts w:hint="eastAsia"/>
        </w:rPr>
        <w:t>、</w:t>
      </w:r>
      <w:r w:rsidR="001146B2" w:rsidRPr="006C091B">
        <w:t>参数</w:t>
      </w:r>
      <w:r w:rsidRPr="006C091B">
        <w:rPr>
          <w:rFonts w:hint="eastAsia"/>
        </w:rPr>
        <w:t>与预期的差异，明确是否存在衰减、衰减程度；</w:t>
      </w:r>
      <w:r w:rsidR="001146B2" w:rsidRPr="006C091B">
        <w:rPr>
          <w:rFonts w:hint="eastAsia"/>
        </w:rPr>
        <w:t>分析</w:t>
      </w:r>
      <w:r w:rsidRPr="006C091B">
        <w:rPr>
          <w:rFonts w:hint="eastAsia"/>
        </w:rPr>
        <w:t>输出波形</w:t>
      </w:r>
      <w:r w:rsidR="001146B2" w:rsidRPr="006C091B">
        <w:rPr>
          <w:rFonts w:hint="eastAsia"/>
        </w:rPr>
        <w:t>及</w:t>
      </w:r>
      <w:r w:rsidR="001146B2" w:rsidRPr="006C091B">
        <w:t>参数</w:t>
      </w:r>
      <w:r w:rsidRPr="006C091B">
        <w:rPr>
          <w:rFonts w:hint="eastAsia"/>
        </w:rPr>
        <w:t>的衰减对</w:t>
      </w:r>
      <w:r w:rsidR="001146B2" w:rsidRPr="006C091B">
        <w:rPr>
          <w:rFonts w:hint="eastAsia"/>
        </w:rPr>
        <w:t>安全</w:t>
      </w:r>
      <w:r w:rsidRPr="006C091B">
        <w:rPr>
          <w:rFonts w:hint="eastAsia"/>
        </w:rPr>
        <w:t>有效性的影响</w:t>
      </w:r>
      <w:r w:rsidR="001146B2" w:rsidRPr="006C091B">
        <w:rPr>
          <w:rFonts w:hint="eastAsia"/>
        </w:rPr>
        <w:t>，</w:t>
      </w:r>
      <w:r w:rsidR="00856C48" w:rsidRPr="006C091B">
        <w:rPr>
          <w:rFonts w:hint="eastAsia"/>
        </w:rPr>
        <w:t>并</w:t>
      </w:r>
      <w:r w:rsidR="00856C48" w:rsidRPr="006C091B">
        <w:t>提交脉冲衰减</w:t>
      </w:r>
      <w:r w:rsidR="001146B2" w:rsidRPr="006C091B">
        <w:rPr>
          <w:rFonts w:hint="eastAsia"/>
        </w:rPr>
        <w:t>（最终</w:t>
      </w:r>
      <w:r w:rsidR="001146B2" w:rsidRPr="006C091B">
        <w:t>脉冲与初始脉冲</w:t>
      </w:r>
      <w:r w:rsidR="001146B2" w:rsidRPr="006C091B">
        <w:rPr>
          <w:rFonts w:hint="eastAsia"/>
        </w:rPr>
        <w:t>）</w:t>
      </w:r>
      <w:r w:rsidR="00856C48" w:rsidRPr="006C091B">
        <w:t>可</w:t>
      </w:r>
      <w:r w:rsidR="00856C48" w:rsidRPr="006C091B">
        <w:rPr>
          <w:rFonts w:hint="eastAsia"/>
        </w:rPr>
        <w:t>接受性</w:t>
      </w:r>
      <w:r w:rsidR="00856C48" w:rsidRPr="006C091B">
        <w:t>的支持性资料。</w:t>
      </w:r>
    </w:p>
    <w:p w14:paraId="7C14CA56" w14:textId="24C0A90C" w:rsidR="005A0915" w:rsidRPr="006C091B" w:rsidRDefault="005A0915" w:rsidP="005A0915">
      <w:pPr>
        <w:pStyle w:val="affffffffff4"/>
        <w:spacing w:line="520" w:lineRule="exact"/>
      </w:pPr>
      <w:r w:rsidRPr="006C091B">
        <w:rPr>
          <w:rFonts w:hint="eastAsia"/>
        </w:rPr>
        <w:t>脉冲衰减可通过离体组织试验，在与体内相似环境下，与配</w:t>
      </w:r>
      <w:r w:rsidRPr="006C091B">
        <w:rPr>
          <w:rFonts w:hint="eastAsia"/>
        </w:rPr>
        <w:lastRenderedPageBreak/>
        <w:t>合使用的</w:t>
      </w:r>
      <w:r w:rsidR="00856C48" w:rsidRPr="006C091B">
        <w:rPr>
          <w:rFonts w:hint="eastAsia"/>
        </w:rPr>
        <w:t>设备</w:t>
      </w:r>
      <w:r w:rsidR="00856C48" w:rsidRPr="006C091B">
        <w:t>或</w:t>
      </w:r>
      <w:r w:rsidRPr="006C091B">
        <w:rPr>
          <w:rFonts w:hint="eastAsia"/>
        </w:rPr>
        <w:t>导管共同开展研究。</w:t>
      </w:r>
      <w:r w:rsidR="001B27A8" w:rsidRPr="006C091B">
        <w:rPr>
          <w:rFonts w:hint="eastAsia"/>
        </w:rPr>
        <w:t>可</w:t>
      </w:r>
      <w:r w:rsidR="001B27A8" w:rsidRPr="006C091B">
        <w:t>与产品技术要求中脉冲衰减性能合并进行。</w:t>
      </w:r>
    </w:p>
    <w:p w14:paraId="1E00C99F" w14:textId="17D31AB3" w:rsidR="00470BC8" w:rsidRPr="006C091B" w:rsidRDefault="009E7DE8" w:rsidP="009E7DE8">
      <w:pPr>
        <w:pStyle w:val="affffffffff4"/>
        <w:spacing w:line="520" w:lineRule="exact"/>
        <w:outlineLvl w:val="4"/>
      </w:pPr>
      <w:r>
        <w:t>4.</w:t>
      </w:r>
      <w:r w:rsidR="00A16A0D">
        <w:t>10</w:t>
      </w:r>
      <w:r>
        <w:t>.2</w:t>
      </w:r>
      <w:r w:rsidR="00470BC8" w:rsidRPr="006C091B">
        <w:rPr>
          <w:rFonts w:hint="eastAsia"/>
        </w:rPr>
        <w:t xml:space="preserve"> </w:t>
      </w:r>
      <w:r w:rsidR="00470BC8" w:rsidRPr="006C091B">
        <w:rPr>
          <w:rFonts w:hint="eastAsia"/>
        </w:rPr>
        <w:t>涂层</w:t>
      </w:r>
      <w:r w:rsidR="00470BC8" w:rsidRPr="006C091B">
        <w:t>研究</w:t>
      </w:r>
    </w:p>
    <w:p w14:paraId="2494EA55" w14:textId="5B4D0211" w:rsidR="00470BC8" w:rsidRPr="006C091B" w:rsidRDefault="00470BC8" w:rsidP="005A0915">
      <w:pPr>
        <w:pStyle w:val="affffffffff4"/>
        <w:spacing w:line="520" w:lineRule="exact"/>
      </w:pPr>
      <w:r w:rsidRPr="006C091B">
        <w:rPr>
          <w:rFonts w:hint="eastAsia"/>
        </w:rPr>
        <w:t>应</w:t>
      </w:r>
      <w:r w:rsidRPr="006C091B">
        <w:t>提交导管绝缘涂层模拟使用研究、耐久性</w:t>
      </w:r>
      <w:r w:rsidRPr="006C091B">
        <w:rPr>
          <w:rFonts w:hint="eastAsia"/>
        </w:rPr>
        <w:t>研究</w:t>
      </w:r>
      <w:r w:rsidRPr="006C091B">
        <w:t>和放电安全性研究。</w:t>
      </w:r>
    </w:p>
    <w:p w14:paraId="34553538" w14:textId="0671C523" w:rsidR="002517F9" w:rsidRPr="006C091B" w:rsidRDefault="009E7DE8" w:rsidP="009E7DE8">
      <w:pPr>
        <w:pStyle w:val="affffffffff4"/>
        <w:spacing w:line="520" w:lineRule="exact"/>
        <w:outlineLvl w:val="4"/>
      </w:pPr>
      <w:r>
        <w:t>4.</w:t>
      </w:r>
      <w:r w:rsidR="00A16A0D">
        <w:t>10</w:t>
      </w:r>
      <w:r>
        <w:t>.3</w:t>
      </w:r>
      <w:r w:rsidR="002517F9" w:rsidRPr="006C091B">
        <w:rPr>
          <w:rFonts w:hint="eastAsia"/>
        </w:rPr>
        <w:t xml:space="preserve"> </w:t>
      </w:r>
      <w:r w:rsidR="002517F9" w:rsidRPr="006C091B">
        <w:rPr>
          <w:rFonts w:hint="eastAsia"/>
        </w:rPr>
        <w:t>不可</w:t>
      </w:r>
      <w:r w:rsidR="002517F9" w:rsidRPr="006C091B">
        <w:t>重复使用研究</w:t>
      </w:r>
    </w:p>
    <w:p w14:paraId="47107F7F" w14:textId="782D9501" w:rsidR="002517F9" w:rsidRPr="006C091B" w:rsidRDefault="002517F9" w:rsidP="002517F9">
      <w:pPr>
        <w:spacing w:line="520" w:lineRule="exact"/>
        <w:ind w:firstLine="640"/>
      </w:pPr>
      <w:r w:rsidRPr="006C091B">
        <w:rPr>
          <w:rFonts w:eastAsia="仿宋_GB2312" w:hint="eastAsia"/>
          <w:sz w:val="32"/>
          <w:szCs w:val="32"/>
        </w:rPr>
        <w:t>对于一次性使用的导管及附件，应基于产品使用方式和相关风险，提供其不可重复使用的支持性资料。</w:t>
      </w:r>
    </w:p>
    <w:p w14:paraId="4480CCE5" w14:textId="77777777" w:rsidR="0041263E" w:rsidRPr="006C091B" w:rsidRDefault="0004376F" w:rsidP="00DC3325">
      <w:pPr>
        <w:spacing w:line="520" w:lineRule="exact"/>
        <w:ind w:firstLineChars="200" w:firstLine="640"/>
        <w:jc w:val="left"/>
        <w:outlineLvl w:val="1"/>
        <w:rPr>
          <w:rFonts w:ascii="Times New Roman" w:eastAsia="楷体_GB2312" w:hAnsi="Times New Roman" w:cs="Times New Roman"/>
          <w:sz w:val="32"/>
          <w:szCs w:val="32"/>
        </w:rPr>
      </w:pPr>
      <w:r w:rsidRPr="006C091B">
        <w:rPr>
          <w:rFonts w:ascii="Times New Roman" w:eastAsia="楷体_GB2312" w:hAnsi="Times New Roman" w:cs="Times New Roman"/>
          <w:sz w:val="32"/>
          <w:szCs w:val="32"/>
        </w:rPr>
        <w:t>（四）临床评价资料</w:t>
      </w:r>
    </w:p>
    <w:p w14:paraId="1C41423D" w14:textId="5CC5EE53" w:rsidR="0041263E" w:rsidRPr="006C091B" w:rsidRDefault="0004376F" w:rsidP="00DC3325">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应按照《医疗器械临床评价技术指导原则》</w:t>
      </w:r>
      <w:r w:rsidR="00A00334">
        <w:rPr>
          <w:rFonts w:ascii="Times New Roman" w:eastAsia="仿宋_GB2312" w:hAnsi="Times New Roman" w:cs="Times New Roman" w:hint="eastAsia"/>
          <w:bCs/>
          <w:sz w:val="32"/>
          <w:szCs w:val="32"/>
        </w:rPr>
        <w:t>、《医疗器械</w:t>
      </w:r>
      <w:r w:rsidR="00A00334">
        <w:rPr>
          <w:rFonts w:ascii="Times New Roman" w:eastAsia="仿宋_GB2312" w:hAnsi="Times New Roman" w:cs="Times New Roman"/>
          <w:bCs/>
          <w:sz w:val="32"/>
          <w:szCs w:val="32"/>
        </w:rPr>
        <w:t>临床试验设计指导原则</w:t>
      </w:r>
      <w:r w:rsidR="00A00334">
        <w:rPr>
          <w:rFonts w:ascii="Times New Roman" w:eastAsia="仿宋_GB2312" w:hAnsi="Times New Roman" w:cs="Times New Roman" w:hint="eastAsia"/>
          <w:bCs/>
          <w:sz w:val="32"/>
          <w:szCs w:val="32"/>
        </w:rPr>
        <w:t>》、</w:t>
      </w:r>
      <w:r w:rsidR="00A00334">
        <w:rPr>
          <w:rFonts w:ascii="Times New Roman" w:eastAsia="仿宋_GB2312" w:hAnsi="Times New Roman" w:cs="Times New Roman"/>
          <w:bCs/>
          <w:sz w:val="32"/>
          <w:szCs w:val="32"/>
        </w:rPr>
        <w:t>《</w:t>
      </w:r>
      <w:r w:rsidR="00A00334">
        <w:rPr>
          <w:rFonts w:ascii="Times New Roman" w:eastAsia="仿宋_GB2312" w:hAnsi="Times New Roman" w:cs="Times New Roman" w:hint="eastAsia"/>
          <w:bCs/>
          <w:sz w:val="32"/>
          <w:szCs w:val="32"/>
        </w:rPr>
        <w:t>接受</w:t>
      </w:r>
      <w:r w:rsidR="00A00334">
        <w:rPr>
          <w:rFonts w:ascii="Times New Roman" w:eastAsia="仿宋_GB2312" w:hAnsi="Times New Roman" w:cs="Times New Roman"/>
          <w:bCs/>
          <w:sz w:val="32"/>
          <w:szCs w:val="32"/>
        </w:rPr>
        <w:t>医疗器械境外临床试验数据技术指导原则》</w:t>
      </w:r>
      <w:r w:rsidR="00133BBC">
        <w:rPr>
          <w:rFonts w:ascii="Times New Roman" w:eastAsia="仿宋_GB2312" w:hAnsi="Times New Roman" w:cs="Times New Roman" w:hint="eastAsia"/>
          <w:bCs/>
          <w:sz w:val="32"/>
          <w:szCs w:val="32"/>
        </w:rPr>
        <w:t>等</w:t>
      </w:r>
      <w:r w:rsidR="00133BBC">
        <w:rPr>
          <w:rFonts w:ascii="Times New Roman" w:eastAsia="仿宋_GB2312" w:hAnsi="Times New Roman" w:cs="Times New Roman"/>
          <w:bCs/>
          <w:sz w:val="32"/>
          <w:szCs w:val="32"/>
        </w:rPr>
        <w:t>相关指导原则</w:t>
      </w:r>
      <w:r w:rsidRPr="006C091B">
        <w:rPr>
          <w:rFonts w:ascii="Times New Roman" w:eastAsia="仿宋_GB2312" w:hAnsi="Times New Roman" w:cs="Times New Roman"/>
          <w:bCs/>
          <w:sz w:val="32"/>
          <w:szCs w:val="32"/>
        </w:rPr>
        <w:t>的要求提交临床评价资料。</w:t>
      </w:r>
    </w:p>
    <w:p w14:paraId="0E96D7DC" w14:textId="77777777" w:rsidR="0041263E" w:rsidRPr="006C091B" w:rsidRDefault="0004376F" w:rsidP="00DC3325">
      <w:pPr>
        <w:spacing w:line="520" w:lineRule="exact"/>
        <w:ind w:firstLineChars="200" w:firstLine="640"/>
        <w:jc w:val="left"/>
        <w:outlineLvl w:val="1"/>
        <w:rPr>
          <w:rFonts w:ascii="Times New Roman" w:hAnsi="Times New Roman" w:cs="Times New Roman"/>
        </w:rPr>
      </w:pPr>
      <w:r w:rsidRPr="006C091B">
        <w:rPr>
          <w:rFonts w:ascii="Times New Roman" w:eastAsia="楷体_GB2312" w:hAnsi="Times New Roman" w:cs="Times New Roman"/>
          <w:sz w:val="32"/>
          <w:szCs w:val="32"/>
        </w:rPr>
        <w:t>（五）产品说明书和标签样稿</w:t>
      </w:r>
    </w:p>
    <w:p w14:paraId="4BE3C127" w14:textId="77777777" w:rsidR="0041263E" w:rsidRPr="006C091B" w:rsidRDefault="0004376F" w:rsidP="0046198C">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1.</w:t>
      </w:r>
      <w:bookmarkStart w:id="4" w:name="_Toc239049120"/>
      <w:r w:rsidRPr="006C091B">
        <w:rPr>
          <w:rFonts w:ascii="Times New Roman" w:eastAsia="仿宋_GB2312" w:hAnsi="Times New Roman" w:cs="Times New Roman"/>
          <w:bCs/>
          <w:sz w:val="32"/>
          <w:szCs w:val="32"/>
        </w:rPr>
        <w:t>应当提供拟申报范围内所有型号的说明书，应覆盖所申请的所有组成部分。</w:t>
      </w:r>
      <w:bookmarkEnd w:id="4"/>
    </w:p>
    <w:p w14:paraId="7B75D1C7" w14:textId="5F9986EC" w:rsidR="0041263E" w:rsidRPr="006C091B" w:rsidRDefault="0004376F" w:rsidP="0046198C">
      <w:pPr>
        <w:spacing w:line="520" w:lineRule="exact"/>
        <w:ind w:firstLineChars="200" w:firstLine="640"/>
        <w:rPr>
          <w:rFonts w:ascii="Times New Roman" w:eastAsia="仿宋_GB2312" w:hAnsi="Times New Roman" w:cs="Times New Roman"/>
          <w:bCs/>
          <w:sz w:val="32"/>
          <w:szCs w:val="32"/>
        </w:rPr>
      </w:pPr>
      <w:bookmarkStart w:id="5" w:name="_Toc239049121"/>
      <w:r w:rsidRPr="006C091B">
        <w:rPr>
          <w:rFonts w:ascii="Times New Roman" w:eastAsia="仿宋_GB2312" w:hAnsi="Times New Roman" w:cs="Times New Roman"/>
          <w:bCs/>
          <w:sz w:val="32"/>
          <w:szCs w:val="32"/>
        </w:rPr>
        <w:t>2</w:t>
      </w:r>
      <w:r w:rsidR="00392839"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应当符合《医疗器械说明书和标签管理规定》、</w:t>
      </w:r>
      <w:r w:rsidRPr="006C091B">
        <w:rPr>
          <w:rFonts w:ascii="Times New Roman" w:eastAsia="仿宋_GB2312" w:hAnsi="Times New Roman" w:cs="Times New Roman"/>
          <w:bCs/>
          <w:sz w:val="32"/>
          <w:szCs w:val="32"/>
        </w:rPr>
        <w:t>GB 9706.1</w:t>
      </w:r>
      <w:r w:rsidR="006B35DC" w:rsidRPr="006C091B">
        <w:rPr>
          <w:rFonts w:ascii="Times New Roman" w:eastAsia="仿宋_GB2312" w:hAnsi="Times New Roman" w:cs="Times New Roman" w:hint="eastAsia"/>
          <w:bCs/>
          <w:sz w:val="32"/>
          <w:szCs w:val="32"/>
        </w:rPr>
        <w:t>、</w:t>
      </w:r>
      <w:r w:rsidR="006B35DC" w:rsidRPr="006C091B">
        <w:rPr>
          <w:rFonts w:ascii="Times New Roman" w:eastAsia="仿宋_GB2312" w:hAnsi="Times New Roman" w:cs="Times New Roman" w:hint="eastAsia"/>
          <w:bCs/>
          <w:sz w:val="32"/>
          <w:szCs w:val="32"/>
        </w:rPr>
        <w:t>GB 9706.202</w:t>
      </w:r>
      <w:r w:rsidR="00010575" w:rsidRPr="006C091B">
        <w:rPr>
          <w:rFonts w:ascii="Times New Roman" w:eastAsia="仿宋_GB2312" w:hAnsi="Times New Roman" w:cs="Times New Roman" w:hint="eastAsia"/>
          <w:bCs/>
          <w:sz w:val="32"/>
          <w:szCs w:val="32"/>
        </w:rPr>
        <w:t>、</w:t>
      </w:r>
      <w:r w:rsidR="006B35DC" w:rsidRPr="006C091B">
        <w:rPr>
          <w:rFonts w:ascii="Times New Roman" w:eastAsia="仿宋_GB2312" w:hAnsi="Times New Roman" w:cs="Times New Roman"/>
          <w:bCs/>
          <w:sz w:val="32"/>
          <w:szCs w:val="32"/>
        </w:rPr>
        <w:t>YY 9706.102</w:t>
      </w:r>
      <w:r w:rsidR="00010575" w:rsidRPr="006C091B">
        <w:rPr>
          <w:rFonts w:ascii="Times New Roman" w:eastAsia="仿宋_GB2312" w:hAnsi="Times New Roman" w:cs="Times New Roman" w:hint="eastAsia"/>
          <w:bCs/>
          <w:sz w:val="32"/>
          <w:szCs w:val="32"/>
        </w:rPr>
        <w:t>、</w:t>
      </w:r>
      <w:r w:rsidR="00010575" w:rsidRPr="006C091B">
        <w:rPr>
          <w:rFonts w:ascii="Times New Roman" w:eastAsia="仿宋_GB2312" w:hAnsi="Times New Roman" w:cs="Times New Roman" w:hint="eastAsia"/>
          <w:bCs/>
          <w:sz w:val="32"/>
          <w:szCs w:val="32"/>
        </w:rPr>
        <w:t>YY 0285.1</w:t>
      </w:r>
      <w:r w:rsidR="008D4AAB" w:rsidRPr="006C091B">
        <w:rPr>
          <w:rFonts w:ascii="Times New Roman" w:eastAsia="仿宋_GB2312" w:hAnsi="Times New Roman" w:cs="Times New Roman" w:hint="eastAsia"/>
          <w:bCs/>
          <w:sz w:val="32"/>
          <w:szCs w:val="32"/>
        </w:rPr>
        <w:t>、</w:t>
      </w:r>
      <w:r w:rsidR="008D4AAB" w:rsidRPr="006C091B">
        <w:rPr>
          <w:rFonts w:ascii="Times New Roman" w:eastAsia="仿宋_GB2312" w:hAnsi="Times New Roman" w:cs="Times New Roman" w:hint="eastAsia"/>
          <w:bCs/>
          <w:sz w:val="32"/>
          <w:szCs w:val="32"/>
        </w:rPr>
        <w:t>YY 0778</w:t>
      </w:r>
      <w:r w:rsidRPr="006C091B">
        <w:rPr>
          <w:rFonts w:ascii="Times New Roman" w:eastAsia="仿宋_GB2312" w:hAnsi="Times New Roman" w:cs="Times New Roman"/>
          <w:bCs/>
          <w:sz w:val="32"/>
          <w:szCs w:val="32"/>
        </w:rPr>
        <w:t>等适用标准中的要求，且至少应包括以下内容：</w:t>
      </w:r>
      <w:bookmarkEnd w:id="5"/>
    </w:p>
    <w:p w14:paraId="575F1360" w14:textId="673F892C" w:rsidR="0041263E" w:rsidRPr="006C091B" w:rsidRDefault="00982E68" w:rsidP="0046198C">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根据</w:t>
      </w:r>
      <w:r w:rsidRPr="006C091B">
        <w:rPr>
          <w:rFonts w:ascii="Times New Roman" w:eastAsia="仿宋_GB2312" w:hAnsi="Times New Roman" w:cs="Times New Roman"/>
          <w:bCs/>
          <w:sz w:val="32"/>
          <w:szCs w:val="32"/>
        </w:rPr>
        <w:t>量效关系</w:t>
      </w:r>
      <w:r w:rsidR="00F81A7E" w:rsidRPr="006C091B">
        <w:rPr>
          <w:rFonts w:ascii="Times New Roman" w:eastAsia="仿宋_GB2312" w:hAnsi="Times New Roman" w:cs="Times New Roman" w:hint="eastAsia"/>
          <w:bCs/>
          <w:sz w:val="32"/>
          <w:szCs w:val="32"/>
        </w:rPr>
        <w:t>及</w:t>
      </w:r>
      <w:r w:rsidR="00F81A7E" w:rsidRPr="006C091B">
        <w:rPr>
          <w:rFonts w:ascii="Times New Roman" w:eastAsia="仿宋_GB2312" w:hAnsi="Times New Roman" w:cs="Times New Roman"/>
          <w:bCs/>
          <w:sz w:val="32"/>
          <w:szCs w:val="32"/>
        </w:rPr>
        <w:t>能量安全</w:t>
      </w:r>
      <w:r w:rsidRPr="006C091B">
        <w:rPr>
          <w:rFonts w:ascii="Times New Roman" w:eastAsia="仿宋_GB2312" w:hAnsi="Times New Roman" w:cs="Times New Roman"/>
          <w:bCs/>
          <w:sz w:val="32"/>
          <w:szCs w:val="32"/>
        </w:rPr>
        <w:t>研究</w:t>
      </w:r>
      <w:r w:rsidR="00F81A7E"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明确</w:t>
      </w:r>
      <w:r w:rsidRPr="006C091B">
        <w:rPr>
          <w:rFonts w:ascii="Times New Roman" w:eastAsia="仿宋_GB2312" w:hAnsi="Times New Roman" w:cs="Times New Roman"/>
          <w:bCs/>
          <w:sz w:val="32"/>
          <w:szCs w:val="32"/>
        </w:rPr>
        <w:t>单一部位的推荐放电次数</w:t>
      </w:r>
      <w:r w:rsidR="008D4AAB" w:rsidRPr="006C091B">
        <w:rPr>
          <w:rFonts w:ascii="Times New Roman" w:eastAsia="仿宋_GB2312" w:hAnsi="Times New Roman" w:cs="Times New Roman" w:hint="eastAsia"/>
          <w:bCs/>
          <w:sz w:val="32"/>
          <w:szCs w:val="32"/>
        </w:rPr>
        <w:t>、</w:t>
      </w:r>
      <w:r w:rsidR="008D4AAB" w:rsidRPr="006C091B">
        <w:rPr>
          <w:rFonts w:ascii="Times New Roman" w:eastAsia="仿宋_GB2312" w:hAnsi="Times New Roman" w:cs="Times New Roman"/>
          <w:bCs/>
          <w:sz w:val="32"/>
          <w:szCs w:val="32"/>
        </w:rPr>
        <w:t>推荐放电参数</w:t>
      </w:r>
      <w:r w:rsidRPr="006C091B">
        <w:rPr>
          <w:rFonts w:ascii="Times New Roman" w:eastAsia="仿宋_GB2312" w:hAnsi="Times New Roman" w:cs="Times New Roman"/>
          <w:bCs/>
          <w:sz w:val="32"/>
          <w:szCs w:val="32"/>
        </w:rPr>
        <w:t>和最大允许放电次数</w:t>
      </w:r>
      <w:r w:rsidR="000502E5" w:rsidRPr="006C091B">
        <w:rPr>
          <w:rFonts w:ascii="Times New Roman" w:eastAsia="仿宋_GB2312" w:hAnsi="Times New Roman" w:cs="Times New Roman" w:hint="eastAsia"/>
          <w:bCs/>
          <w:sz w:val="32"/>
          <w:szCs w:val="32"/>
        </w:rPr>
        <w:t>，明确</w:t>
      </w:r>
      <w:r w:rsidR="000502E5" w:rsidRPr="006C091B">
        <w:rPr>
          <w:rFonts w:ascii="Times New Roman" w:eastAsia="仿宋_GB2312" w:hAnsi="Times New Roman" w:cs="Times New Roman"/>
          <w:bCs/>
          <w:sz w:val="32"/>
          <w:szCs w:val="32"/>
        </w:rPr>
        <w:t>所有允许放电的部位。</w:t>
      </w:r>
    </w:p>
    <w:p w14:paraId="4FA2C950" w14:textId="4306EB13" w:rsidR="00F81A7E" w:rsidRPr="006C091B" w:rsidRDefault="00F81A7E" w:rsidP="0046198C">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根据</w:t>
      </w:r>
      <w:r w:rsidRPr="006C091B">
        <w:rPr>
          <w:rFonts w:ascii="Times New Roman" w:eastAsia="仿宋_GB2312" w:hAnsi="Times New Roman" w:cs="Times New Roman"/>
          <w:bCs/>
          <w:sz w:val="32"/>
          <w:szCs w:val="32"/>
        </w:rPr>
        <w:t>临床试验及相关指南、共识等，明确可能的不良反应、禁忌证及注意事项等内容。</w:t>
      </w:r>
    </w:p>
    <w:p w14:paraId="7B751808" w14:textId="1E7FAD3A" w:rsidR="005D16B9" w:rsidRPr="006C091B" w:rsidRDefault="005D16B9" w:rsidP="0046198C">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设备</w:t>
      </w:r>
      <w:r w:rsidR="008D4AAB" w:rsidRPr="006C091B">
        <w:rPr>
          <w:rFonts w:ascii="Times New Roman" w:eastAsia="仿宋_GB2312" w:hAnsi="Times New Roman" w:cs="Times New Roman" w:hint="eastAsia"/>
          <w:bCs/>
          <w:sz w:val="32"/>
          <w:szCs w:val="32"/>
        </w:rPr>
        <w:t>和</w:t>
      </w:r>
      <w:r w:rsidRPr="006C091B">
        <w:rPr>
          <w:rFonts w:ascii="Times New Roman" w:eastAsia="仿宋_GB2312" w:hAnsi="Times New Roman" w:cs="Times New Roman"/>
          <w:bCs/>
          <w:sz w:val="32"/>
          <w:szCs w:val="32"/>
        </w:rPr>
        <w:t>导管</w:t>
      </w:r>
      <w:r w:rsidR="008D4AAB" w:rsidRPr="006C091B">
        <w:rPr>
          <w:rFonts w:ascii="Times New Roman" w:eastAsia="仿宋_GB2312" w:hAnsi="Times New Roman" w:cs="Times New Roman" w:hint="eastAsia"/>
          <w:bCs/>
          <w:sz w:val="32"/>
          <w:szCs w:val="32"/>
        </w:rPr>
        <w:t>申报</w:t>
      </w:r>
      <w:r w:rsidR="008D4AAB" w:rsidRPr="006C091B">
        <w:rPr>
          <w:rFonts w:ascii="Times New Roman" w:eastAsia="仿宋_GB2312" w:hAnsi="Times New Roman" w:cs="Times New Roman"/>
          <w:bCs/>
          <w:sz w:val="32"/>
          <w:szCs w:val="32"/>
        </w:rPr>
        <w:t>时</w:t>
      </w:r>
      <w:r w:rsidRPr="006C091B">
        <w:rPr>
          <w:rFonts w:ascii="Times New Roman" w:eastAsia="仿宋_GB2312" w:hAnsi="Times New Roman" w:cs="Times New Roman"/>
          <w:bCs/>
          <w:sz w:val="32"/>
          <w:szCs w:val="32"/>
        </w:rPr>
        <w:t>，明确配合使用的产品信息。</w:t>
      </w:r>
    </w:p>
    <w:p w14:paraId="32E0F7BA" w14:textId="74CFF592" w:rsidR="003C1C68" w:rsidRPr="006C091B" w:rsidRDefault="003C1C68" w:rsidP="0046198C">
      <w:pPr>
        <w:spacing w:line="520" w:lineRule="exact"/>
        <w:ind w:firstLineChars="200" w:firstLine="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产品</w:t>
      </w:r>
      <w:r w:rsidRPr="006C091B">
        <w:rPr>
          <w:rFonts w:ascii="Times New Roman" w:eastAsia="仿宋_GB2312" w:hAnsi="Times New Roman" w:cs="Times New Roman"/>
          <w:bCs/>
          <w:sz w:val="32"/>
          <w:szCs w:val="32"/>
        </w:rPr>
        <w:t>不良事件相关</w:t>
      </w:r>
      <w:r w:rsidRPr="006C091B">
        <w:rPr>
          <w:rFonts w:ascii="Times New Roman" w:eastAsia="仿宋_GB2312" w:hAnsi="Times New Roman" w:cs="Times New Roman" w:hint="eastAsia"/>
          <w:bCs/>
          <w:sz w:val="32"/>
          <w:szCs w:val="32"/>
        </w:rPr>
        <w:t>分析</w:t>
      </w:r>
      <w:r w:rsidRPr="006C091B">
        <w:rPr>
          <w:rFonts w:ascii="Times New Roman" w:eastAsia="仿宋_GB2312" w:hAnsi="Times New Roman" w:cs="Times New Roman"/>
          <w:bCs/>
          <w:sz w:val="32"/>
          <w:szCs w:val="32"/>
        </w:rPr>
        <w:t>及防控措施等。</w:t>
      </w:r>
    </w:p>
    <w:p w14:paraId="7577273C" w14:textId="77777777" w:rsidR="0041263E" w:rsidRPr="006C091B" w:rsidRDefault="0004376F" w:rsidP="00DC3325">
      <w:pPr>
        <w:spacing w:line="520" w:lineRule="exact"/>
        <w:ind w:firstLineChars="200" w:firstLine="640"/>
        <w:outlineLvl w:val="0"/>
        <w:rPr>
          <w:rFonts w:ascii="Times New Roman" w:eastAsia="黑体" w:hAnsi="Times New Roman" w:cs="Times New Roman"/>
          <w:bCs/>
          <w:sz w:val="32"/>
          <w:szCs w:val="32"/>
        </w:rPr>
      </w:pPr>
      <w:r w:rsidRPr="006C091B">
        <w:rPr>
          <w:rFonts w:ascii="Times New Roman" w:eastAsia="黑体" w:hAnsi="Times New Roman" w:cs="Times New Roman"/>
          <w:bCs/>
          <w:sz w:val="32"/>
          <w:szCs w:val="32"/>
        </w:rPr>
        <w:lastRenderedPageBreak/>
        <w:t>三、参考文献</w:t>
      </w:r>
    </w:p>
    <w:p w14:paraId="235149D6" w14:textId="6A22F7B6" w:rsidR="00217762" w:rsidRPr="006C091B" w:rsidRDefault="00217762" w:rsidP="00217762">
      <w:pPr>
        <w:spacing w:line="52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[1]</w:t>
      </w:r>
      <w:r w:rsidRPr="006C091B">
        <w:rPr>
          <w:rFonts w:ascii="Times New Roman" w:eastAsia="仿宋_GB2312" w:hAnsi="Times New Roman" w:cs="Times New Roman"/>
          <w:bCs/>
          <w:sz w:val="32"/>
          <w:szCs w:val="32"/>
        </w:rPr>
        <w:t>中华人民共和国国务院</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医疗器械监督管理条例</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国务院令第</w:t>
      </w:r>
      <w:r w:rsidRPr="006C091B">
        <w:rPr>
          <w:rFonts w:ascii="Times New Roman" w:eastAsia="仿宋_GB2312" w:hAnsi="Times New Roman" w:cs="Times New Roman"/>
          <w:bCs/>
          <w:sz w:val="32"/>
          <w:szCs w:val="32"/>
        </w:rPr>
        <w:t>739</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77290F12" w14:textId="0A5A9C47" w:rsidR="0041263E" w:rsidRPr="006C091B" w:rsidRDefault="0004376F" w:rsidP="00DC3325">
      <w:pPr>
        <w:spacing w:line="52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217762" w:rsidRPr="006C091B">
        <w:rPr>
          <w:rFonts w:ascii="Times New Roman" w:eastAsia="仿宋_GB2312" w:hAnsi="Times New Roman" w:cs="Times New Roman"/>
          <w:bCs/>
          <w:sz w:val="32"/>
          <w:szCs w:val="32"/>
        </w:rPr>
        <w:t>2</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国家市场监督管理总局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医疗器械注册与备案管理办法；国家市场监督管理总局令第</w:t>
      </w:r>
      <w:r w:rsidRPr="006C091B">
        <w:rPr>
          <w:rFonts w:ascii="Times New Roman" w:eastAsia="仿宋_GB2312" w:hAnsi="Times New Roman" w:cs="Times New Roman"/>
          <w:bCs/>
          <w:sz w:val="32"/>
          <w:szCs w:val="32"/>
        </w:rPr>
        <w:t>47</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7D34237D" w14:textId="7384F13B" w:rsidR="0041263E" w:rsidRPr="006C091B" w:rsidRDefault="0004376F" w:rsidP="00DC3325">
      <w:pPr>
        <w:spacing w:line="52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217762" w:rsidRPr="006C091B">
        <w:rPr>
          <w:rFonts w:ascii="Times New Roman" w:eastAsia="仿宋_GB2312" w:hAnsi="Times New Roman" w:cs="Times New Roman"/>
          <w:bCs/>
          <w:sz w:val="32"/>
          <w:szCs w:val="32"/>
        </w:rPr>
        <w:t>3</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原国家食品药品监督管理总局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医疗器械说明书和标签管理规定；国家食品药品监督管理总局令第</w:t>
      </w:r>
      <w:r w:rsidRPr="006C091B">
        <w:rPr>
          <w:rFonts w:ascii="Times New Roman" w:eastAsia="仿宋_GB2312" w:hAnsi="Times New Roman" w:cs="Times New Roman"/>
          <w:bCs/>
          <w:sz w:val="32"/>
          <w:szCs w:val="32"/>
        </w:rPr>
        <w:t>6</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54427FA6" w14:textId="178EE98D" w:rsidR="0041263E" w:rsidRPr="006C091B" w:rsidRDefault="0004376F" w:rsidP="00B70236">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217762" w:rsidRPr="006C091B">
        <w:rPr>
          <w:rFonts w:ascii="Times New Roman" w:eastAsia="仿宋_GB2312" w:hAnsi="Times New Roman" w:cs="Times New Roman"/>
          <w:bCs/>
          <w:sz w:val="32"/>
          <w:szCs w:val="32"/>
        </w:rPr>
        <w:t>4</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国家药品监督管理局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医疗器械注册申报资料要求和批准证明文件格式；国家药监局公告</w:t>
      </w:r>
      <w:r w:rsidRPr="006C091B">
        <w:rPr>
          <w:rFonts w:ascii="Times New Roman" w:eastAsia="仿宋_GB2312" w:hAnsi="Times New Roman" w:cs="Times New Roman"/>
          <w:bCs/>
          <w:sz w:val="32"/>
          <w:szCs w:val="32"/>
        </w:rPr>
        <w:t>2021</w:t>
      </w:r>
      <w:r w:rsidRPr="006C091B">
        <w:rPr>
          <w:rFonts w:ascii="Times New Roman" w:eastAsia="仿宋_GB2312" w:hAnsi="Times New Roman" w:cs="Times New Roman"/>
          <w:bCs/>
          <w:sz w:val="32"/>
          <w:szCs w:val="32"/>
        </w:rPr>
        <w:t>年第</w:t>
      </w:r>
      <w:r w:rsidRPr="006C091B">
        <w:rPr>
          <w:rFonts w:ascii="Times New Roman" w:eastAsia="仿宋_GB2312" w:hAnsi="Times New Roman" w:cs="Times New Roman"/>
          <w:bCs/>
          <w:sz w:val="32"/>
          <w:szCs w:val="32"/>
        </w:rPr>
        <w:t>121</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09573338" w14:textId="77777777" w:rsidR="00217762" w:rsidRPr="006C091B" w:rsidRDefault="00217762" w:rsidP="00217762">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sz w:val="32"/>
          <w:szCs w:val="32"/>
        </w:rPr>
        <w:t>[5]</w:t>
      </w:r>
      <w:r w:rsidRPr="006C091B">
        <w:rPr>
          <w:rFonts w:ascii="Times New Roman" w:eastAsia="仿宋_GB2312" w:hAnsi="Times New Roman" w:cs="Times New Roman"/>
          <w:sz w:val="32"/>
          <w:szCs w:val="32"/>
        </w:rPr>
        <w:t>国家食品药品监督管理总局</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医疗器械注册单元划分指导原则</w:t>
      </w:r>
      <w:r w:rsidRPr="006C091B">
        <w:rPr>
          <w:rFonts w:ascii="Times New Roman" w:eastAsia="仿宋_GB2312" w:hAnsi="Times New Roman" w:cs="Times New Roman"/>
          <w:sz w:val="32"/>
          <w:szCs w:val="32"/>
        </w:rPr>
        <w:t>:</w:t>
      </w:r>
      <w:r w:rsidRPr="006C091B">
        <w:rPr>
          <w:rFonts w:ascii="Times New Roman" w:hAnsi="Times New Roman" w:cs="Times New Roman"/>
        </w:rPr>
        <w:t xml:space="preserve"> </w:t>
      </w:r>
      <w:r w:rsidRPr="006C091B">
        <w:rPr>
          <w:rFonts w:ascii="Times New Roman" w:eastAsia="仿宋_GB2312" w:hAnsi="Times New Roman" w:cs="Times New Roman"/>
          <w:sz w:val="32"/>
          <w:szCs w:val="32"/>
        </w:rPr>
        <w:t>国家食品药品监督管理总局通告</w:t>
      </w:r>
      <w:r w:rsidRPr="006C091B">
        <w:rPr>
          <w:rFonts w:ascii="Times New Roman" w:eastAsia="仿宋_GB2312" w:hAnsi="Times New Roman" w:cs="Times New Roman"/>
          <w:sz w:val="32"/>
          <w:szCs w:val="32"/>
        </w:rPr>
        <w:t>2017</w:t>
      </w:r>
      <w:r w:rsidRPr="006C091B">
        <w:rPr>
          <w:rFonts w:ascii="Times New Roman" w:eastAsia="仿宋_GB2312" w:hAnsi="Times New Roman" w:cs="Times New Roman"/>
          <w:sz w:val="32"/>
          <w:szCs w:val="32"/>
        </w:rPr>
        <w:t>年第</w:t>
      </w:r>
      <w:r w:rsidRPr="006C091B">
        <w:rPr>
          <w:rFonts w:ascii="Times New Roman" w:eastAsia="仿宋_GB2312" w:hAnsi="Times New Roman" w:cs="Times New Roman"/>
          <w:sz w:val="32"/>
          <w:szCs w:val="32"/>
        </w:rPr>
        <w:t>187</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[Z].</w:t>
      </w:r>
    </w:p>
    <w:p w14:paraId="1627EC48" w14:textId="5FACDC9B" w:rsidR="0041263E" w:rsidRPr="006C091B" w:rsidRDefault="0004376F" w:rsidP="00B70236">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217762" w:rsidRPr="006C091B">
        <w:rPr>
          <w:rFonts w:ascii="Times New Roman" w:eastAsia="仿宋_GB2312" w:hAnsi="Times New Roman" w:cs="Times New Roman"/>
          <w:bCs/>
          <w:sz w:val="32"/>
          <w:szCs w:val="32"/>
        </w:rPr>
        <w:t>6</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国家药品监督管理局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医疗器械产品技术要求编写指导原则；国家药监局通告</w:t>
      </w:r>
      <w:r w:rsidRPr="006C091B">
        <w:rPr>
          <w:rFonts w:ascii="Times New Roman" w:eastAsia="仿宋_GB2312" w:hAnsi="Times New Roman" w:cs="Times New Roman"/>
          <w:bCs/>
          <w:sz w:val="32"/>
          <w:szCs w:val="32"/>
        </w:rPr>
        <w:t>2022</w:t>
      </w:r>
      <w:r w:rsidRPr="006C091B">
        <w:rPr>
          <w:rFonts w:ascii="Times New Roman" w:eastAsia="仿宋_GB2312" w:hAnsi="Times New Roman" w:cs="Times New Roman"/>
          <w:bCs/>
          <w:sz w:val="32"/>
          <w:szCs w:val="32"/>
        </w:rPr>
        <w:t>年第</w:t>
      </w:r>
      <w:r w:rsidRPr="006C091B">
        <w:rPr>
          <w:rFonts w:ascii="Times New Roman" w:eastAsia="仿宋_GB2312" w:hAnsi="Times New Roman" w:cs="Times New Roman"/>
          <w:bCs/>
          <w:sz w:val="32"/>
          <w:szCs w:val="32"/>
        </w:rPr>
        <w:t>8</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14A04BFE" w14:textId="44F60E6C" w:rsidR="0041263E" w:rsidRPr="006C091B" w:rsidRDefault="0004376F" w:rsidP="00B70236">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217762" w:rsidRPr="006C091B">
        <w:rPr>
          <w:rFonts w:ascii="Times New Roman" w:eastAsia="仿宋_GB2312" w:hAnsi="Times New Roman" w:cs="Times New Roman"/>
          <w:bCs/>
          <w:sz w:val="32"/>
          <w:szCs w:val="32"/>
        </w:rPr>
        <w:t>7</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国家药品监督管理局医疗器械审评中心</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医疗器械软件注册审查指导原则（</w:t>
      </w:r>
      <w:r w:rsidRPr="006C091B">
        <w:rPr>
          <w:rFonts w:ascii="Times New Roman" w:eastAsia="仿宋_GB2312" w:hAnsi="Times New Roman" w:cs="Times New Roman"/>
          <w:bCs/>
          <w:sz w:val="32"/>
          <w:szCs w:val="32"/>
        </w:rPr>
        <w:t>2022</w:t>
      </w:r>
      <w:r w:rsidRPr="006C091B">
        <w:rPr>
          <w:rFonts w:ascii="Times New Roman" w:eastAsia="仿宋_GB2312" w:hAnsi="Times New Roman" w:cs="Times New Roman"/>
          <w:bCs/>
          <w:sz w:val="32"/>
          <w:szCs w:val="32"/>
        </w:rPr>
        <w:t>年修订版）；国家药监</w:t>
      </w:r>
      <w:proofErr w:type="gramStart"/>
      <w:r w:rsidRPr="006C091B">
        <w:rPr>
          <w:rFonts w:ascii="Times New Roman" w:eastAsia="仿宋_GB2312" w:hAnsi="Times New Roman" w:cs="Times New Roman"/>
          <w:bCs/>
          <w:sz w:val="32"/>
          <w:szCs w:val="32"/>
        </w:rPr>
        <w:t>局器审中心</w:t>
      </w:r>
      <w:proofErr w:type="gramEnd"/>
      <w:r w:rsidRPr="006C091B">
        <w:rPr>
          <w:rFonts w:ascii="Times New Roman" w:eastAsia="仿宋_GB2312" w:hAnsi="Times New Roman" w:cs="Times New Roman"/>
          <w:bCs/>
          <w:sz w:val="32"/>
          <w:szCs w:val="32"/>
        </w:rPr>
        <w:t>通告</w:t>
      </w:r>
      <w:r w:rsidRPr="006C091B">
        <w:rPr>
          <w:rFonts w:ascii="Times New Roman" w:eastAsia="仿宋_GB2312" w:hAnsi="Times New Roman" w:cs="Times New Roman"/>
          <w:bCs/>
          <w:sz w:val="32"/>
          <w:szCs w:val="32"/>
        </w:rPr>
        <w:t>2022</w:t>
      </w:r>
      <w:r w:rsidRPr="006C091B">
        <w:rPr>
          <w:rFonts w:ascii="Times New Roman" w:eastAsia="仿宋_GB2312" w:hAnsi="Times New Roman" w:cs="Times New Roman"/>
          <w:bCs/>
          <w:sz w:val="32"/>
          <w:szCs w:val="32"/>
        </w:rPr>
        <w:t>年第</w:t>
      </w:r>
      <w:r w:rsidRPr="006C091B">
        <w:rPr>
          <w:rFonts w:ascii="Times New Roman" w:eastAsia="仿宋_GB2312" w:hAnsi="Times New Roman" w:cs="Times New Roman"/>
          <w:bCs/>
          <w:sz w:val="32"/>
          <w:szCs w:val="32"/>
        </w:rPr>
        <w:t>9</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7351AC5B" w14:textId="5C4F1999" w:rsidR="00217762" w:rsidRPr="006C091B" w:rsidRDefault="00217762" w:rsidP="001021A7">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[8]</w:t>
      </w:r>
      <w:r w:rsidRPr="006C091B">
        <w:rPr>
          <w:rFonts w:ascii="Times New Roman" w:eastAsia="仿宋_GB2312" w:hAnsi="Times New Roman" w:cs="Times New Roman"/>
          <w:bCs/>
          <w:sz w:val="32"/>
          <w:szCs w:val="32"/>
        </w:rPr>
        <w:t>国家药品监督管理局医疗器械技术审评中心</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医疗器械网络安全注册审查指导原则（</w:t>
      </w:r>
      <w:r w:rsidRPr="006C091B">
        <w:rPr>
          <w:rFonts w:ascii="Times New Roman" w:eastAsia="仿宋_GB2312" w:hAnsi="Times New Roman" w:cs="Times New Roman"/>
          <w:bCs/>
          <w:sz w:val="32"/>
          <w:szCs w:val="32"/>
        </w:rPr>
        <w:t>2022</w:t>
      </w:r>
      <w:r w:rsidRPr="006C091B">
        <w:rPr>
          <w:rFonts w:ascii="Times New Roman" w:eastAsia="仿宋_GB2312" w:hAnsi="Times New Roman" w:cs="Times New Roman"/>
          <w:bCs/>
          <w:sz w:val="32"/>
          <w:szCs w:val="32"/>
        </w:rPr>
        <w:t>年修订版）</w:t>
      </w:r>
      <w:r w:rsidRPr="006C091B">
        <w:rPr>
          <w:rFonts w:ascii="Times New Roman" w:eastAsia="仿宋_GB2312" w:hAnsi="Times New Roman" w:cs="Times New Roman"/>
          <w:bCs/>
          <w:sz w:val="32"/>
          <w:szCs w:val="32"/>
        </w:rPr>
        <w:t xml:space="preserve">: </w:t>
      </w:r>
      <w:r w:rsidRPr="006C091B">
        <w:rPr>
          <w:rFonts w:ascii="Times New Roman" w:eastAsia="仿宋_GB2312" w:hAnsi="Times New Roman" w:cs="Times New Roman"/>
          <w:bCs/>
          <w:sz w:val="32"/>
          <w:szCs w:val="32"/>
        </w:rPr>
        <w:t>国家药品监督管理局医疗器械技术审评中心公告</w:t>
      </w:r>
      <w:r w:rsidRPr="006C091B">
        <w:rPr>
          <w:rFonts w:ascii="Times New Roman" w:eastAsia="仿宋_GB2312" w:hAnsi="Times New Roman" w:cs="Times New Roman"/>
          <w:bCs/>
          <w:sz w:val="32"/>
          <w:szCs w:val="32"/>
        </w:rPr>
        <w:t>2022</w:t>
      </w:r>
      <w:r w:rsidRPr="006C091B">
        <w:rPr>
          <w:rFonts w:ascii="Times New Roman" w:eastAsia="仿宋_GB2312" w:hAnsi="Times New Roman" w:cs="Times New Roman"/>
          <w:bCs/>
          <w:sz w:val="32"/>
          <w:szCs w:val="32"/>
        </w:rPr>
        <w:t>年第</w:t>
      </w:r>
      <w:r w:rsidRPr="006C091B">
        <w:rPr>
          <w:rFonts w:ascii="Times New Roman" w:eastAsia="仿宋_GB2312" w:hAnsi="Times New Roman" w:cs="Times New Roman"/>
          <w:bCs/>
          <w:sz w:val="32"/>
          <w:szCs w:val="32"/>
        </w:rPr>
        <w:t>7</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1A39083E" w14:textId="226690F9" w:rsidR="005D54DA" w:rsidRPr="006C091B" w:rsidRDefault="005D54DA" w:rsidP="005D54DA">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sz w:val="32"/>
          <w:szCs w:val="32"/>
        </w:rPr>
        <w:t>[9]</w:t>
      </w:r>
      <w:r w:rsidRPr="006C091B">
        <w:rPr>
          <w:rFonts w:ascii="Times New Roman" w:eastAsia="仿宋_GB2312" w:hAnsi="Times New Roman" w:cs="Times New Roman"/>
          <w:sz w:val="32"/>
          <w:szCs w:val="32"/>
        </w:rPr>
        <w:t>国家药品监督管理局</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国家药监局关于发布有源医疗器械使用期限技术审查指导原则的通告：国家药品监督管理局通告</w:t>
      </w:r>
      <w:r w:rsidRPr="006C091B">
        <w:rPr>
          <w:rFonts w:ascii="Times New Roman" w:eastAsia="仿宋_GB2312" w:hAnsi="Times New Roman" w:cs="Times New Roman"/>
          <w:sz w:val="32"/>
          <w:szCs w:val="32"/>
        </w:rPr>
        <w:t>2019</w:t>
      </w:r>
      <w:r w:rsidRPr="006C091B">
        <w:rPr>
          <w:rFonts w:ascii="Times New Roman" w:eastAsia="仿宋_GB2312" w:hAnsi="Times New Roman" w:cs="Times New Roman"/>
          <w:sz w:val="32"/>
          <w:szCs w:val="32"/>
        </w:rPr>
        <w:t>年第</w:t>
      </w:r>
      <w:r w:rsidRPr="006C091B">
        <w:rPr>
          <w:rFonts w:ascii="Times New Roman" w:eastAsia="仿宋_GB2312" w:hAnsi="Times New Roman" w:cs="Times New Roman"/>
          <w:sz w:val="32"/>
          <w:szCs w:val="32"/>
        </w:rPr>
        <w:t>23</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[Z].</w:t>
      </w:r>
    </w:p>
    <w:p w14:paraId="02C7AF9F" w14:textId="2194CF9F" w:rsidR="00B85276" w:rsidRPr="006C091B" w:rsidRDefault="00B85276" w:rsidP="00B85276">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sz w:val="32"/>
          <w:szCs w:val="32"/>
        </w:rPr>
        <w:t>[10]</w:t>
      </w:r>
      <w:r w:rsidRPr="006C091B">
        <w:rPr>
          <w:rFonts w:ascii="Times New Roman" w:eastAsia="仿宋_GB2312" w:hAnsi="Times New Roman" w:cs="Times New Roman"/>
          <w:sz w:val="32"/>
          <w:szCs w:val="32"/>
        </w:rPr>
        <w:t>国家药品监督管理局</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国家药监局关于发布医疗器械安全和性能基本原则的通告</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国家药品监督管理局通告</w:t>
      </w:r>
      <w:r w:rsidRPr="006C091B">
        <w:rPr>
          <w:rFonts w:ascii="Times New Roman" w:eastAsia="仿宋_GB2312" w:hAnsi="Times New Roman" w:cs="Times New Roman"/>
          <w:sz w:val="32"/>
          <w:szCs w:val="32"/>
        </w:rPr>
        <w:t>2020</w:t>
      </w:r>
      <w:r w:rsidRPr="006C091B">
        <w:rPr>
          <w:rFonts w:ascii="Times New Roman" w:eastAsia="仿宋_GB2312" w:hAnsi="Times New Roman" w:cs="Times New Roman"/>
          <w:sz w:val="32"/>
          <w:szCs w:val="32"/>
        </w:rPr>
        <w:t>年第</w:t>
      </w:r>
      <w:r w:rsidRPr="006C091B">
        <w:rPr>
          <w:rFonts w:ascii="Times New Roman" w:eastAsia="仿宋_GB2312" w:hAnsi="Times New Roman" w:cs="Times New Roman"/>
          <w:sz w:val="32"/>
          <w:szCs w:val="32"/>
        </w:rPr>
        <w:t>18</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[Z].</w:t>
      </w:r>
    </w:p>
    <w:p w14:paraId="3A977383" w14:textId="5BE06AEC" w:rsidR="00E7509F" w:rsidRDefault="00E7509F" w:rsidP="00E7509F">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sz w:val="32"/>
          <w:szCs w:val="32"/>
        </w:rPr>
        <w:lastRenderedPageBreak/>
        <w:t>[11]</w:t>
      </w:r>
      <w:r w:rsidRPr="006C091B">
        <w:rPr>
          <w:rFonts w:ascii="Times New Roman" w:eastAsia="仿宋_GB2312" w:hAnsi="Times New Roman" w:cs="Times New Roman"/>
          <w:sz w:val="32"/>
          <w:szCs w:val="32"/>
        </w:rPr>
        <w:t>国家药品监督管理局</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医疗器械临床评价技术指导原则：国家药品监督管理局通告</w:t>
      </w:r>
      <w:r w:rsidRPr="006C091B">
        <w:rPr>
          <w:rFonts w:ascii="Times New Roman" w:eastAsia="仿宋_GB2312" w:hAnsi="Times New Roman" w:cs="Times New Roman"/>
          <w:sz w:val="32"/>
          <w:szCs w:val="32"/>
        </w:rPr>
        <w:t>2021</w:t>
      </w:r>
      <w:r w:rsidRPr="006C091B">
        <w:rPr>
          <w:rFonts w:ascii="Times New Roman" w:eastAsia="仿宋_GB2312" w:hAnsi="Times New Roman" w:cs="Times New Roman"/>
          <w:sz w:val="32"/>
          <w:szCs w:val="32"/>
        </w:rPr>
        <w:t>年第</w:t>
      </w:r>
      <w:r w:rsidRPr="006C091B">
        <w:rPr>
          <w:rFonts w:ascii="Times New Roman" w:eastAsia="仿宋_GB2312" w:hAnsi="Times New Roman" w:cs="Times New Roman"/>
          <w:sz w:val="32"/>
          <w:szCs w:val="32"/>
        </w:rPr>
        <w:t>73</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 xml:space="preserve"> [Z].</w:t>
      </w:r>
    </w:p>
    <w:p w14:paraId="3CF110D8" w14:textId="736A1820" w:rsidR="00133BBC" w:rsidRDefault="00133BBC" w:rsidP="00133BBC">
      <w:pPr>
        <w:spacing w:line="520" w:lineRule="exact"/>
        <w:ind w:firstLineChars="200" w:firstLine="640"/>
        <w:rPr>
          <w:rFonts w:ascii="Times New Roman" w:eastAsia="仿宋_GB2312" w:hAnsi="Times New Roman" w:cs="Times New Roman"/>
          <w:sz w:val="32"/>
          <w:szCs w:val="32"/>
        </w:rPr>
      </w:pPr>
      <w:r w:rsidRPr="006C091B">
        <w:rPr>
          <w:rFonts w:ascii="Times New Roman" w:eastAsia="仿宋_GB2312" w:hAnsi="Times New Roman" w:cs="Times New Roman"/>
          <w:sz w:val="32"/>
          <w:szCs w:val="32"/>
        </w:rPr>
        <w:t>[1</w:t>
      </w:r>
      <w:r>
        <w:rPr>
          <w:rFonts w:ascii="Times New Roman" w:eastAsia="仿宋_GB2312" w:hAnsi="Times New Roman" w:cs="Times New Roman"/>
          <w:sz w:val="32"/>
          <w:szCs w:val="32"/>
        </w:rPr>
        <w:t>2</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国家药品监督管理局</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医疗器械</w:t>
      </w:r>
      <w:r>
        <w:rPr>
          <w:rFonts w:ascii="Times New Roman" w:eastAsia="仿宋_GB2312" w:hAnsi="Times New Roman" w:cs="Times New Roman"/>
          <w:bCs/>
          <w:sz w:val="32"/>
          <w:szCs w:val="32"/>
        </w:rPr>
        <w:t>临床试验设计指导原则</w:t>
      </w:r>
      <w:r w:rsidRPr="006C091B">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食品</w:t>
      </w:r>
      <w:r w:rsidRPr="006C091B">
        <w:rPr>
          <w:rFonts w:ascii="Times New Roman" w:eastAsia="仿宋_GB2312" w:hAnsi="Times New Roman" w:cs="Times New Roman"/>
          <w:sz w:val="32"/>
          <w:szCs w:val="32"/>
        </w:rPr>
        <w:t>药品监督管理</w:t>
      </w:r>
      <w:r>
        <w:rPr>
          <w:rFonts w:ascii="Times New Roman" w:eastAsia="仿宋_GB2312" w:hAnsi="Times New Roman" w:cs="Times New Roman" w:hint="eastAsia"/>
          <w:sz w:val="32"/>
          <w:szCs w:val="32"/>
        </w:rPr>
        <w:t>总</w:t>
      </w:r>
      <w:r w:rsidRPr="006C091B">
        <w:rPr>
          <w:rFonts w:ascii="Times New Roman" w:eastAsia="仿宋_GB2312" w:hAnsi="Times New Roman" w:cs="Times New Roman"/>
          <w:sz w:val="32"/>
          <w:szCs w:val="32"/>
        </w:rPr>
        <w:t>局通告</w:t>
      </w:r>
      <w:r w:rsidRPr="006C091B">
        <w:rPr>
          <w:rFonts w:ascii="Times New Roman" w:eastAsia="仿宋_GB2312" w:hAnsi="Times New Roman" w:cs="Times New Roman"/>
          <w:sz w:val="32"/>
          <w:szCs w:val="32"/>
        </w:rPr>
        <w:t>20</w:t>
      </w:r>
      <w:r>
        <w:rPr>
          <w:rFonts w:ascii="Times New Roman" w:eastAsia="仿宋_GB2312" w:hAnsi="Times New Roman" w:cs="Times New Roman"/>
          <w:sz w:val="32"/>
          <w:szCs w:val="32"/>
        </w:rPr>
        <w:t>18</w:t>
      </w:r>
      <w:r w:rsidRPr="006C091B">
        <w:rPr>
          <w:rFonts w:ascii="Times New Roman" w:eastAsia="仿宋_GB2312" w:hAnsi="Times New Roman" w:cs="Times New Roman"/>
          <w:sz w:val="32"/>
          <w:szCs w:val="32"/>
        </w:rPr>
        <w:t>年第</w:t>
      </w:r>
      <w:r>
        <w:rPr>
          <w:rFonts w:ascii="Times New Roman" w:eastAsia="仿宋_GB2312" w:hAnsi="Times New Roman" w:cs="Times New Roman"/>
          <w:sz w:val="32"/>
          <w:szCs w:val="32"/>
        </w:rPr>
        <w:t>6</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 xml:space="preserve"> [Z].</w:t>
      </w:r>
    </w:p>
    <w:p w14:paraId="4B72B7C6" w14:textId="75B3C094" w:rsidR="00133BBC" w:rsidRPr="00133BBC" w:rsidRDefault="00133BBC" w:rsidP="00133BBC">
      <w:pPr>
        <w:spacing w:line="520" w:lineRule="exact"/>
        <w:ind w:firstLineChars="200" w:firstLine="640"/>
      </w:pPr>
      <w:r w:rsidRPr="006C091B">
        <w:rPr>
          <w:rFonts w:ascii="Times New Roman" w:eastAsia="仿宋_GB2312" w:hAnsi="Times New Roman" w:cs="Times New Roman"/>
          <w:sz w:val="32"/>
          <w:szCs w:val="32"/>
        </w:rPr>
        <w:t>[1</w:t>
      </w:r>
      <w:r>
        <w:rPr>
          <w:rFonts w:ascii="Times New Roman" w:eastAsia="仿宋_GB2312" w:hAnsi="Times New Roman" w:cs="Times New Roman"/>
          <w:sz w:val="32"/>
          <w:szCs w:val="32"/>
        </w:rPr>
        <w:t>3</w:t>
      </w:r>
      <w:r w:rsidRPr="006C091B">
        <w:rPr>
          <w:rFonts w:ascii="Times New Roman" w:eastAsia="仿宋_GB2312" w:hAnsi="Times New Roman" w:cs="Times New Roman"/>
          <w:sz w:val="32"/>
          <w:szCs w:val="32"/>
        </w:rPr>
        <w:t>]</w:t>
      </w:r>
      <w:r w:rsidRPr="006C091B">
        <w:rPr>
          <w:rFonts w:ascii="Times New Roman" w:eastAsia="仿宋_GB2312" w:hAnsi="Times New Roman" w:cs="Times New Roman"/>
          <w:sz w:val="32"/>
          <w:szCs w:val="32"/>
        </w:rPr>
        <w:t>国家药品监督管理局</w:t>
      </w:r>
      <w:r w:rsidRPr="006C091B">
        <w:rPr>
          <w:rFonts w:ascii="Times New Roman" w:eastAsia="仿宋_GB2312" w:hAnsi="Times New Roman" w:cs="Times New Roman"/>
          <w:sz w:val="32"/>
          <w:szCs w:val="32"/>
        </w:rPr>
        <w:t>.</w:t>
      </w:r>
      <w:r w:rsidRPr="00133BBC">
        <w:rPr>
          <w:rFonts w:ascii="Times New Roman" w:eastAsia="仿宋_GB2312" w:hAnsi="Times New Roman" w:cs="Times New Roman" w:hint="eastAsia"/>
          <w:bCs/>
          <w:sz w:val="32"/>
          <w:szCs w:val="32"/>
        </w:rPr>
        <w:t xml:space="preserve"> </w:t>
      </w:r>
      <w:r>
        <w:rPr>
          <w:rFonts w:ascii="Times New Roman" w:eastAsia="仿宋_GB2312" w:hAnsi="Times New Roman" w:cs="Times New Roman" w:hint="eastAsia"/>
          <w:bCs/>
          <w:sz w:val="32"/>
          <w:szCs w:val="32"/>
        </w:rPr>
        <w:t>接受</w:t>
      </w:r>
      <w:r>
        <w:rPr>
          <w:rFonts w:ascii="Times New Roman" w:eastAsia="仿宋_GB2312" w:hAnsi="Times New Roman" w:cs="Times New Roman"/>
          <w:bCs/>
          <w:sz w:val="32"/>
          <w:szCs w:val="32"/>
        </w:rPr>
        <w:t>医疗器械境外临床试验数据技术指导原则</w:t>
      </w:r>
      <w:r w:rsidRPr="006C091B">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食品</w:t>
      </w:r>
      <w:r w:rsidRPr="006C091B">
        <w:rPr>
          <w:rFonts w:ascii="Times New Roman" w:eastAsia="仿宋_GB2312" w:hAnsi="Times New Roman" w:cs="Times New Roman"/>
          <w:sz w:val="32"/>
          <w:szCs w:val="32"/>
        </w:rPr>
        <w:t>药品监督管理</w:t>
      </w:r>
      <w:r>
        <w:rPr>
          <w:rFonts w:ascii="Times New Roman" w:eastAsia="仿宋_GB2312" w:hAnsi="Times New Roman" w:cs="Times New Roman" w:hint="eastAsia"/>
          <w:sz w:val="32"/>
          <w:szCs w:val="32"/>
        </w:rPr>
        <w:t>总</w:t>
      </w:r>
      <w:r w:rsidRPr="006C091B">
        <w:rPr>
          <w:rFonts w:ascii="Times New Roman" w:eastAsia="仿宋_GB2312" w:hAnsi="Times New Roman" w:cs="Times New Roman"/>
          <w:sz w:val="32"/>
          <w:szCs w:val="32"/>
        </w:rPr>
        <w:t>局通告</w:t>
      </w:r>
      <w:r w:rsidRPr="006C091B">
        <w:rPr>
          <w:rFonts w:ascii="Times New Roman" w:eastAsia="仿宋_GB2312" w:hAnsi="Times New Roman" w:cs="Times New Roman"/>
          <w:sz w:val="32"/>
          <w:szCs w:val="32"/>
        </w:rPr>
        <w:t>20</w:t>
      </w:r>
      <w:r>
        <w:rPr>
          <w:rFonts w:ascii="Times New Roman" w:eastAsia="仿宋_GB2312" w:hAnsi="Times New Roman" w:cs="Times New Roman"/>
          <w:sz w:val="32"/>
          <w:szCs w:val="32"/>
        </w:rPr>
        <w:t>18</w:t>
      </w:r>
      <w:r w:rsidRPr="006C091B">
        <w:rPr>
          <w:rFonts w:ascii="Times New Roman" w:eastAsia="仿宋_GB2312" w:hAnsi="Times New Roman" w:cs="Times New Roman"/>
          <w:sz w:val="32"/>
          <w:szCs w:val="32"/>
        </w:rPr>
        <w:t>年第</w:t>
      </w:r>
      <w:r>
        <w:rPr>
          <w:rFonts w:ascii="Times New Roman" w:eastAsia="仿宋_GB2312" w:hAnsi="Times New Roman" w:cs="Times New Roman"/>
          <w:sz w:val="32"/>
          <w:szCs w:val="32"/>
        </w:rPr>
        <w:t>13</w:t>
      </w:r>
      <w:r w:rsidRPr="006C091B">
        <w:rPr>
          <w:rFonts w:ascii="Times New Roman" w:eastAsia="仿宋_GB2312" w:hAnsi="Times New Roman" w:cs="Times New Roman"/>
          <w:sz w:val="32"/>
          <w:szCs w:val="32"/>
        </w:rPr>
        <w:t>号</w:t>
      </w:r>
      <w:r w:rsidRPr="006C091B">
        <w:rPr>
          <w:rFonts w:ascii="Times New Roman" w:eastAsia="仿宋_GB2312" w:hAnsi="Times New Roman" w:cs="Times New Roman"/>
          <w:sz w:val="32"/>
          <w:szCs w:val="32"/>
        </w:rPr>
        <w:t xml:space="preserve"> [Z].</w:t>
      </w:r>
    </w:p>
    <w:p w14:paraId="64900DD6" w14:textId="3B11213F" w:rsidR="0041263E" w:rsidRPr="006C091B" w:rsidRDefault="0004376F" w:rsidP="00B70236">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E7509F"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4</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国家食品药品监督管理局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医疗器械分类目录；国家食品药品监督管理总局公告</w:t>
      </w:r>
      <w:r w:rsidRPr="006C091B">
        <w:rPr>
          <w:rFonts w:ascii="Times New Roman" w:eastAsia="仿宋_GB2312" w:hAnsi="Times New Roman" w:cs="Times New Roman"/>
          <w:bCs/>
          <w:sz w:val="32"/>
          <w:szCs w:val="32"/>
        </w:rPr>
        <w:t>2017</w:t>
      </w:r>
      <w:r w:rsidRPr="006C091B">
        <w:rPr>
          <w:rFonts w:ascii="Times New Roman" w:eastAsia="仿宋_GB2312" w:hAnsi="Times New Roman" w:cs="Times New Roman"/>
          <w:bCs/>
          <w:sz w:val="32"/>
          <w:szCs w:val="32"/>
        </w:rPr>
        <w:t>年第</w:t>
      </w:r>
      <w:r w:rsidRPr="006C091B">
        <w:rPr>
          <w:rFonts w:ascii="Times New Roman" w:eastAsia="仿宋_GB2312" w:hAnsi="Times New Roman" w:cs="Times New Roman"/>
          <w:bCs/>
          <w:sz w:val="32"/>
          <w:szCs w:val="32"/>
        </w:rPr>
        <w:t>104</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p>
    <w:p w14:paraId="7B81A75B" w14:textId="18E30A0C" w:rsidR="0041263E" w:rsidRPr="006C091B" w:rsidRDefault="0004376F" w:rsidP="00BF3E41">
      <w:pPr>
        <w:spacing w:line="500" w:lineRule="exact"/>
        <w:ind w:firstLineChars="221" w:firstLine="707"/>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w:t>
      </w:r>
      <w:r w:rsidR="00E7509F"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5</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国家食品药品监督管理局</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bCs/>
          <w:sz w:val="32"/>
          <w:szCs w:val="32"/>
        </w:rPr>
        <w:t>医疗器械通用名称命名规则；国家食品药品监督管理总局令第</w:t>
      </w:r>
      <w:r w:rsidRPr="006C091B">
        <w:rPr>
          <w:rFonts w:ascii="Times New Roman" w:eastAsia="仿宋_GB2312" w:hAnsi="Times New Roman" w:cs="Times New Roman"/>
          <w:bCs/>
          <w:sz w:val="32"/>
          <w:szCs w:val="32"/>
        </w:rPr>
        <w:t>19</w:t>
      </w:r>
      <w:r w:rsidRPr="006C091B">
        <w:rPr>
          <w:rFonts w:ascii="Times New Roman" w:eastAsia="仿宋_GB2312" w:hAnsi="Times New Roman" w:cs="Times New Roman"/>
          <w:bCs/>
          <w:sz w:val="32"/>
          <w:szCs w:val="32"/>
        </w:rPr>
        <w:t>号</w:t>
      </w:r>
      <w:r w:rsidRPr="006C091B">
        <w:rPr>
          <w:rFonts w:ascii="Times New Roman" w:eastAsia="仿宋_GB2312" w:hAnsi="Times New Roman" w:cs="Times New Roman"/>
          <w:bCs/>
          <w:sz w:val="32"/>
          <w:szCs w:val="32"/>
        </w:rPr>
        <w:t>[Z].</w:t>
      </w:r>
      <w:r w:rsidR="00BF3E41" w:rsidRPr="006C091B">
        <w:rPr>
          <w:rFonts w:ascii="Times New Roman" w:eastAsia="仿宋_GB2312" w:hAnsi="Times New Roman" w:cs="Times New Roman"/>
          <w:bCs/>
          <w:sz w:val="32"/>
          <w:szCs w:val="32"/>
        </w:rPr>
        <w:t xml:space="preserve"> </w:t>
      </w:r>
    </w:p>
    <w:p w14:paraId="0CDF5D63" w14:textId="6462D8B3"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6</w:t>
      </w:r>
      <w:r w:rsidRPr="006C091B">
        <w:rPr>
          <w:rFonts w:ascii="Times New Roman" w:eastAsia="仿宋_GB2312" w:hAnsi="Times New Roman" w:cs="Times New Roman"/>
          <w:bCs/>
          <w:sz w:val="32"/>
          <w:szCs w:val="32"/>
        </w:rPr>
        <w:t>]</w:t>
      </w:r>
      <w:r w:rsidR="006061A4" w:rsidRPr="006C091B">
        <w:rPr>
          <w:rFonts w:eastAsia="仿宋_GB2312" w:hint="eastAsia"/>
          <w:sz w:val="32"/>
          <w:szCs w:val="32"/>
        </w:rPr>
        <w:t>GB 9706.1-2020</w:t>
      </w:r>
      <w:r w:rsidR="00963AB5">
        <w:rPr>
          <w:rFonts w:eastAsia="仿宋_GB2312"/>
          <w:sz w:val="32"/>
          <w:szCs w:val="32"/>
        </w:rPr>
        <w:t xml:space="preserve"> </w:t>
      </w:r>
      <w:r w:rsidR="006061A4" w:rsidRPr="006C091B">
        <w:rPr>
          <w:rFonts w:eastAsia="仿宋_GB2312" w:hint="eastAsia"/>
          <w:sz w:val="32"/>
          <w:szCs w:val="32"/>
        </w:rPr>
        <w:t>医用电气设备</w:t>
      </w:r>
      <w:r w:rsidR="006061A4" w:rsidRPr="006C091B">
        <w:rPr>
          <w:rFonts w:eastAsia="仿宋_GB2312" w:hint="eastAsia"/>
          <w:sz w:val="32"/>
          <w:szCs w:val="32"/>
        </w:rPr>
        <w:t xml:space="preserve"> </w:t>
      </w:r>
      <w:r w:rsidR="006061A4" w:rsidRPr="006C091B">
        <w:rPr>
          <w:rFonts w:eastAsia="仿宋_GB2312" w:hint="eastAsia"/>
          <w:sz w:val="32"/>
          <w:szCs w:val="32"/>
        </w:rPr>
        <w:t>第</w:t>
      </w:r>
      <w:r w:rsidR="006061A4" w:rsidRPr="006C091B">
        <w:rPr>
          <w:rFonts w:eastAsia="仿宋_GB2312" w:hint="eastAsia"/>
          <w:sz w:val="32"/>
          <w:szCs w:val="32"/>
        </w:rPr>
        <w:t>1</w:t>
      </w:r>
      <w:r w:rsidR="006061A4" w:rsidRPr="006C091B">
        <w:rPr>
          <w:rFonts w:eastAsia="仿宋_GB2312" w:hint="eastAsia"/>
          <w:sz w:val="32"/>
          <w:szCs w:val="32"/>
        </w:rPr>
        <w:t>部分：基本安全和基本性能的通用要求</w:t>
      </w:r>
      <w:r w:rsidR="006061A4" w:rsidRPr="006C091B">
        <w:rPr>
          <w:rFonts w:eastAsia="仿宋_GB2312" w:hint="eastAsia"/>
          <w:sz w:val="32"/>
          <w:szCs w:val="32"/>
        </w:rPr>
        <w:t xml:space="preserve">[S]. </w:t>
      </w:r>
    </w:p>
    <w:p w14:paraId="700E506A" w14:textId="72201812"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7</w:t>
      </w:r>
      <w:r w:rsidRPr="006C091B">
        <w:rPr>
          <w:rFonts w:ascii="Times New Roman" w:eastAsia="仿宋_GB2312" w:hAnsi="Times New Roman" w:cs="Times New Roman"/>
          <w:bCs/>
          <w:sz w:val="32"/>
          <w:szCs w:val="32"/>
        </w:rPr>
        <w:t>]</w:t>
      </w:r>
      <w:r w:rsidR="006061A4" w:rsidRPr="006C091B">
        <w:rPr>
          <w:rFonts w:eastAsia="仿宋_GB2312" w:hint="eastAsia"/>
          <w:sz w:val="32"/>
          <w:szCs w:val="32"/>
        </w:rPr>
        <w:t>GB 9706.202-2021</w:t>
      </w:r>
      <w:r w:rsidR="00963AB5">
        <w:rPr>
          <w:rFonts w:eastAsia="仿宋_GB2312"/>
          <w:sz w:val="32"/>
          <w:szCs w:val="32"/>
        </w:rPr>
        <w:t xml:space="preserve"> </w:t>
      </w:r>
      <w:r w:rsidR="006061A4" w:rsidRPr="006C091B">
        <w:rPr>
          <w:rFonts w:eastAsia="仿宋_GB2312" w:hint="eastAsia"/>
          <w:sz w:val="32"/>
          <w:szCs w:val="32"/>
        </w:rPr>
        <w:t>医用电气设备</w:t>
      </w:r>
      <w:r w:rsidR="006061A4" w:rsidRPr="006C091B">
        <w:rPr>
          <w:rFonts w:eastAsia="仿宋_GB2312" w:hint="eastAsia"/>
          <w:sz w:val="32"/>
          <w:szCs w:val="32"/>
        </w:rPr>
        <w:t xml:space="preserve"> </w:t>
      </w:r>
      <w:r w:rsidR="006061A4" w:rsidRPr="006C091B">
        <w:rPr>
          <w:rFonts w:eastAsia="仿宋_GB2312" w:hint="eastAsia"/>
          <w:sz w:val="32"/>
          <w:szCs w:val="32"/>
        </w:rPr>
        <w:t>第</w:t>
      </w:r>
      <w:r w:rsidR="006061A4" w:rsidRPr="006C091B">
        <w:rPr>
          <w:rFonts w:eastAsia="仿宋_GB2312" w:hint="eastAsia"/>
          <w:sz w:val="32"/>
          <w:szCs w:val="32"/>
        </w:rPr>
        <w:t>2-2</w:t>
      </w:r>
      <w:r w:rsidR="006061A4" w:rsidRPr="006C091B">
        <w:rPr>
          <w:rFonts w:eastAsia="仿宋_GB2312" w:hint="eastAsia"/>
          <w:sz w:val="32"/>
          <w:szCs w:val="32"/>
        </w:rPr>
        <w:t>部分：高频手术设备及高频附件的基本安全和基本性能</w:t>
      </w:r>
      <w:proofErr w:type="gramStart"/>
      <w:r w:rsidR="006061A4" w:rsidRPr="006C091B">
        <w:rPr>
          <w:rFonts w:eastAsia="仿宋_GB2312" w:hint="eastAsia"/>
          <w:sz w:val="32"/>
          <w:szCs w:val="32"/>
        </w:rPr>
        <w:t>专用要求</w:t>
      </w:r>
      <w:proofErr w:type="gramEnd"/>
      <w:r w:rsidR="006061A4" w:rsidRPr="006C091B">
        <w:rPr>
          <w:rFonts w:eastAsia="仿宋_GB2312" w:hint="eastAsia"/>
          <w:sz w:val="32"/>
          <w:szCs w:val="32"/>
        </w:rPr>
        <w:t>[S].</w:t>
      </w:r>
      <w:r w:rsidR="006061A4" w:rsidRPr="006C091B">
        <w:rPr>
          <w:rFonts w:eastAsia="仿宋_GB2312"/>
          <w:sz w:val="32"/>
          <w:szCs w:val="32"/>
        </w:rPr>
        <w:t xml:space="preserve"> </w:t>
      </w:r>
    </w:p>
    <w:p w14:paraId="702FEE36" w14:textId="750258CB"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8</w:t>
      </w:r>
      <w:r w:rsidRPr="006C091B">
        <w:rPr>
          <w:rFonts w:ascii="Times New Roman" w:eastAsia="仿宋_GB2312" w:hAnsi="Times New Roman" w:cs="Times New Roman"/>
          <w:bCs/>
          <w:sz w:val="32"/>
          <w:szCs w:val="32"/>
        </w:rPr>
        <w:t>]</w:t>
      </w:r>
      <w:r w:rsidR="006061A4" w:rsidRPr="006C091B">
        <w:rPr>
          <w:rFonts w:eastAsia="仿宋_GB2312" w:hint="eastAsia"/>
          <w:sz w:val="32"/>
          <w:szCs w:val="32"/>
        </w:rPr>
        <w:t>YY 9706.102-2021</w:t>
      </w:r>
      <w:r w:rsidR="00963AB5">
        <w:rPr>
          <w:rFonts w:eastAsia="仿宋_GB2312"/>
          <w:sz w:val="32"/>
          <w:szCs w:val="32"/>
        </w:rPr>
        <w:t xml:space="preserve"> </w:t>
      </w:r>
      <w:r w:rsidR="006061A4" w:rsidRPr="006C091B">
        <w:rPr>
          <w:rFonts w:eastAsia="仿宋_GB2312" w:hint="eastAsia"/>
          <w:sz w:val="32"/>
          <w:szCs w:val="32"/>
        </w:rPr>
        <w:t>医用电气设备</w:t>
      </w:r>
      <w:r w:rsidR="006061A4" w:rsidRPr="006C091B">
        <w:rPr>
          <w:rFonts w:eastAsia="仿宋_GB2312" w:hint="eastAsia"/>
          <w:sz w:val="32"/>
          <w:szCs w:val="32"/>
        </w:rPr>
        <w:t xml:space="preserve"> </w:t>
      </w:r>
      <w:r w:rsidR="006061A4" w:rsidRPr="006C091B">
        <w:rPr>
          <w:rFonts w:eastAsia="仿宋_GB2312" w:hint="eastAsia"/>
          <w:sz w:val="32"/>
          <w:szCs w:val="32"/>
        </w:rPr>
        <w:t>第</w:t>
      </w:r>
      <w:r w:rsidR="006061A4" w:rsidRPr="006C091B">
        <w:rPr>
          <w:rFonts w:eastAsia="仿宋_GB2312" w:hint="eastAsia"/>
          <w:sz w:val="32"/>
          <w:szCs w:val="32"/>
        </w:rPr>
        <w:t>1-2</w:t>
      </w:r>
      <w:r w:rsidR="006061A4" w:rsidRPr="006C091B">
        <w:rPr>
          <w:rFonts w:eastAsia="仿宋_GB2312" w:hint="eastAsia"/>
          <w:sz w:val="32"/>
          <w:szCs w:val="32"/>
        </w:rPr>
        <w:t>部分：基本安全和基本性能的通用要求</w:t>
      </w:r>
      <w:r w:rsidR="006061A4" w:rsidRPr="006C091B">
        <w:rPr>
          <w:rFonts w:eastAsia="仿宋_GB2312" w:hint="eastAsia"/>
          <w:sz w:val="32"/>
          <w:szCs w:val="32"/>
        </w:rPr>
        <w:t xml:space="preserve"> </w:t>
      </w:r>
      <w:r w:rsidR="006061A4" w:rsidRPr="006C091B">
        <w:rPr>
          <w:rFonts w:eastAsia="仿宋_GB2312" w:hint="eastAsia"/>
          <w:sz w:val="32"/>
          <w:szCs w:val="32"/>
        </w:rPr>
        <w:t>并列标准：电磁兼容</w:t>
      </w:r>
      <w:r w:rsidR="006061A4" w:rsidRPr="006C091B">
        <w:rPr>
          <w:rFonts w:eastAsia="仿宋_GB2312" w:hint="eastAsia"/>
          <w:sz w:val="32"/>
          <w:szCs w:val="32"/>
        </w:rPr>
        <w:t xml:space="preserve"> </w:t>
      </w:r>
      <w:r w:rsidR="006061A4" w:rsidRPr="006C091B">
        <w:rPr>
          <w:rFonts w:eastAsia="仿宋_GB2312" w:hint="eastAsia"/>
          <w:sz w:val="32"/>
          <w:szCs w:val="32"/>
        </w:rPr>
        <w:t>要求和试验</w:t>
      </w:r>
      <w:r w:rsidR="006061A4" w:rsidRPr="006C091B">
        <w:rPr>
          <w:rFonts w:eastAsia="仿宋_GB2312" w:hint="eastAsia"/>
          <w:sz w:val="32"/>
          <w:szCs w:val="32"/>
        </w:rPr>
        <w:t xml:space="preserve">[S]. </w:t>
      </w:r>
    </w:p>
    <w:p w14:paraId="1CF68A48" w14:textId="4F18B944"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[1</w:t>
      </w:r>
      <w:r w:rsidR="00D41373">
        <w:rPr>
          <w:rFonts w:ascii="Times New Roman" w:eastAsia="仿宋_GB2312" w:hAnsi="Times New Roman" w:cs="Times New Roman"/>
          <w:bCs/>
          <w:sz w:val="32"/>
          <w:szCs w:val="32"/>
        </w:rPr>
        <w:t>9</w:t>
      </w:r>
      <w:r w:rsidRPr="006C091B">
        <w:rPr>
          <w:rFonts w:ascii="Times New Roman" w:eastAsia="仿宋_GB2312" w:hAnsi="Times New Roman" w:cs="Times New Roman"/>
          <w:bCs/>
          <w:sz w:val="32"/>
          <w:szCs w:val="32"/>
        </w:rPr>
        <w:t>]</w:t>
      </w:r>
      <w:r w:rsidR="006061A4" w:rsidRPr="006C091B">
        <w:rPr>
          <w:rFonts w:eastAsia="仿宋_GB2312" w:hint="eastAsia"/>
          <w:bCs/>
          <w:sz w:val="32"/>
          <w:szCs w:val="32"/>
        </w:rPr>
        <w:t>GB/T 42062-2022</w:t>
      </w:r>
      <w:r w:rsidR="00963AB5">
        <w:rPr>
          <w:rFonts w:eastAsia="仿宋_GB2312"/>
          <w:bCs/>
          <w:sz w:val="32"/>
          <w:szCs w:val="32"/>
        </w:rPr>
        <w:t xml:space="preserve"> </w:t>
      </w:r>
      <w:r w:rsidR="006061A4" w:rsidRPr="006C091B">
        <w:rPr>
          <w:rFonts w:eastAsia="仿宋_GB2312"/>
          <w:sz w:val="32"/>
          <w:szCs w:val="32"/>
        </w:rPr>
        <w:t>医疗器械</w:t>
      </w:r>
      <w:r w:rsidR="006061A4" w:rsidRPr="006C091B">
        <w:rPr>
          <w:rFonts w:eastAsia="仿宋_GB2312"/>
          <w:sz w:val="32"/>
          <w:szCs w:val="32"/>
        </w:rPr>
        <w:t xml:space="preserve"> </w:t>
      </w:r>
      <w:r w:rsidR="006061A4" w:rsidRPr="006C091B">
        <w:rPr>
          <w:rFonts w:eastAsia="仿宋_GB2312"/>
          <w:sz w:val="32"/>
          <w:szCs w:val="32"/>
        </w:rPr>
        <w:t>风险管理对医疗器械的应用</w:t>
      </w:r>
      <w:r w:rsidR="006061A4" w:rsidRPr="006C091B">
        <w:rPr>
          <w:rFonts w:eastAsia="仿宋_GB2312" w:hint="eastAsia"/>
          <w:sz w:val="32"/>
          <w:szCs w:val="32"/>
        </w:rPr>
        <w:t xml:space="preserve">[S]. </w:t>
      </w:r>
    </w:p>
    <w:p w14:paraId="1DED3293" w14:textId="3F98730F"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w:t>
      </w:r>
      <w:r w:rsidR="00D41373">
        <w:rPr>
          <w:rFonts w:ascii="Times New Roman" w:eastAsia="仿宋_GB2312" w:hAnsi="Times New Roman" w:cs="Times New Roman"/>
          <w:bCs/>
          <w:sz w:val="32"/>
          <w:szCs w:val="32"/>
        </w:rPr>
        <w:t>20</w:t>
      </w:r>
      <w:r w:rsidRPr="006C091B">
        <w:rPr>
          <w:rFonts w:ascii="Times New Roman" w:eastAsia="仿宋_GB2312" w:hAnsi="Times New Roman" w:cs="Times New Roman"/>
          <w:bCs/>
          <w:sz w:val="32"/>
          <w:szCs w:val="32"/>
        </w:rPr>
        <w:t>]</w:t>
      </w:r>
      <w:r w:rsidR="006061A4" w:rsidRPr="006C091B">
        <w:rPr>
          <w:rFonts w:eastAsia="仿宋_GB2312" w:hint="eastAsia"/>
          <w:sz w:val="32"/>
          <w:szCs w:val="32"/>
        </w:rPr>
        <w:t>GB/T 16886.1-20</w:t>
      </w:r>
      <w:r w:rsidR="006061A4" w:rsidRPr="006C091B">
        <w:rPr>
          <w:rFonts w:eastAsia="仿宋_GB2312"/>
          <w:sz w:val="32"/>
          <w:szCs w:val="32"/>
        </w:rPr>
        <w:t>22</w:t>
      </w:r>
      <w:r w:rsidR="00963AB5">
        <w:rPr>
          <w:rFonts w:eastAsia="仿宋_GB2312"/>
          <w:sz w:val="32"/>
          <w:szCs w:val="32"/>
        </w:rPr>
        <w:t xml:space="preserve"> </w:t>
      </w:r>
      <w:r w:rsidR="006061A4" w:rsidRPr="006C091B">
        <w:rPr>
          <w:rFonts w:eastAsia="仿宋_GB2312" w:hint="eastAsia"/>
          <w:sz w:val="32"/>
          <w:szCs w:val="32"/>
        </w:rPr>
        <w:t>医疗器械生物学评价</w:t>
      </w:r>
      <w:r w:rsidR="006061A4" w:rsidRPr="006C091B">
        <w:rPr>
          <w:rFonts w:eastAsia="仿宋_GB2312" w:hint="eastAsia"/>
          <w:sz w:val="32"/>
          <w:szCs w:val="32"/>
        </w:rPr>
        <w:t xml:space="preserve"> </w:t>
      </w:r>
      <w:r w:rsidR="006061A4" w:rsidRPr="006C091B">
        <w:rPr>
          <w:rFonts w:eastAsia="仿宋_GB2312" w:hint="eastAsia"/>
          <w:sz w:val="32"/>
          <w:szCs w:val="32"/>
        </w:rPr>
        <w:t>第</w:t>
      </w:r>
      <w:r w:rsidR="006061A4" w:rsidRPr="006C091B">
        <w:rPr>
          <w:rFonts w:eastAsia="仿宋_GB2312" w:hint="eastAsia"/>
          <w:sz w:val="32"/>
          <w:szCs w:val="32"/>
        </w:rPr>
        <w:t>1</w:t>
      </w:r>
      <w:r w:rsidR="006061A4" w:rsidRPr="006C091B">
        <w:rPr>
          <w:rFonts w:eastAsia="仿宋_GB2312" w:hint="eastAsia"/>
          <w:sz w:val="32"/>
          <w:szCs w:val="32"/>
        </w:rPr>
        <w:t>部分：风险管理过程中的评价与试验</w:t>
      </w:r>
      <w:r w:rsidR="006061A4" w:rsidRPr="006C091B">
        <w:rPr>
          <w:rFonts w:eastAsia="仿宋_GB2312" w:hint="eastAsia"/>
          <w:sz w:val="32"/>
          <w:szCs w:val="32"/>
        </w:rPr>
        <w:t xml:space="preserve">[S]. </w:t>
      </w:r>
    </w:p>
    <w:p w14:paraId="2FB9FD3B" w14:textId="3D3DC991" w:rsidR="006061A4" w:rsidRPr="006C091B" w:rsidRDefault="00E7509F" w:rsidP="00E7509F">
      <w:pPr>
        <w:spacing w:line="520" w:lineRule="exact"/>
        <w:ind w:left="640"/>
        <w:rPr>
          <w:rFonts w:eastAsia="仿宋_GB2312"/>
          <w:sz w:val="32"/>
          <w:szCs w:val="32"/>
        </w:rPr>
      </w:pPr>
      <w:r w:rsidRPr="006C091B">
        <w:rPr>
          <w:rFonts w:ascii="Times New Roman" w:eastAsia="仿宋_GB2312" w:hAnsi="Times New Roman" w:cs="Times New Roman"/>
          <w:bCs/>
          <w:sz w:val="32"/>
          <w:szCs w:val="32"/>
        </w:rPr>
        <w:t>[</w:t>
      </w:r>
      <w:r w:rsidR="00D41373">
        <w:rPr>
          <w:rFonts w:ascii="Times New Roman" w:eastAsia="仿宋_GB2312" w:hAnsi="Times New Roman" w:cs="Times New Roman"/>
          <w:bCs/>
          <w:sz w:val="32"/>
          <w:szCs w:val="32"/>
        </w:rPr>
        <w:t>21</w:t>
      </w:r>
      <w:r w:rsidRPr="006C091B">
        <w:rPr>
          <w:rFonts w:ascii="Times New Roman" w:eastAsia="仿宋_GB2312" w:hAnsi="Times New Roman" w:cs="Times New Roman"/>
          <w:bCs/>
          <w:sz w:val="32"/>
          <w:szCs w:val="32"/>
        </w:rPr>
        <w:t>]</w:t>
      </w:r>
      <w:r w:rsidR="006061A4" w:rsidRPr="006C091B">
        <w:rPr>
          <w:rFonts w:eastAsia="仿宋_GB2312" w:hint="eastAsia"/>
          <w:sz w:val="32"/>
          <w:szCs w:val="32"/>
        </w:rPr>
        <w:t>GB</w:t>
      </w:r>
      <w:r w:rsidR="006061A4" w:rsidRPr="006C091B">
        <w:rPr>
          <w:rFonts w:ascii="Cambria Math" w:eastAsia="仿宋_GB2312" w:hAnsi="Cambria Math" w:cs="Cambria Math"/>
          <w:sz w:val="32"/>
          <w:szCs w:val="32"/>
        </w:rPr>
        <w:t>∕</w:t>
      </w:r>
      <w:r w:rsidR="006061A4" w:rsidRPr="006C091B">
        <w:rPr>
          <w:rFonts w:eastAsia="仿宋_GB2312" w:hint="eastAsia"/>
          <w:sz w:val="32"/>
          <w:szCs w:val="32"/>
        </w:rPr>
        <w:t>T 16886.4-2022</w:t>
      </w:r>
      <w:r w:rsidR="00963AB5">
        <w:rPr>
          <w:rFonts w:eastAsia="仿宋_GB2312"/>
          <w:sz w:val="32"/>
          <w:szCs w:val="32"/>
        </w:rPr>
        <w:t xml:space="preserve"> </w:t>
      </w:r>
      <w:r w:rsidR="006061A4" w:rsidRPr="006C091B">
        <w:rPr>
          <w:rFonts w:eastAsia="仿宋_GB2312" w:hint="eastAsia"/>
          <w:sz w:val="32"/>
          <w:szCs w:val="32"/>
        </w:rPr>
        <w:t>医疗器械生物学评价</w:t>
      </w:r>
      <w:r w:rsidR="006061A4" w:rsidRPr="006C091B">
        <w:rPr>
          <w:rFonts w:eastAsia="仿宋_GB2312" w:hint="eastAsia"/>
          <w:sz w:val="32"/>
          <w:szCs w:val="32"/>
        </w:rPr>
        <w:t xml:space="preserve"> </w:t>
      </w:r>
      <w:r w:rsidR="006061A4" w:rsidRPr="006C091B">
        <w:rPr>
          <w:rFonts w:eastAsia="仿宋_GB2312" w:hint="eastAsia"/>
          <w:sz w:val="32"/>
          <w:szCs w:val="32"/>
        </w:rPr>
        <w:t>第</w:t>
      </w:r>
      <w:r w:rsidR="006061A4" w:rsidRPr="006C091B">
        <w:rPr>
          <w:rFonts w:eastAsia="仿宋_GB2312" w:hint="eastAsia"/>
          <w:sz w:val="32"/>
          <w:szCs w:val="32"/>
        </w:rPr>
        <w:t>4</w:t>
      </w:r>
      <w:r w:rsidR="006061A4" w:rsidRPr="006C091B">
        <w:rPr>
          <w:rFonts w:eastAsia="仿宋_GB2312" w:hint="eastAsia"/>
          <w:sz w:val="32"/>
          <w:szCs w:val="32"/>
        </w:rPr>
        <w:t>部分：与血液相互作用试验选择</w:t>
      </w:r>
      <w:r w:rsidR="006061A4" w:rsidRPr="006C091B">
        <w:rPr>
          <w:rFonts w:eastAsia="仿宋_GB2312" w:hint="eastAsia"/>
          <w:sz w:val="32"/>
          <w:szCs w:val="32"/>
        </w:rPr>
        <w:t xml:space="preserve">[S]. </w:t>
      </w:r>
    </w:p>
    <w:p w14:paraId="566D0390" w14:textId="34FD5C33" w:rsidR="009D3B91" w:rsidRPr="006C091B" w:rsidRDefault="00E7509F"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2</w:t>
      </w:r>
      <w:r w:rsidRPr="006C091B">
        <w:rPr>
          <w:rFonts w:ascii="Times New Roman" w:eastAsia="仿宋_GB2312" w:hAnsi="Times New Roman" w:cs="Times New Roman"/>
          <w:bCs/>
          <w:sz w:val="32"/>
          <w:szCs w:val="32"/>
        </w:rPr>
        <w:t>]</w:t>
      </w:r>
      <w:r w:rsidR="009D3B91" w:rsidRPr="006C091B">
        <w:rPr>
          <w:rFonts w:ascii="Times New Roman" w:eastAsia="仿宋_GB2312" w:hAnsi="Times New Roman" w:cs="Times New Roman" w:hint="eastAsia"/>
          <w:bCs/>
          <w:sz w:val="32"/>
          <w:szCs w:val="32"/>
        </w:rPr>
        <w:t>GB</w:t>
      </w:r>
      <w:r w:rsidR="009D3B91" w:rsidRPr="006C091B">
        <w:rPr>
          <w:rFonts w:ascii="Times New Roman" w:eastAsia="仿宋_GB2312" w:hAnsi="Times New Roman" w:cs="Times New Roman"/>
          <w:bCs/>
          <w:sz w:val="32"/>
          <w:szCs w:val="32"/>
        </w:rPr>
        <w:t>∕</w:t>
      </w:r>
      <w:r w:rsidR="009D3B91" w:rsidRPr="006C091B">
        <w:rPr>
          <w:rFonts w:ascii="Times New Roman" w:eastAsia="仿宋_GB2312" w:hAnsi="Times New Roman" w:cs="Times New Roman" w:hint="eastAsia"/>
          <w:bCs/>
          <w:sz w:val="32"/>
          <w:szCs w:val="32"/>
        </w:rPr>
        <w:t>T 16886.</w:t>
      </w:r>
      <w:r w:rsidR="009D3B91" w:rsidRPr="006C091B">
        <w:rPr>
          <w:rFonts w:ascii="Times New Roman" w:eastAsia="仿宋_GB2312" w:hAnsi="Times New Roman" w:cs="Times New Roman"/>
          <w:bCs/>
          <w:sz w:val="32"/>
          <w:szCs w:val="32"/>
        </w:rPr>
        <w:t>5</w:t>
      </w:r>
      <w:r w:rsidR="009D3B91" w:rsidRPr="006C091B">
        <w:rPr>
          <w:rFonts w:ascii="Times New Roman" w:eastAsia="仿宋_GB2312" w:hAnsi="Times New Roman" w:cs="Times New Roman" w:hint="eastAsia"/>
          <w:bCs/>
          <w:sz w:val="32"/>
          <w:szCs w:val="32"/>
        </w:rPr>
        <w:t>-20</w:t>
      </w:r>
      <w:r w:rsidR="009D3B91" w:rsidRPr="006C091B">
        <w:rPr>
          <w:rFonts w:ascii="Times New Roman" w:eastAsia="仿宋_GB2312" w:hAnsi="Times New Roman" w:cs="Times New Roman"/>
          <w:bCs/>
          <w:sz w:val="32"/>
          <w:szCs w:val="32"/>
        </w:rPr>
        <w:t>17</w:t>
      </w:r>
      <w:r w:rsidR="00963AB5">
        <w:rPr>
          <w:rFonts w:ascii="Times New Roman" w:eastAsia="仿宋_GB2312" w:hAnsi="Times New Roman" w:cs="Times New Roman"/>
          <w:bCs/>
          <w:sz w:val="32"/>
          <w:szCs w:val="32"/>
        </w:rPr>
        <w:t xml:space="preserve"> </w:t>
      </w:r>
      <w:r w:rsidR="009D3B91" w:rsidRPr="006C091B">
        <w:rPr>
          <w:rFonts w:ascii="Times New Roman" w:eastAsia="仿宋_GB2312" w:hAnsi="Times New Roman" w:cs="Times New Roman" w:hint="eastAsia"/>
          <w:bCs/>
          <w:sz w:val="32"/>
          <w:szCs w:val="32"/>
        </w:rPr>
        <w:t>医疗器械生物学评价</w:t>
      </w:r>
      <w:r w:rsidR="009D3B91" w:rsidRPr="006C091B">
        <w:rPr>
          <w:rFonts w:ascii="Times New Roman" w:eastAsia="仿宋_GB2312" w:hAnsi="Times New Roman" w:cs="Times New Roman" w:hint="eastAsia"/>
          <w:bCs/>
          <w:sz w:val="32"/>
          <w:szCs w:val="32"/>
        </w:rPr>
        <w:t xml:space="preserve"> </w:t>
      </w:r>
      <w:r w:rsidR="009D3B91" w:rsidRPr="006C091B">
        <w:rPr>
          <w:rFonts w:ascii="Times New Roman" w:eastAsia="仿宋_GB2312" w:hAnsi="Times New Roman" w:cs="Times New Roman" w:hint="eastAsia"/>
          <w:bCs/>
          <w:sz w:val="32"/>
          <w:szCs w:val="32"/>
        </w:rPr>
        <w:t>第</w:t>
      </w:r>
      <w:r w:rsidR="00951DD0" w:rsidRPr="006C091B">
        <w:rPr>
          <w:rFonts w:ascii="Times New Roman" w:eastAsia="仿宋_GB2312" w:hAnsi="Times New Roman" w:cs="Times New Roman"/>
          <w:bCs/>
          <w:sz w:val="32"/>
          <w:szCs w:val="32"/>
        </w:rPr>
        <w:t>5</w:t>
      </w:r>
      <w:r w:rsidR="009D3B91" w:rsidRPr="006C091B">
        <w:rPr>
          <w:rFonts w:ascii="Times New Roman" w:eastAsia="仿宋_GB2312" w:hAnsi="Times New Roman" w:cs="Times New Roman" w:hint="eastAsia"/>
          <w:bCs/>
          <w:sz w:val="32"/>
          <w:szCs w:val="32"/>
        </w:rPr>
        <w:t>部分：</w:t>
      </w:r>
      <w:r w:rsidR="00951DD0" w:rsidRPr="006C091B">
        <w:rPr>
          <w:rFonts w:ascii="Times New Roman" w:eastAsia="仿宋_GB2312" w:hAnsi="Times New Roman" w:cs="Times New Roman" w:hint="eastAsia"/>
          <w:bCs/>
          <w:sz w:val="32"/>
          <w:szCs w:val="32"/>
        </w:rPr>
        <w:t>体外</w:t>
      </w:r>
      <w:r w:rsidR="00951DD0" w:rsidRPr="006C091B">
        <w:rPr>
          <w:rFonts w:ascii="Times New Roman" w:eastAsia="仿宋_GB2312" w:hAnsi="Times New Roman" w:cs="Times New Roman"/>
          <w:bCs/>
          <w:sz w:val="32"/>
          <w:szCs w:val="32"/>
        </w:rPr>
        <w:t>细胞毒性试验</w:t>
      </w:r>
      <w:r w:rsidR="009D3B91" w:rsidRPr="006C091B">
        <w:rPr>
          <w:rFonts w:ascii="Times New Roman" w:eastAsia="仿宋_GB2312" w:hAnsi="Times New Roman" w:cs="Times New Roman" w:hint="eastAsia"/>
          <w:bCs/>
          <w:sz w:val="32"/>
          <w:szCs w:val="32"/>
        </w:rPr>
        <w:t>[S]</w:t>
      </w:r>
      <w:r w:rsidR="00512E51" w:rsidRPr="006C091B">
        <w:rPr>
          <w:rFonts w:ascii="Times New Roman" w:eastAsia="仿宋_GB2312" w:hAnsi="Times New Roman" w:cs="Times New Roman"/>
          <w:bCs/>
          <w:sz w:val="32"/>
          <w:szCs w:val="32"/>
        </w:rPr>
        <w:t>.</w:t>
      </w:r>
    </w:p>
    <w:p w14:paraId="50A2E4B7" w14:textId="6830D84B" w:rsidR="00951DD0" w:rsidRPr="006C091B" w:rsidRDefault="00E7509F"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bCs/>
          <w:sz w:val="32"/>
          <w:szCs w:val="32"/>
        </w:rPr>
        <w:lastRenderedPageBreak/>
        <w:t>[2</w:t>
      </w:r>
      <w:r w:rsidR="00D41373">
        <w:rPr>
          <w:rFonts w:ascii="Times New Roman" w:eastAsia="仿宋_GB2312" w:hAnsi="Times New Roman" w:cs="Times New Roman"/>
          <w:bCs/>
          <w:sz w:val="32"/>
          <w:szCs w:val="32"/>
        </w:rPr>
        <w:t>3</w:t>
      </w:r>
      <w:r w:rsidRPr="006C091B">
        <w:rPr>
          <w:rFonts w:ascii="Times New Roman" w:eastAsia="仿宋_GB2312" w:hAnsi="Times New Roman" w:cs="Times New Roman"/>
          <w:bCs/>
          <w:sz w:val="32"/>
          <w:szCs w:val="32"/>
        </w:rPr>
        <w:t>]</w:t>
      </w:r>
      <w:r w:rsidR="00951DD0" w:rsidRPr="006C091B">
        <w:rPr>
          <w:rFonts w:ascii="Times New Roman" w:eastAsia="仿宋_GB2312" w:hAnsi="Times New Roman" w:cs="Times New Roman" w:hint="eastAsia"/>
          <w:bCs/>
          <w:sz w:val="32"/>
          <w:szCs w:val="32"/>
        </w:rPr>
        <w:t>GB</w:t>
      </w:r>
      <w:r w:rsidR="00951DD0" w:rsidRPr="006C091B">
        <w:rPr>
          <w:rFonts w:ascii="Times New Roman" w:eastAsia="仿宋_GB2312" w:hAnsi="Times New Roman" w:cs="Times New Roman"/>
          <w:bCs/>
          <w:sz w:val="32"/>
          <w:szCs w:val="32"/>
        </w:rPr>
        <w:t>∕</w:t>
      </w:r>
      <w:r w:rsidR="00951DD0" w:rsidRPr="006C091B">
        <w:rPr>
          <w:rFonts w:ascii="Times New Roman" w:eastAsia="仿宋_GB2312" w:hAnsi="Times New Roman" w:cs="Times New Roman" w:hint="eastAsia"/>
          <w:bCs/>
          <w:sz w:val="32"/>
          <w:szCs w:val="32"/>
        </w:rPr>
        <w:t>T 16886.</w:t>
      </w:r>
      <w:r w:rsidR="00951DD0" w:rsidRPr="006C091B">
        <w:rPr>
          <w:rFonts w:ascii="Times New Roman" w:eastAsia="仿宋_GB2312" w:hAnsi="Times New Roman" w:cs="Times New Roman"/>
          <w:bCs/>
          <w:sz w:val="32"/>
          <w:szCs w:val="32"/>
        </w:rPr>
        <w:t>10</w:t>
      </w:r>
      <w:r w:rsidR="00951DD0" w:rsidRPr="006C091B">
        <w:rPr>
          <w:rFonts w:ascii="Times New Roman" w:eastAsia="仿宋_GB2312" w:hAnsi="Times New Roman" w:cs="Times New Roman" w:hint="eastAsia"/>
          <w:bCs/>
          <w:sz w:val="32"/>
          <w:szCs w:val="32"/>
        </w:rPr>
        <w:t>-20</w:t>
      </w:r>
      <w:r w:rsidR="00951DD0" w:rsidRPr="006C091B">
        <w:rPr>
          <w:rFonts w:ascii="Times New Roman" w:eastAsia="仿宋_GB2312" w:hAnsi="Times New Roman" w:cs="Times New Roman"/>
          <w:bCs/>
          <w:sz w:val="32"/>
          <w:szCs w:val="32"/>
        </w:rPr>
        <w:t>24</w:t>
      </w:r>
      <w:r w:rsidR="00963AB5">
        <w:rPr>
          <w:rFonts w:ascii="Times New Roman" w:eastAsia="仿宋_GB2312" w:hAnsi="Times New Roman" w:cs="Times New Roman"/>
          <w:bCs/>
          <w:sz w:val="32"/>
          <w:szCs w:val="32"/>
        </w:rPr>
        <w:t xml:space="preserve"> </w:t>
      </w:r>
      <w:r w:rsidR="00951DD0" w:rsidRPr="006C091B">
        <w:rPr>
          <w:rFonts w:ascii="Times New Roman" w:eastAsia="仿宋_GB2312" w:hAnsi="Times New Roman" w:cs="Times New Roman" w:hint="eastAsia"/>
          <w:bCs/>
          <w:sz w:val="32"/>
          <w:szCs w:val="32"/>
        </w:rPr>
        <w:t>医疗器械生物学评价</w:t>
      </w:r>
      <w:r w:rsidR="00951DD0" w:rsidRPr="006C091B">
        <w:rPr>
          <w:rFonts w:ascii="Times New Roman" w:eastAsia="仿宋_GB2312" w:hAnsi="Times New Roman" w:cs="Times New Roman" w:hint="eastAsia"/>
          <w:bCs/>
          <w:sz w:val="32"/>
          <w:szCs w:val="32"/>
        </w:rPr>
        <w:t xml:space="preserve"> </w:t>
      </w:r>
      <w:r w:rsidR="00951DD0" w:rsidRPr="006C091B">
        <w:rPr>
          <w:rFonts w:ascii="Times New Roman" w:eastAsia="仿宋_GB2312" w:hAnsi="Times New Roman" w:cs="Times New Roman" w:hint="eastAsia"/>
          <w:bCs/>
          <w:sz w:val="32"/>
          <w:szCs w:val="32"/>
        </w:rPr>
        <w:t>第</w:t>
      </w:r>
      <w:r w:rsidR="00951DD0" w:rsidRPr="006C091B">
        <w:rPr>
          <w:rFonts w:ascii="Times New Roman" w:eastAsia="仿宋_GB2312" w:hAnsi="Times New Roman" w:cs="Times New Roman"/>
          <w:bCs/>
          <w:sz w:val="32"/>
          <w:szCs w:val="32"/>
        </w:rPr>
        <w:t>10</w:t>
      </w:r>
      <w:r w:rsidR="00951DD0" w:rsidRPr="006C091B">
        <w:rPr>
          <w:rFonts w:ascii="Times New Roman" w:eastAsia="仿宋_GB2312" w:hAnsi="Times New Roman" w:cs="Times New Roman" w:hint="eastAsia"/>
          <w:bCs/>
          <w:sz w:val="32"/>
          <w:szCs w:val="32"/>
        </w:rPr>
        <w:t>部分：皮肤致敏</w:t>
      </w:r>
      <w:r w:rsidR="00951DD0" w:rsidRPr="006C091B">
        <w:rPr>
          <w:rFonts w:ascii="Times New Roman" w:eastAsia="仿宋_GB2312" w:hAnsi="Times New Roman" w:cs="Times New Roman"/>
          <w:bCs/>
          <w:sz w:val="32"/>
          <w:szCs w:val="32"/>
        </w:rPr>
        <w:t>试验</w:t>
      </w:r>
      <w:r w:rsidR="00951DD0" w:rsidRPr="006C091B">
        <w:rPr>
          <w:rFonts w:ascii="Times New Roman" w:eastAsia="仿宋_GB2312" w:hAnsi="Times New Roman" w:cs="Times New Roman" w:hint="eastAsia"/>
          <w:bCs/>
          <w:sz w:val="32"/>
          <w:szCs w:val="32"/>
        </w:rPr>
        <w:t>[S]</w:t>
      </w:r>
      <w:r w:rsidR="00512E51" w:rsidRPr="006C091B">
        <w:rPr>
          <w:rFonts w:ascii="Times New Roman" w:eastAsia="仿宋_GB2312" w:hAnsi="Times New Roman" w:cs="Times New Roman"/>
          <w:bCs/>
          <w:sz w:val="32"/>
          <w:szCs w:val="32"/>
        </w:rPr>
        <w:t>.</w:t>
      </w:r>
    </w:p>
    <w:p w14:paraId="383C7876" w14:textId="655596DC" w:rsidR="008D4AAB" w:rsidRPr="006C091B" w:rsidRDefault="008D4AAB"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E7509F"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4</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ab/>
        <w:t xml:space="preserve">GB/T 16886.11-2021 </w:t>
      </w:r>
      <w:r w:rsidRPr="006C091B">
        <w:rPr>
          <w:rFonts w:ascii="Times New Roman" w:eastAsia="仿宋_GB2312" w:hAnsi="Times New Roman" w:cs="Times New Roman" w:hint="eastAsia"/>
          <w:bCs/>
          <w:sz w:val="32"/>
          <w:szCs w:val="32"/>
        </w:rPr>
        <w:t>医疗器械生物学评价</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第</w:t>
      </w:r>
      <w:r w:rsidRPr="006C091B">
        <w:rPr>
          <w:rFonts w:ascii="Times New Roman" w:eastAsia="仿宋_GB2312" w:hAnsi="Times New Roman" w:cs="Times New Roman" w:hint="eastAsia"/>
          <w:bCs/>
          <w:sz w:val="32"/>
          <w:szCs w:val="32"/>
        </w:rPr>
        <w:t>11</w:t>
      </w:r>
      <w:r w:rsidRPr="006C091B">
        <w:rPr>
          <w:rFonts w:ascii="Times New Roman" w:eastAsia="仿宋_GB2312" w:hAnsi="Times New Roman" w:cs="Times New Roman" w:hint="eastAsia"/>
          <w:bCs/>
          <w:sz w:val="32"/>
          <w:szCs w:val="32"/>
        </w:rPr>
        <w:t>部分：全身毒性试验</w:t>
      </w:r>
      <w:r w:rsidR="00E7509F" w:rsidRPr="006C091B">
        <w:rPr>
          <w:rFonts w:ascii="Times New Roman" w:eastAsia="仿宋_GB2312" w:hAnsi="Times New Roman" w:cs="Times New Roman" w:hint="eastAsia"/>
          <w:bCs/>
          <w:sz w:val="32"/>
          <w:szCs w:val="32"/>
        </w:rPr>
        <w:t>[S]</w:t>
      </w:r>
      <w:r w:rsidR="00E7509F" w:rsidRPr="006C091B">
        <w:rPr>
          <w:rFonts w:ascii="Times New Roman" w:eastAsia="仿宋_GB2312" w:hAnsi="Times New Roman" w:cs="Times New Roman"/>
          <w:bCs/>
          <w:sz w:val="32"/>
          <w:szCs w:val="32"/>
        </w:rPr>
        <w:t>.</w:t>
      </w:r>
    </w:p>
    <w:p w14:paraId="66CC1CC8" w14:textId="1A7C6C7F" w:rsidR="002F6A47" w:rsidRPr="006C091B" w:rsidRDefault="002F6A47"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E7509F"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5</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ab/>
        <w:t>GB/T 16886.</w:t>
      </w:r>
      <w:r w:rsidRPr="006C091B">
        <w:rPr>
          <w:rFonts w:ascii="Times New Roman" w:eastAsia="仿宋_GB2312" w:hAnsi="Times New Roman" w:cs="Times New Roman"/>
          <w:bCs/>
          <w:sz w:val="32"/>
          <w:szCs w:val="32"/>
        </w:rPr>
        <w:t>17</w:t>
      </w:r>
      <w:r w:rsidRPr="006C091B">
        <w:rPr>
          <w:rFonts w:ascii="Times New Roman" w:eastAsia="仿宋_GB2312" w:hAnsi="Times New Roman" w:cs="Times New Roman" w:hint="eastAsia"/>
          <w:bCs/>
          <w:sz w:val="32"/>
          <w:szCs w:val="32"/>
        </w:rPr>
        <w:t>-202</w:t>
      </w:r>
      <w:r w:rsidRPr="006C091B">
        <w:rPr>
          <w:rFonts w:ascii="Times New Roman" w:eastAsia="仿宋_GB2312" w:hAnsi="Times New Roman" w:cs="Times New Roman"/>
          <w:bCs/>
          <w:sz w:val="32"/>
          <w:szCs w:val="32"/>
        </w:rPr>
        <w:t>5</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医疗器械生物学评价</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第</w:t>
      </w:r>
      <w:r w:rsidRPr="006C091B">
        <w:rPr>
          <w:rFonts w:ascii="Times New Roman" w:eastAsia="仿宋_GB2312" w:hAnsi="Times New Roman" w:cs="Times New Roman"/>
          <w:bCs/>
          <w:sz w:val="32"/>
          <w:szCs w:val="32"/>
        </w:rPr>
        <w:t>17</w:t>
      </w:r>
      <w:r w:rsidRPr="006C091B">
        <w:rPr>
          <w:rFonts w:ascii="Times New Roman" w:eastAsia="仿宋_GB2312" w:hAnsi="Times New Roman" w:cs="Times New Roman" w:hint="eastAsia"/>
          <w:bCs/>
          <w:sz w:val="32"/>
          <w:szCs w:val="32"/>
        </w:rPr>
        <w:t>部分：医疗器械成分</w:t>
      </w:r>
      <w:r w:rsidRPr="006C091B">
        <w:rPr>
          <w:rFonts w:ascii="Times New Roman" w:eastAsia="仿宋_GB2312" w:hAnsi="Times New Roman" w:cs="Times New Roman"/>
          <w:bCs/>
          <w:sz w:val="32"/>
          <w:szCs w:val="32"/>
        </w:rPr>
        <w:t>的毒理学风险评估</w:t>
      </w:r>
      <w:r w:rsidR="00E7509F" w:rsidRPr="006C091B">
        <w:rPr>
          <w:rFonts w:ascii="Times New Roman" w:eastAsia="仿宋_GB2312" w:hAnsi="Times New Roman" w:cs="Times New Roman" w:hint="eastAsia"/>
          <w:bCs/>
          <w:sz w:val="32"/>
          <w:szCs w:val="32"/>
        </w:rPr>
        <w:t>[S]</w:t>
      </w:r>
      <w:r w:rsidR="00E7509F" w:rsidRPr="006C091B">
        <w:rPr>
          <w:rFonts w:ascii="Times New Roman" w:eastAsia="仿宋_GB2312" w:hAnsi="Times New Roman" w:cs="Times New Roman"/>
          <w:bCs/>
          <w:sz w:val="32"/>
          <w:szCs w:val="32"/>
        </w:rPr>
        <w:t>.</w:t>
      </w:r>
    </w:p>
    <w:p w14:paraId="25F6CC0C" w14:textId="02592D9D" w:rsidR="002F6A47" w:rsidRPr="006C091B" w:rsidRDefault="002F6A47"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E7509F"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6</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ab/>
        <w:t>GB/T 16886.</w:t>
      </w:r>
      <w:r w:rsidRPr="006C091B">
        <w:rPr>
          <w:rFonts w:ascii="Times New Roman" w:eastAsia="仿宋_GB2312" w:hAnsi="Times New Roman" w:cs="Times New Roman"/>
          <w:bCs/>
          <w:sz w:val="32"/>
          <w:szCs w:val="32"/>
        </w:rPr>
        <w:t>18</w:t>
      </w:r>
      <w:r w:rsidRPr="006C091B">
        <w:rPr>
          <w:rFonts w:ascii="Times New Roman" w:eastAsia="仿宋_GB2312" w:hAnsi="Times New Roman" w:cs="Times New Roman" w:hint="eastAsia"/>
          <w:bCs/>
          <w:sz w:val="32"/>
          <w:szCs w:val="32"/>
        </w:rPr>
        <w:t>-202</w:t>
      </w:r>
      <w:r w:rsidRPr="006C091B">
        <w:rPr>
          <w:rFonts w:ascii="Times New Roman" w:eastAsia="仿宋_GB2312" w:hAnsi="Times New Roman" w:cs="Times New Roman"/>
          <w:bCs/>
          <w:sz w:val="32"/>
          <w:szCs w:val="32"/>
        </w:rPr>
        <w:t>2</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医疗器械生物学评价</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第</w:t>
      </w:r>
      <w:r w:rsidRPr="006C091B">
        <w:rPr>
          <w:rFonts w:ascii="Times New Roman" w:eastAsia="仿宋_GB2312" w:hAnsi="Times New Roman" w:cs="Times New Roman"/>
          <w:bCs/>
          <w:sz w:val="32"/>
          <w:szCs w:val="32"/>
        </w:rPr>
        <w:t>18</w:t>
      </w:r>
      <w:r w:rsidRPr="006C091B">
        <w:rPr>
          <w:rFonts w:ascii="Times New Roman" w:eastAsia="仿宋_GB2312" w:hAnsi="Times New Roman" w:cs="Times New Roman" w:hint="eastAsia"/>
          <w:bCs/>
          <w:sz w:val="32"/>
          <w:szCs w:val="32"/>
        </w:rPr>
        <w:t>部分：风险管理</w:t>
      </w:r>
      <w:r w:rsidRPr="006C091B">
        <w:rPr>
          <w:rFonts w:ascii="Times New Roman" w:eastAsia="仿宋_GB2312" w:hAnsi="Times New Roman" w:cs="Times New Roman"/>
          <w:bCs/>
          <w:sz w:val="32"/>
          <w:szCs w:val="32"/>
        </w:rPr>
        <w:t>过程中医疗器械材料的化学表征</w:t>
      </w:r>
      <w:r w:rsidR="00E7509F" w:rsidRPr="006C091B">
        <w:rPr>
          <w:rFonts w:ascii="Times New Roman" w:eastAsia="仿宋_GB2312" w:hAnsi="Times New Roman" w:cs="Times New Roman" w:hint="eastAsia"/>
          <w:bCs/>
          <w:sz w:val="32"/>
          <w:szCs w:val="32"/>
        </w:rPr>
        <w:t>[S]</w:t>
      </w:r>
      <w:r w:rsidR="00E7509F" w:rsidRPr="006C091B">
        <w:rPr>
          <w:rFonts w:ascii="Times New Roman" w:eastAsia="仿宋_GB2312" w:hAnsi="Times New Roman" w:cs="Times New Roman"/>
          <w:bCs/>
          <w:sz w:val="32"/>
          <w:szCs w:val="32"/>
        </w:rPr>
        <w:t>.</w:t>
      </w:r>
    </w:p>
    <w:p w14:paraId="61B8757F" w14:textId="2E527A77" w:rsidR="008D4AAB" w:rsidRPr="006C091B" w:rsidRDefault="008D4AAB" w:rsidP="00E7509F">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E7509F"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7</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ab/>
        <w:t xml:space="preserve">GB/T 16886.23-2023 </w:t>
      </w:r>
      <w:r w:rsidRPr="006C091B">
        <w:rPr>
          <w:rFonts w:ascii="Times New Roman" w:eastAsia="仿宋_GB2312" w:hAnsi="Times New Roman" w:cs="Times New Roman" w:hint="eastAsia"/>
          <w:bCs/>
          <w:sz w:val="32"/>
          <w:szCs w:val="32"/>
        </w:rPr>
        <w:t>医疗器械生物学评价</w:t>
      </w:r>
      <w:r w:rsidRPr="006C091B">
        <w:rPr>
          <w:rFonts w:ascii="Times New Roman" w:eastAsia="仿宋_GB2312" w:hAnsi="Times New Roman" w:cs="Times New Roman" w:hint="eastAsia"/>
          <w:bCs/>
          <w:sz w:val="32"/>
          <w:szCs w:val="32"/>
        </w:rPr>
        <w:t xml:space="preserve"> </w:t>
      </w:r>
      <w:r w:rsidRPr="006C091B">
        <w:rPr>
          <w:rFonts w:ascii="Times New Roman" w:eastAsia="仿宋_GB2312" w:hAnsi="Times New Roman" w:cs="Times New Roman" w:hint="eastAsia"/>
          <w:bCs/>
          <w:sz w:val="32"/>
          <w:szCs w:val="32"/>
        </w:rPr>
        <w:t>第</w:t>
      </w:r>
      <w:r w:rsidRPr="006C091B">
        <w:rPr>
          <w:rFonts w:ascii="Times New Roman" w:eastAsia="仿宋_GB2312" w:hAnsi="Times New Roman" w:cs="Times New Roman" w:hint="eastAsia"/>
          <w:bCs/>
          <w:sz w:val="32"/>
          <w:szCs w:val="32"/>
        </w:rPr>
        <w:t>23</w:t>
      </w:r>
      <w:r w:rsidRPr="006C091B">
        <w:rPr>
          <w:rFonts w:ascii="Times New Roman" w:eastAsia="仿宋_GB2312" w:hAnsi="Times New Roman" w:cs="Times New Roman" w:hint="eastAsia"/>
          <w:bCs/>
          <w:sz w:val="32"/>
          <w:szCs w:val="32"/>
        </w:rPr>
        <w:t>部分：刺激试验</w:t>
      </w:r>
      <w:r w:rsidR="00E7509F" w:rsidRPr="006C091B">
        <w:rPr>
          <w:rFonts w:ascii="Times New Roman" w:eastAsia="仿宋_GB2312" w:hAnsi="Times New Roman" w:cs="Times New Roman" w:hint="eastAsia"/>
          <w:bCs/>
          <w:sz w:val="32"/>
          <w:szCs w:val="32"/>
        </w:rPr>
        <w:t>[S]</w:t>
      </w:r>
      <w:r w:rsidR="00E7509F" w:rsidRPr="006C091B">
        <w:rPr>
          <w:rFonts w:ascii="Times New Roman" w:eastAsia="仿宋_GB2312" w:hAnsi="Times New Roman" w:cs="Times New Roman"/>
          <w:bCs/>
          <w:sz w:val="32"/>
          <w:szCs w:val="32"/>
        </w:rPr>
        <w:t>.</w:t>
      </w:r>
    </w:p>
    <w:p w14:paraId="026C31CB" w14:textId="5050DE7A" w:rsidR="00953388" w:rsidRPr="006C091B" w:rsidRDefault="00953388" w:rsidP="00953388">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bCs/>
          <w:sz w:val="32"/>
          <w:szCs w:val="32"/>
        </w:rPr>
        <w:t>2</w:t>
      </w:r>
      <w:r w:rsidR="00D41373">
        <w:rPr>
          <w:rFonts w:ascii="Times New Roman" w:eastAsia="仿宋_GB2312" w:hAnsi="Times New Roman" w:cs="Times New Roman"/>
          <w:bCs/>
          <w:sz w:val="32"/>
          <w:szCs w:val="32"/>
        </w:rPr>
        <w:t>8</w:t>
      </w:r>
      <w:r w:rsidRPr="006C091B">
        <w:rPr>
          <w:rFonts w:ascii="Times New Roman" w:eastAsia="仿宋_GB2312" w:hAnsi="Times New Roman" w:cs="Times New Roman" w:hint="eastAsia"/>
          <w:bCs/>
          <w:sz w:val="32"/>
          <w:szCs w:val="32"/>
        </w:rPr>
        <w:t>]GB</w:t>
      </w:r>
      <w:r w:rsidRPr="006C091B">
        <w:rPr>
          <w:rFonts w:ascii="Times New Roman" w:eastAsia="仿宋_GB2312" w:hAnsi="Times New Roman" w:cs="Times New Roman"/>
          <w:bCs/>
          <w:sz w:val="32"/>
          <w:szCs w:val="32"/>
        </w:rPr>
        <w:t>∕</w:t>
      </w:r>
      <w:r w:rsidRPr="006C091B">
        <w:rPr>
          <w:rFonts w:ascii="Times New Roman" w:eastAsia="仿宋_GB2312" w:hAnsi="Times New Roman" w:cs="Times New Roman" w:hint="eastAsia"/>
          <w:bCs/>
          <w:sz w:val="32"/>
          <w:szCs w:val="32"/>
        </w:rPr>
        <w:t xml:space="preserve">T </w:t>
      </w:r>
      <w:r w:rsidRPr="006C091B">
        <w:rPr>
          <w:rFonts w:ascii="Times New Roman" w:eastAsia="仿宋_GB2312" w:hAnsi="Times New Roman" w:cs="Times New Roman"/>
          <w:bCs/>
          <w:sz w:val="32"/>
          <w:szCs w:val="32"/>
        </w:rPr>
        <w:t>34986</w:t>
      </w:r>
      <w:r w:rsidRPr="006C091B">
        <w:rPr>
          <w:rFonts w:ascii="Times New Roman" w:eastAsia="仿宋_GB2312" w:hAnsi="Times New Roman" w:cs="Times New Roman" w:hint="eastAsia"/>
          <w:bCs/>
          <w:sz w:val="32"/>
          <w:szCs w:val="32"/>
        </w:rPr>
        <w:t>-20</w:t>
      </w:r>
      <w:r w:rsidRPr="006C091B">
        <w:rPr>
          <w:rFonts w:ascii="Times New Roman" w:eastAsia="仿宋_GB2312" w:hAnsi="Times New Roman" w:cs="Times New Roman"/>
          <w:bCs/>
          <w:sz w:val="32"/>
          <w:szCs w:val="32"/>
        </w:rPr>
        <w:t>17</w:t>
      </w:r>
      <w:r w:rsidR="00F848B4">
        <w:rPr>
          <w:rFonts w:ascii="Times New Roman" w:eastAsia="仿宋_GB2312" w:hAnsi="Times New Roman" w:cs="Times New Roman"/>
          <w:bCs/>
          <w:sz w:val="32"/>
          <w:szCs w:val="32"/>
        </w:rPr>
        <w:t xml:space="preserve"> </w:t>
      </w:r>
      <w:r w:rsidRPr="006C091B">
        <w:rPr>
          <w:rFonts w:ascii="Times New Roman" w:eastAsia="仿宋_GB2312" w:hAnsi="Times New Roman" w:cs="Times New Roman" w:hint="eastAsia"/>
          <w:bCs/>
          <w:sz w:val="32"/>
          <w:szCs w:val="32"/>
        </w:rPr>
        <w:t>产品加速</w:t>
      </w:r>
      <w:r w:rsidRPr="006C091B">
        <w:rPr>
          <w:rFonts w:ascii="Times New Roman" w:eastAsia="仿宋_GB2312" w:hAnsi="Times New Roman" w:cs="Times New Roman"/>
          <w:bCs/>
          <w:sz w:val="32"/>
          <w:szCs w:val="32"/>
        </w:rPr>
        <w:t>试验方法</w:t>
      </w:r>
      <w:r w:rsidRPr="006C091B">
        <w:rPr>
          <w:rFonts w:ascii="Times New Roman" w:eastAsia="仿宋_GB2312" w:hAnsi="Times New Roman" w:cs="Times New Roman" w:hint="eastAsia"/>
          <w:bCs/>
          <w:sz w:val="32"/>
          <w:szCs w:val="32"/>
        </w:rPr>
        <w:t>[S]</w:t>
      </w:r>
      <w:r w:rsidRPr="006C091B">
        <w:rPr>
          <w:rFonts w:ascii="Times New Roman" w:eastAsia="仿宋_GB2312" w:hAnsi="Times New Roman" w:cs="Times New Roman"/>
          <w:bCs/>
          <w:sz w:val="32"/>
          <w:szCs w:val="32"/>
        </w:rPr>
        <w:t>.</w:t>
      </w:r>
    </w:p>
    <w:p w14:paraId="6EA91CBB" w14:textId="2D862D1D" w:rsidR="008D4AAB" w:rsidRPr="006C091B" w:rsidRDefault="008D4AAB" w:rsidP="00081219">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963AB5">
        <w:rPr>
          <w:rFonts w:ascii="Times New Roman" w:eastAsia="仿宋_GB2312" w:hAnsi="Times New Roman" w:cs="Times New Roman"/>
          <w:bCs/>
          <w:sz w:val="32"/>
          <w:szCs w:val="32"/>
        </w:rPr>
        <w:t>29</w:t>
      </w:r>
      <w:r w:rsidRPr="006C091B">
        <w:rPr>
          <w:rFonts w:ascii="Times New Roman" w:eastAsia="仿宋_GB2312" w:hAnsi="Times New Roman" w:cs="Times New Roman" w:hint="eastAsia"/>
          <w:bCs/>
          <w:sz w:val="32"/>
          <w:szCs w:val="32"/>
        </w:rPr>
        <w:t>]</w:t>
      </w:r>
      <w:r w:rsidRPr="006C091B">
        <w:rPr>
          <w:rFonts w:ascii="Times New Roman" w:eastAsia="仿宋_GB2312" w:hAnsi="Times New Roman" w:cs="Times New Roman" w:hint="eastAsia"/>
          <w:bCs/>
          <w:sz w:val="32"/>
          <w:szCs w:val="32"/>
        </w:rPr>
        <w:tab/>
        <w:t xml:space="preserve">YY 0778-2018 </w:t>
      </w:r>
      <w:r w:rsidRPr="006C091B">
        <w:rPr>
          <w:rFonts w:ascii="Times New Roman" w:eastAsia="仿宋_GB2312" w:hAnsi="Times New Roman" w:cs="Times New Roman" w:hint="eastAsia"/>
          <w:bCs/>
          <w:sz w:val="32"/>
          <w:szCs w:val="32"/>
        </w:rPr>
        <w:t>射频消融导管</w:t>
      </w:r>
      <w:r w:rsidR="00F848B4" w:rsidRPr="006C091B">
        <w:rPr>
          <w:rFonts w:ascii="Times New Roman" w:eastAsia="仿宋_GB2312" w:hAnsi="Times New Roman" w:cs="Times New Roman" w:hint="eastAsia"/>
          <w:bCs/>
          <w:sz w:val="32"/>
          <w:szCs w:val="32"/>
        </w:rPr>
        <w:t>[S]</w:t>
      </w:r>
      <w:r w:rsidR="00F848B4" w:rsidRPr="006C091B">
        <w:rPr>
          <w:rFonts w:ascii="Times New Roman" w:eastAsia="仿宋_GB2312" w:hAnsi="Times New Roman" w:cs="Times New Roman"/>
          <w:bCs/>
          <w:sz w:val="32"/>
          <w:szCs w:val="32"/>
        </w:rPr>
        <w:t>.</w:t>
      </w:r>
    </w:p>
    <w:p w14:paraId="4E703A2C" w14:textId="4D5988B6" w:rsidR="00951DD0" w:rsidRPr="006C091B" w:rsidRDefault="005D7C08" w:rsidP="00081219">
      <w:pPr>
        <w:spacing w:line="520" w:lineRule="exact"/>
        <w:ind w:left="640"/>
        <w:rPr>
          <w:rFonts w:ascii="Times New Roman" w:eastAsia="仿宋_GB2312" w:hAnsi="Times New Roman" w:cs="Times New Roman"/>
          <w:bCs/>
          <w:sz w:val="32"/>
          <w:szCs w:val="32"/>
        </w:rPr>
      </w:pPr>
      <w:r w:rsidRPr="006C091B">
        <w:rPr>
          <w:rFonts w:ascii="Times New Roman" w:eastAsia="仿宋_GB2312" w:hAnsi="Times New Roman" w:cs="Times New Roman" w:hint="eastAsia"/>
          <w:bCs/>
          <w:sz w:val="32"/>
          <w:szCs w:val="32"/>
        </w:rPr>
        <w:t>[</w:t>
      </w:r>
      <w:r w:rsidR="00D41373">
        <w:rPr>
          <w:rFonts w:ascii="Times New Roman" w:eastAsia="仿宋_GB2312" w:hAnsi="Times New Roman" w:cs="Times New Roman"/>
          <w:bCs/>
          <w:sz w:val="32"/>
          <w:szCs w:val="32"/>
        </w:rPr>
        <w:t>3</w:t>
      </w:r>
      <w:r w:rsidR="00963AB5">
        <w:rPr>
          <w:rFonts w:ascii="Times New Roman" w:eastAsia="仿宋_GB2312" w:hAnsi="Times New Roman" w:cs="Times New Roman"/>
          <w:bCs/>
          <w:sz w:val="32"/>
          <w:szCs w:val="32"/>
        </w:rPr>
        <w:t>0</w:t>
      </w:r>
      <w:r w:rsidRPr="006C091B">
        <w:rPr>
          <w:rFonts w:ascii="Times New Roman" w:eastAsia="仿宋_GB2312" w:hAnsi="Times New Roman" w:cs="Times New Roman" w:hint="eastAsia"/>
          <w:bCs/>
          <w:sz w:val="32"/>
          <w:szCs w:val="32"/>
        </w:rPr>
        <w:t>]</w:t>
      </w:r>
      <w:r w:rsidR="00512E51" w:rsidRPr="006C091B">
        <w:rPr>
          <w:rFonts w:ascii="Times New Roman" w:eastAsia="仿宋_GB2312" w:hAnsi="Times New Roman" w:cs="Times New Roman" w:hint="eastAsia"/>
          <w:bCs/>
          <w:sz w:val="32"/>
          <w:szCs w:val="32"/>
        </w:rPr>
        <w:t>YY</w:t>
      </w:r>
      <w:r w:rsidR="00512E51" w:rsidRPr="006C091B">
        <w:rPr>
          <w:rFonts w:ascii="Times New Roman" w:eastAsia="仿宋_GB2312" w:hAnsi="Times New Roman" w:cs="Times New Roman"/>
          <w:bCs/>
          <w:sz w:val="32"/>
          <w:szCs w:val="32"/>
        </w:rPr>
        <w:t>/T 1057-2016</w:t>
      </w:r>
      <w:r w:rsidR="00F848B4">
        <w:rPr>
          <w:rFonts w:ascii="Times New Roman" w:eastAsia="仿宋_GB2312" w:hAnsi="Times New Roman" w:cs="Times New Roman"/>
          <w:bCs/>
          <w:sz w:val="32"/>
          <w:szCs w:val="32"/>
        </w:rPr>
        <w:t xml:space="preserve"> </w:t>
      </w:r>
      <w:r w:rsidR="00512E51" w:rsidRPr="006C091B">
        <w:rPr>
          <w:rFonts w:ascii="Times New Roman" w:eastAsia="仿宋_GB2312" w:hAnsi="Times New Roman" w:cs="Times New Roman" w:hint="eastAsia"/>
          <w:bCs/>
          <w:sz w:val="32"/>
          <w:szCs w:val="32"/>
        </w:rPr>
        <w:t>医用</w:t>
      </w:r>
      <w:r w:rsidR="00512E51" w:rsidRPr="006C091B">
        <w:rPr>
          <w:rFonts w:ascii="Times New Roman" w:eastAsia="仿宋_GB2312" w:hAnsi="Times New Roman" w:cs="Times New Roman"/>
          <w:bCs/>
          <w:sz w:val="32"/>
          <w:szCs w:val="32"/>
        </w:rPr>
        <w:t>脚踏开关通用技术条件</w:t>
      </w:r>
      <w:r w:rsidR="00512E51" w:rsidRPr="006C091B">
        <w:rPr>
          <w:rFonts w:ascii="Times New Roman" w:eastAsia="仿宋_GB2312" w:hAnsi="Times New Roman" w:cs="Times New Roman" w:hint="eastAsia"/>
          <w:bCs/>
          <w:sz w:val="32"/>
          <w:szCs w:val="32"/>
        </w:rPr>
        <w:t>[S]</w:t>
      </w:r>
      <w:r w:rsidR="00512E51" w:rsidRPr="006C091B">
        <w:rPr>
          <w:rFonts w:ascii="Times New Roman" w:eastAsia="仿宋_GB2312" w:hAnsi="Times New Roman" w:cs="Times New Roman"/>
          <w:bCs/>
          <w:sz w:val="32"/>
          <w:szCs w:val="32"/>
        </w:rPr>
        <w:t>.</w:t>
      </w:r>
    </w:p>
    <w:p w14:paraId="70D9B1D4" w14:textId="48B19239" w:rsidR="00DD396A" w:rsidRDefault="005D7C08" w:rsidP="00081219">
      <w:pPr>
        <w:spacing w:line="520" w:lineRule="exact"/>
        <w:ind w:left="640"/>
        <w:rPr>
          <w:rFonts w:ascii="Times New Roman" w:eastAsia="仿宋_GB2312" w:hAnsi="Times New Roman" w:cs="Times New Roman"/>
          <w:bCs/>
          <w:sz w:val="32"/>
          <w:szCs w:val="32"/>
        </w:rPr>
        <w:sectPr w:rsidR="00DD396A" w:rsidSect="005A45F7">
          <w:headerReference w:type="even" r:id="rId8"/>
          <w:headerReference w:type="default" r:id="rId9"/>
          <w:footerReference w:type="even" r:id="rId10"/>
          <w:footerReference w:type="default" r:id="rId11"/>
          <w:headerReference w:type="first" r:id="rId12"/>
          <w:footerReference w:type="first" r:id="rId13"/>
          <w:pgSz w:w="11906" w:h="16838"/>
          <w:pgMar w:top="1928" w:right="1531" w:bottom="1814" w:left="1531" w:header="851" w:footer="335" w:gutter="0"/>
          <w:lnNumType w:countBy="1" w:restart="continuous"/>
          <w:cols w:space="720"/>
          <w:docGrid w:type="lines" w:linePitch="435"/>
        </w:sectPr>
      </w:pPr>
      <w:r w:rsidRPr="006C091B">
        <w:rPr>
          <w:rFonts w:ascii="Times New Roman" w:eastAsia="仿宋_GB2312" w:hAnsi="Times New Roman" w:cs="Times New Roman" w:hint="eastAsia"/>
          <w:bCs/>
          <w:sz w:val="32"/>
          <w:szCs w:val="32"/>
        </w:rPr>
        <w:t>[</w:t>
      </w:r>
      <w:r w:rsidR="00F848B4">
        <w:rPr>
          <w:rFonts w:ascii="Times New Roman" w:eastAsia="仿宋_GB2312" w:hAnsi="Times New Roman" w:cs="Times New Roman"/>
          <w:bCs/>
          <w:sz w:val="32"/>
          <w:szCs w:val="32"/>
        </w:rPr>
        <w:t>3</w:t>
      </w:r>
      <w:r w:rsidR="00963AB5">
        <w:rPr>
          <w:rFonts w:ascii="Times New Roman" w:eastAsia="仿宋_GB2312" w:hAnsi="Times New Roman" w:cs="Times New Roman"/>
          <w:bCs/>
          <w:sz w:val="32"/>
          <w:szCs w:val="32"/>
        </w:rPr>
        <w:t>1</w:t>
      </w:r>
      <w:r w:rsidRPr="006C091B">
        <w:rPr>
          <w:rFonts w:ascii="Times New Roman" w:eastAsia="仿宋_GB2312" w:hAnsi="Times New Roman" w:cs="Times New Roman" w:hint="eastAsia"/>
          <w:bCs/>
          <w:sz w:val="32"/>
          <w:szCs w:val="32"/>
        </w:rPr>
        <w:t>]</w:t>
      </w:r>
      <w:r w:rsidR="00DD3893" w:rsidRPr="006C091B">
        <w:rPr>
          <w:rFonts w:ascii="Times New Roman" w:eastAsia="仿宋_GB2312" w:hAnsi="Times New Roman" w:cs="Times New Roman" w:hint="eastAsia"/>
          <w:bCs/>
          <w:sz w:val="32"/>
          <w:szCs w:val="32"/>
        </w:rPr>
        <w:t>YY 0285.1-</w:t>
      </w:r>
      <w:r w:rsidR="000C2EE7" w:rsidRPr="006C091B">
        <w:rPr>
          <w:rFonts w:ascii="Times New Roman" w:eastAsia="仿宋_GB2312" w:hAnsi="Times New Roman" w:cs="Times New Roman" w:hint="eastAsia"/>
          <w:bCs/>
          <w:sz w:val="32"/>
          <w:szCs w:val="32"/>
        </w:rPr>
        <w:t>2017</w:t>
      </w:r>
      <w:r w:rsidR="00F848B4">
        <w:rPr>
          <w:rFonts w:ascii="Times New Roman" w:eastAsia="仿宋_GB2312" w:hAnsi="Times New Roman" w:cs="Times New Roman"/>
          <w:bCs/>
          <w:sz w:val="32"/>
          <w:szCs w:val="32"/>
        </w:rPr>
        <w:t xml:space="preserve"> </w:t>
      </w:r>
      <w:r w:rsidR="000C2EE7" w:rsidRPr="006C091B">
        <w:rPr>
          <w:rFonts w:ascii="Times New Roman" w:eastAsia="仿宋_GB2312" w:hAnsi="Times New Roman" w:cs="Times New Roman" w:hint="eastAsia"/>
          <w:bCs/>
          <w:sz w:val="32"/>
          <w:szCs w:val="32"/>
        </w:rPr>
        <w:t>血管</w:t>
      </w:r>
      <w:r w:rsidR="000C2EE7" w:rsidRPr="006C091B">
        <w:rPr>
          <w:rFonts w:ascii="Times New Roman" w:eastAsia="仿宋_GB2312" w:hAnsi="Times New Roman" w:cs="Times New Roman"/>
          <w:bCs/>
          <w:sz w:val="32"/>
          <w:szCs w:val="32"/>
        </w:rPr>
        <w:t>内导管</w:t>
      </w:r>
      <w:r w:rsidR="000C2EE7" w:rsidRPr="006C091B">
        <w:rPr>
          <w:rFonts w:ascii="Times New Roman" w:eastAsia="仿宋_GB2312" w:hAnsi="Times New Roman" w:cs="Times New Roman" w:hint="eastAsia"/>
          <w:bCs/>
          <w:sz w:val="32"/>
          <w:szCs w:val="32"/>
        </w:rPr>
        <w:t xml:space="preserve"> </w:t>
      </w:r>
      <w:r w:rsidR="000C2EE7" w:rsidRPr="006C091B">
        <w:rPr>
          <w:rFonts w:ascii="Times New Roman" w:eastAsia="仿宋_GB2312" w:hAnsi="Times New Roman" w:cs="Times New Roman" w:hint="eastAsia"/>
          <w:bCs/>
          <w:sz w:val="32"/>
          <w:szCs w:val="32"/>
        </w:rPr>
        <w:t>一次性</w:t>
      </w:r>
      <w:r w:rsidR="000C2EE7" w:rsidRPr="006C091B">
        <w:rPr>
          <w:rFonts w:ascii="Times New Roman" w:eastAsia="仿宋_GB2312" w:hAnsi="Times New Roman" w:cs="Times New Roman"/>
          <w:bCs/>
          <w:sz w:val="32"/>
          <w:szCs w:val="32"/>
        </w:rPr>
        <w:t>使用无菌导管</w:t>
      </w:r>
      <w:r w:rsidR="000C2EE7" w:rsidRPr="006C091B">
        <w:rPr>
          <w:rFonts w:ascii="Times New Roman" w:eastAsia="仿宋_GB2312" w:hAnsi="Times New Roman" w:cs="Times New Roman" w:hint="eastAsia"/>
          <w:bCs/>
          <w:sz w:val="32"/>
          <w:szCs w:val="32"/>
        </w:rPr>
        <w:t xml:space="preserve"> </w:t>
      </w:r>
      <w:r w:rsidR="000C2EE7" w:rsidRPr="006C091B">
        <w:rPr>
          <w:rFonts w:ascii="Times New Roman" w:eastAsia="仿宋_GB2312" w:hAnsi="Times New Roman" w:cs="Times New Roman" w:hint="eastAsia"/>
          <w:bCs/>
          <w:sz w:val="32"/>
          <w:szCs w:val="32"/>
        </w:rPr>
        <w:t>第</w:t>
      </w:r>
      <w:r w:rsidR="000C2EE7" w:rsidRPr="006C091B">
        <w:rPr>
          <w:rFonts w:ascii="Times New Roman" w:eastAsia="仿宋_GB2312" w:hAnsi="Times New Roman" w:cs="Times New Roman" w:hint="eastAsia"/>
          <w:bCs/>
          <w:sz w:val="32"/>
          <w:szCs w:val="32"/>
        </w:rPr>
        <w:t>1</w:t>
      </w:r>
      <w:r w:rsidR="000C2EE7" w:rsidRPr="006C091B">
        <w:rPr>
          <w:rFonts w:ascii="Times New Roman" w:eastAsia="仿宋_GB2312" w:hAnsi="Times New Roman" w:cs="Times New Roman" w:hint="eastAsia"/>
          <w:bCs/>
          <w:sz w:val="32"/>
          <w:szCs w:val="32"/>
        </w:rPr>
        <w:t>部分</w:t>
      </w:r>
      <w:r w:rsidR="000C2EE7" w:rsidRPr="006C091B">
        <w:rPr>
          <w:rFonts w:ascii="Times New Roman" w:eastAsia="仿宋_GB2312" w:hAnsi="Times New Roman" w:cs="Times New Roman"/>
          <w:bCs/>
          <w:sz w:val="32"/>
          <w:szCs w:val="32"/>
        </w:rPr>
        <w:t>：通用要求</w:t>
      </w:r>
      <w:r w:rsidR="00D36AD5" w:rsidRPr="006C091B">
        <w:rPr>
          <w:rFonts w:ascii="Times New Roman" w:eastAsia="仿宋_GB2312" w:hAnsi="Times New Roman" w:cs="Times New Roman" w:hint="eastAsia"/>
          <w:bCs/>
          <w:sz w:val="32"/>
          <w:szCs w:val="32"/>
        </w:rPr>
        <w:t>[S]</w:t>
      </w:r>
      <w:r w:rsidR="00906871" w:rsidRPr="006C091B">
        <w:rPr>
          <w:rFonts w:ascii="Times New Roman" w:eastAsia="仿宋_GB2312" w:hAnsi="Times New Roman" w:cs="Times New Roman"/>
          <w:bCs/>
          <w:sz w:val="32"/>
          <w:szCs w:val="32"/>
        </w:rPr>
        <w:t>.</w:t>
      </w:r>
    </w:p>
    <w:bookmarkEnd w:id="0"/>
    <w:bookmarkEnd w:id="1"/>
    <w:p w14:paraId="4F0A1815" w14:textId="2A1248AF" w:rsidR="00FF54D0" w:rsidRPr="006C091B" w:rsidRDefault="00FF54D0" w:rsidP="00FF54D0">
      <w:pPr>
        <w:pStyle w:val="1"/>
        <w:rPr>
          <w:rFonts w:ascii="黑体" w:eastAsia="黑体" w:hAnsi="黑体"/>
          <w:b w:val="0"/>
          <w:sz w:val="32"/>
          <w:szCs w:val="32"/>
        </w:rPr>
      </w:pPr>
      <w:r w:rsidRPr="006C091B">
        <w:rPr>
          <w:rFonts w:ascii="黑体" w:eastAsia="黑体" w:hAnsi="黑体" w:hint="eastAsia"/>
          <w:b w:val="0"/>
          <w:sz w:val="32"/>
          <w:szCs w:val="32"/>
        </w:rPr>
        <w:lastRenderedPageBreak/>
        <w:t>附件</w:t>
      </w:r>
      <w:r w:rsidR="002154E8">
        <w:rPr>
          <w:rFonts w:ascii="黑体" w:eastAsia="黑体" w:hAnsi="黑体"/>
          <w:b w:val="0"/>
          <w:sz w:val="32"/>
          <w:szCs w:val="32"/>
        </w:rPr>
        <w:t>1</w:t>
      </w:r>
    </w:p>
    <w:p w14:paraId="5DB137F7" w14:textId="1C2FE6A1" w:rsidR="00FF54D0" w:rsidRPr="006C091B" w:rsidRDefault="00FF54D0" w:rsidP="00FF54D0">
      <w:pPr>
        <w:rPr>
          <w:rFonts w:ascii="Times New Roman" w:eastAsia="方正小标宋简体" w:hAnsi="Times New Roman" w:cs="Times New Roman"/>
          <w:sz w:val="44"/>
          <w:szCs w:val="44"/>
        </w:rPr>
      </w:pPr>
      <w:r w:rsidRPr="006C091B">
        <w:rPr>
          <w:rFonts w:ascii="Times New Roman" w:eastAsia="方正小标宋简体" w:hAnsi="Times New Roman" w:cs="Times New Roman" w:hint="eastAsia"/>
          <w:sz w:val="44"/>
          <w:szCs w:val="44"/>
        </w:rPr>
        <w:t xml:space="preserve"> </w:t>
      </w:r>
      <w:r w:rsidRPr="006C091B">
        <w:rPr>
          <w:rFonts w:ascii="Times New Roman" w:eastAsia="方正小标宋简体" w:hAnsi="Times New Roman" w:cs="Times New Roman"/>
          <w:sz w:val="44"/>
          <w:szCs w:val="44"/>
        </w:rPr>
        <w:t>常见危险、危险情况及</w:t>
      </w:r>
      <w:r w:rsidRPr="006C091B">
        <w:rPr>
          <w:rFonts w:ascii="Times New Roman" w:eastAsia="方正小标宋简体" w:hAnsi="Times New Roman" w:cs="Times New Roman" w:hint="eastAsia"/>
          <w:sz w:val="44"/>
          <w:szCs w:val="44"/>
        </w:rPr>
        <w:t>控制</w:t>
      </w:r>
      <w:r w:rsidRPr="006C091B">
        <w:rPr>
          <w:rFonts w:ascii="Times New Roman" w:eastAsia="方正小标宋简体" w:hAnsi="Times New Roman" w:cs="Times New Roman"/>
          <w:sz w:val="44"/>
          <w:szCs w:val="44"/>
        </w:rPr>
        <w:t>措施举例</w:t>
      </w:r>
    </w:p>
    <w:tbl>
      <w:tblPr>
        <w:tblW w:w="5000" w:type="pct"/>
        <w:jc w:val="center"/>
        <w:tblLook w:val="04A0" w:firstRow="1" w:lastRow="0" w:firstColumn="1" w:lastColumn="0" w:noHBand="0" w:noVBand="1"/>
      </w:tblPr>
      <w:tblGrid>
        <w:gridCol w:w="761"/>
        <w:gridCol w:w="1456"/>
        <w:gridCol w:w="1916"/>
        <w:gridCol w:w="1624"/>
        <w:gridCol w:w="1512"/>
        <w:gridCol w:w="2326"/>
        <w:gridCol w:w="2087"/>
        <w:gridCol w:w="2084"/>
      </w:tblGrid>
      <w:tr w:rsidR="006C091B" w:rsidRPr="006C091B" w14:paraId="7F8C2AF5" w14:textId="77777777" w:rsidTr="00E4226B">
        <w:trPr>
          <w:cantSplit/>
          <w:trHeight w:val="330"/>
          <w:tblHeade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2BCD9D7" w14:textId="77777777" w:rsidR="00FF54D0" w:rsidRPr="006C091B" w:rsidRDefault="00FF54D0" w:rsidP="00E4226B">
            <w:pPr>
              <w:rPr>
                <w:b/>
                <w:bCs/>
                <w:sz w:val="28"/>
                <w:szCs w:val="28"/>
              </w:rPr>
            </w:pPr>
            <w:r w:rsidRPr="006C091B">
              <w:rPr>
                <w:rFonts w:hint="eastAsia"/>
                <w:b/>
                <w:bCs/>
                <w:sz w:val="28"/>
                <w:szCs w:val="28"/>
              </w:rPr>
              <w:t>序号</w:t>
            </w:r>
          </w:p>
        </w:tc>
        <w:tc>
          <w:tcPr>
            <w:tcW w:w="529" w:type="pct"/>
            <w:tcBorders>
              <w:top w:val="single" w:sz="4" w:space="0" w:color="auto"/>
              <w:left w:val="nil"/>
              <w:bottom w:val="single" w:sz="4" w:space="0" w:color="auto"/>
              <w:right w:val="single" w:sz="4" w:space="0" w:color="auto"/>
            </w:tcBorders>
            <w:shd w:val="clear" w:color="auto" w:fill="auto"/>
            <w:vAlign w:val="center"/>
          </w:tcPr>
          <w:p w14:paraId="51FE0883" w14:textId="77777777" w:rsidR="00FF54D0" w:rsidRPr="006C091B" w:rsidRDefault="00FF54D0" w:rsidP="00E4226B">
            <w:pPr>
              <w:rPr>
                <w:b/>
                <w:bCs/>
                <w:sz w:val="28"/>
                <w:szCs w:val="28"/>
              </w:rPr>
            </w:pPr>
            <w:r w:rsidRPr="006C091B">
              <w:rPr>
                <w:rFonts w:hint="eastAsia"/>
                <w:b/>
                <w:bCs/>
                <w:sz w:val="28"/>
                <w:szCs w:val="28"/>
              </w:rPr>
              <w:t>危险</w:t>
            </w:r>
          </w:p>
        </w:tc>
        <w:tc>
          <w:tcPr>
            <w:tcW w:w="696" w:type="pct"/>
            <w:tcBorders>
              <w:top w:val="single" w:sz="4" w:space="0" w:color="auto"/>
              <w:left w:val="nil"/>
              <w:bottom w:val="single" w:sz="4" w:space="0" w:color="auto"/>
              <w:right w:val="single" w:sz="4" w:space="0" w:color="auto"/>
            </w:tcBorders>
            <w:shd w:val="clear" w:color="auto" w:fill="auto"/>
            <w:vAlign w:val="center"/>
          </w:tcPr>
          <w:p w14:paraId="199969BA" w14:textId="77777777" w:rsidR="00FF54D0" w:rsidRPr="006C091B" w:rsidRDefault="00FF54D0" w:rsidP="00E4226B">
            <w:pPr>
              <w:rPr>
                <w:b/>
                <w:bCs/>
                <w:sz w:val="28"/>
                <w:szCs w:val="28"/>
              </w:rPr>
            </w:pPr>
            <w:r w:rsidRPr="006C091B">
              <w:rPr>
                <w:rFonts w:hint="eastAsia"/>
                <w:b/>
                <w:bCs/>
                <w:sz w:val="28"/>
                <w:szCs w:val="28"/>
              </w:rPr>
              <w:t>可预见的事件序列</w:t>
            </w:r>
          </w:p>
        </w:tc>
        <w:tc>
          <w:tcPr>
            <w:tcW w:w="590" w:type="pct"/>
            <w:tcBorders>
              <w:top w:val="single" w:sz="4" w:space="0" w:color="auto"/>
              <w:left w:val="nil"/>
              <w:bottom w:val="single" w:sz="4" w:space="0" w:color="auto"/>
              <w:right w:val="single" w:sz="4" w:space="0" w:color="auto"/>
            </w:tcBorders>
            <w:shd w:val="clear" w:color="auto" w:fill="auto"/>
            <w:vAlign w:val="center"/>
          </w:tcPr>
          <w:p w14:paraId="2D79B9C5" w14:textId="77777777" w:rsidR="00FF54D0" w:rsidRPr="006C091B" w:rsidRDefault="00FF54D0" w:rsidP="00E4226B">
            <w:pPr>
              <w:rPr>
                <w:b/>
                <w:bCs/>
                <w:sz w:val="28"/>
                <w:szCs w:val="28"/>
              </w:rPr>
            </w:pPr>
            <w:r w:rsidRPr="006C091B">
              <w:rPr>
                <w:rFonts w:hint="eastAsia"/>
                <w:b/>
                <w:bCs/>
                <w:sz w:val="28"/>
                <w:szCs w:val="28"/>
              </w:rPr>
              <w:t>危险情况</w:t>
            </w:r>
          </w:p>
        </w:tc>
        <w:tc>
          <w:tcPr>
            <w:tcW w:w="549" w:type="pct"/>
            <w:tcBorders>
              <w:top w:val="single" w:sz="4" w:space="0" w:color="auto"/>
              <w:left w:val="nil"/>
              <w:bottom w:val="single" w:sz="4" w:space="0" w:color="auto"/>
              <w:right w:val="single" w:sz="4" w:space="0" w:color="auto"/>
            </w:tcBorders>
            <w:shd w:val="clear" w:color="auto" w:fill="auto"/>
            <w:vAlign w:val="center"/>
          </w:tcPr>
          <w:p w14:paraId="31D8930F" w14:textId="77777777" w:rsidR="00FF54D0" w:rsidRPr="006C091B" w:rsidRDefault="00FF54D0" w:rsidP="00E4226B">
            <w:pPr>
              <w:rPr>
                <w:b/>
                <w:bCs/>
                <w:sz w:val="28"/>
                <w:szCs w:val="28"/>
              </w:rPr>
            </w:pPr>
            <w:r w:rsidRPr="006C091B">
              <w:rPr>
                <w:rFonts w:hint="eastAsia"/>
                <w:b/>
                <w:bCs/>
                <w:sz w:val="28"/>
                <w:szCs w:val="28"/>
              </w:rPr>
              <w:t>伤害</w:t>
            </w:r>
          </w:p>
        </w:tc>
        <w:tc>
          <w:tcPr>
            <w:tcW w:w="845" w:type="pct"/>
            <w:tcBorders>
              <w:top w:val="single" w:sz="4" w:space="0" w:color="auto"/>
              <w:left w:val="nil"/>
              <w:bottom w:val="single" w:sz="4" w:space="0" w:color="auto"/>
              <w:right w:val="single" w:sz="4" w:space="0" w:color="auto"/>
            </w:tcBorders>
          </w:tcPr>
          <w:p w14:paraId="5C8E6DC8" w14:textId="77777777" w:rsidR="00FF54D0" w:rsidRPr="006C091B" w:rsidRDefault="00FF54D0" w:rsidP="00E4226B">
            <w:pPr>
              <w:rPr>
                <w:b/>
                <w:bCs/>
                <w:sz w:val="28"/>
                <w:szCs w:val="28"/>
              </w:rPr>
            </w:pPr>
            <w:r w:rsidRPr="006C091B">
              <w:rPr>
                <w:rFonts w:hint="eastAsia"/>
                <w:b/>
                <w:bCs/>
                <w:sz w:val="28"/>
                <w:szCs w:val="28"/>
              </w:rPr>
              <w:t>控制措施</w:t>
            </w:r>
          </w:p>
        </w:tc>
        <w:tc>
          <w:tcPr>
            <w:tcW w:w="758" w:type="pct"/>
            <w:tcBorders>
              <w:top w:val="single" w:sz="4" w:space="0" w:color="auto"/>
              <w:left w:val="nil"/>
              <w:bottom w:val="single" w:sz="4" w:space="0" w:color="auto"/>
              <w:right w:val="single" w:sz="4" w:space="0" w:color="auto"/>
            </w:tcBorders>
          </w:tcPr>
          <w:p w14:paraId="5F16687F" w14:textId="77777777" w:rsidR="00FF54D0" w:rsidRPr="006C091B" w:rsidRDefault="00FF54D0" w:rsidP="00E4226B">
            <w:pPr>
              <w:rPr>
                <w:b/>
                <w:bCs/>
                <w:sz w:val="28"/>
                <w:szCs w:val="28"/>
              </w:rPr>
            </w:pPr>
            <w:r w:rsidRPr="006C091B">
              <w:rPr>
                <w:rFonts w:hint="eastAsia"/>
                <w:b/>
                <w:bCs/>
                <w:sz w:val="28"/>
                <w:szCs w:val="28"/>
              </w:rPr>
              <w:t>验证确认文件</w:t>
            </w:r>
          </w:p>
        </w:tc>
        <w:tc>
          <w:tcPr>
            <w:tcW w:w="757" w:type="pct"/>
            <w:tcBorders>
              <w:top w:val="single" w:sz="4" w:space="0" w:color="auto"/>
              <w:left w:val="nil"/>
              <w:bottom w:val="single" w:sz="4" w:space="0" w:color="auto"/>
              <w:right w:val="single" w:sz="4" w:space="0" w:color="auto"/>
            </w:tcBorders>
          </w:tcPr>
          <w:p w14:paraId="79B3BDFA" w14:textId="77777777" w:rsidR="00FF54D0" w:rsidRPr="006C091B" w:rsidRDefault="00FF54D0" w:rsidP="00E4226B">
            <w:pPr>
              <w:rPr>
                <w:b/>
                <w:bCs/>
                <w:sz w:val="28"/>
                <w:szCs w:val="28"/>
              </w:rPr>
            </w:pPr>
            <w:r w:rsidRPr="006C091B">
              <w:rPr>
                <w:rFonts w:hint="eastAsia"/>
                <w:b/>
                <w:bCs/>
                <w:sz w:val="28"/>
                <w:szCs w:val="28"/>
              </w:rPr>
              <w:t>适用性</w:t>
            </w:r>
          </w:p>
        </w:tc>
      </w:tr>
      <w:tr w:rsidR="006C091B" w:rsidRPr="006C091B" w14:paraId="49AF9315" w14:textId="77777777" w:rsidTr="00E4226B">
        <w:trPr>
          <w:cantSplit/>
          <w:trHeight w:val="660"/>
          <w:jc w:val="center"/>
        </w:trPr>
        <w:tc>
          <w:tcPr>
            <w:tcW w:w="4243" w:type="pct"/>
            <w:gridSpan w:val="7"/>
            <w:tcBorders>
              <w:top w:val="nil"/>
              <w:left w:val="single" w:sz="4" w:space="0" w:color="auto"/>
              <w:bottom w:val="single" w:sz="4" w:space="0" w:color="auto"/>
              <w:right w:val="single" w:sz="4" w:space="0" w:color="auto"/>
            </w:tcBorders>
            <w:shd w:val="clear" w:color="auto" w:fill="auto"/>
            <w:vAlign w:val="center"/>
          </w:tcPr>
          <w:p w14:paraId="3F59050C" w14:textId="77777777" w:rsidR="00FF54D0" w:rsidRPr="006C091B" w:rsidRDefault="00FF54D0" w:rsidP="00E4226B">
            <w:pPr>
              <w:rPr>
                <w:b/>
                <w:sz w:val="28"/>
                <w:szCs w:val="28"/>
              </w:rPr>
            </w:pPr>
            <w:r w:rsidRPr="006C091B">
              <w:rPr>
                <w:rFonts w:hint="eastAsia"/>
                <w:b/>
                <w:sz w:val="28"/>
                <w:szCs w:val="28"/>
              </w:rPr>
              <w:t>能量</w:t>
            </w:r>
            <w:r w:rsidRPr="006C091B">
              <w:rPr>
                <w:b/>
                <w:sz w:val="28"/>
                <w:szCs w:val="28"/>
              </w:rPr>
              <w:t>危险</w:t>
            </w:r>
          </w:p>
        </w:tc>
        <w:tc>
          <w:tcPr>
            <w:tcW w:w="757" w:type="pct"/>
            <w:tcBorders>
              <w:top w:val="nil"/>
              <w:left w:val="single" w:sz="4" w:space="0" w:color="auto"/>
              <w:bottom w:val="single" w:sz="4" w:space="0" w:color="auto"/>
              <w:right w:val="single" w:sz="4" w:space="0" w:color="auto"/>
            </w:tcBorders>
          </w:tcPr>
          <w:p w14:paraId="55236391" w14:textId="77777777" w:rsidR="00FF54D0" w:rsidRPr="006C091B" w:rsidRDefault="00FF54D0" w:rsidP="00E4226B">
            <w:pPr>
              <w:rPr>
                <w:b/>
                <w:sz w:val="28"/>
                <w:szCs w:val="28"/>
              </w:rPr>
            </w:pPr>
          </w:p>
        </w:tc>
      </w:tr>
      <w:tr w:rsidR="006C091B" w:rsidRPr="006C091B" w14:paraId="3CAE2305"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FAA6B8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vAlign w:val="center"/>
          </w:tcPr>
          <w:p w14:paraId="77ED527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无效或过度消融</w:t>
            </w:r>
          </w:p>
        </w:tc>
        <w:tc>
          <w:tcPr>
            <w:tcW w:w="696" w:type="pct"/>
            <w:tcBorders>
              <w:top w:val="nil"/>
              <w:left w:val="nil"/>
              <w:bottom w:val="single" w:sz="4" w:space="0" w:color="auto"/>
              <w:right w:val="single" w:sz="4" w:space="0" w:color="auto"/>
            </w:tcBorders>
            <w:vAlign w:val="center"/>
          </w:tcPr>
          <w:p w14:paraId="6681B9C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消融参数不恰当</w:t>
            </w:r>
          </w:p>
        </w:tc>
        <w:tc>
          <w:tcPr>
            <w:tcW w:w="590" w:type="pct"/>
            <w:tcBorders>
              <w:top w:val="nil"/>
              <w:left w:val="nil"/>
              <w:bottom w:val="single" w:sz="4" w:space="0" w:color="auto"/>
              <w:right w:val="single" w:sz="4" w:space="0" w:color="auto"/>
            </w:tcBorders>
            <w:vAlign w:val="center"/>
          </w:tcPr>
          <w:p w14:paraId="19C2098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消融不足或者消融过度</w:t>
            </w:r>
          </w:p>
        </w:tc>
        <w:tc>
          <w:tcPr>
            <w:tcW w:w="549" w:type="pct"/>
            <w:tcBorders>
              <w:top w:val="nil"/>
              <w:left w:val="nil"/>
              <w:bottom w:val="single" w:sz="4" w:space="0" w:color="auto"/>
              <w:right w:val="single" w:sz="4" w:space="0" w:color="auto"/>
            </w:tcBorders>
            <w:vAlign w:val="center"/>
          </w:tcPr>
          <w:p w14:paraId="43F5276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延长手术时间或组织损伤</w:t>
            </w:r>
          </w:p>
        </w:tc>
        <w:tc>
          <w:tcPr>
            <w:tcW w:w="845" w:type="pct"/>
            <w:tcBorders>
              <w:top w:val="nil"/>
              <w:left w:val="nil"/>
              <w:bottom w:val="single" w:sz="4" w:space="0" w:color="auto"/>
              <w:right w:val="single" w:sz="4" w:space="0" w:color="auto"/>
            </w:tcBorders>
          </w:tcPr>
          <w:p w14:paraId="2EF5C20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消融参数控制</w:t>
            </w:r>
          </w:p>
          <w:p w14:paraId="2521936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消融参数设置说明和培训</w:t>
            </w:r>
          </w:p>
        </w:tc>
        <w:tc>
          <w:tcPr>
            <w:tcW w:w="758" w:type="pct"/>
            <w:tcBorders>
              <w:top w:val="nil"/>
              <w:left w:val="nil"/>
              <w:bottom w:val="single" w:sz="4" w:space="0" w:color="auto"/>
              <w:right w:val="single" w:sz="4" w:space="0" w:color="auto"/>
            </w:tcBorders>
          </w:tcPr>
          <w:p w14:paraId="1420E93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设计验证报告</w:t>
            </w:r>
          </w:p>
          <w:p w14:paraId="4D9F435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hint="eastAsia"/>
                <w:kern w:val="0"/>
                <w:sz w:val="28"/>
                <w:szCs w:val="28"/>
              </w:rPr>
              <w:t>动物试验报告</w:t>
            </w:r>
          </w:p>
          <w:p w14:paraId="71E8079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说明书</w:t>
            </w:r>
          </w:p>
        </w:tc>
        <w:tc>
          <w:tcPr>
            <w:tcW w:w="757" w:type="pct"/>
            <w:tcBorders>
              <w:top w:val="nil"/>
              <w:left w:val="nil"/>
              <w:bottom w:val="single" w:sz="4" w:space="0" w:color="auto"/>
              <w:right w:val="single" w:sz="4" w:space="0" w:color="auto"/>
            </w:tcBorders>
          </w:tcPr>
          <w:p w14:paraId="6D7856F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6E5B8192"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F823B13"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22133F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漏电流</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电介质强度</w:t>
            </w:r>
          </w:p>
        </w:tc>
        <w:tc>
          <w:tcPr>
            <w:tcW w:w="696" w:type="pct"/>
            <w:tcBorders>
              <w:top w:val="nil"/>
              <w:left w:val="nil"/>
              <w:bottom w:val="single" w:sz="4" w:space="0" w:color="auto"/>
              <w:right w:val="single" w:sz="4" w:space="0" w:color="auto"/>
            </w:tcBorders>
            <w:shd w:val="clear" w:color="auto" w:fill="auto"/>
            <w:vAlign w:val="center"/>
          </w:tcPr>
          <w:p w14:paraId="0ED2C86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导管材料绝缘性能不够</w:t>
            </w:r>
          </w:p>
        </w:tc>
        <w:tc>
          <w:tcPr>
            <w:tcW w:w="590" w:type="pct"/>
            <w:tcBorders>
              <w:top w:val="nil"/>
              <w:left w:val="nil"/>
              <w:bottom w:val="single" w:sz="4" w:space="0" w:color="auto"/>
              <w:right w:val="single" w:sz="4" w:space="0" w:color="auto"/>
            </w:tcBorders>
            <w:shd w:val="clear" w:color="auto" w:fill="auto"/>
            <w:vAlign w:val="center"/>
          </w:tcPr>
          <w:p w14:paraId="475F943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放电导致绝缘材料被击穿</w:t>
            </w:r>
          </w:p>
        </w:tc>
        <w:tc>
          <w:tcPr>
            <w:tcW w:w="549" w:type="pct"/>
            <w:tcBorders>
              <w:top w:val="nil"/>
              <w:left w:val="nil"/>
              <w:bottom w:val="single" w:sz="4" w:space="0" w:color="auto"/>
              <w:right w:val="single" w:sz="4" w:space="0" w:color="auto"/>
            </w:tcBorders>
            <w:shd w:val="clear" w:color="auto" w:fill="auto"/>
            <w:vAlign w:val="center"/>
          </w:tcPr>
          <w:p w14:paraId="38C6495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对患者或操作者造成电击危害</w:t>
            </w:r>
          </w:p>
        </w:tc>
        <w:tc>
          <w:tcPr>
            <w:tcW w:w="845" w:type="pct"/>
            <w:tcBorders>
              <w:top w:val="nil"/>
              <w:left w:val="nil"/>
              <w:bottom w:val="single" w:sz="4" w:space="0" w:color="auto"/>
              <w:right w:val="single" w:sz="4" w:space="0" w:color="auto"/>
            </w:tcBorders>
          </w:tcPr>
          <w:p w14:paraId="29F95BE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增强绝缘性能的设计</w:t>
            </w:r>
          </w:p>
          <w:p w14:paraId="5E46EAE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漏电流、电介质强度测试</w:t>
            </w:r>
          </w:p>
        </w:tc>
        <w:tc>
          <w:tcPr>
            <w:tcW w:w="758" w:type="pct"/>
            <w:tcBorders>
              <w:top w:val="nil"/>
              <w:left w:val="nil"/>
              <w:bottom w:val="single" w:sz="4" w:space="0" w:color="auto"/>
              <w:right w:val="single" w:sz="4" w:space="0" w:color="auto"/>
            </w:tcBorders>
          </w:tcPr>
          <w:p w14:paraId="61AE9F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设计验证报告</w:t>
            </w:r>
          </w:p>
          <w:p w14:paraId="031C389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型式检验报告</w:t>
            </w:r>
          </w:p>
        </w:tc>
        <w:tc>
          <w:tcPr>
            <w:tcW w:w="757" w:type="pct"/>
            <w:tcBorders>
              <w:top w:val="nil"/>
              <w:left w:val="nil"/>
              <w:bottom w:val="single" w:sz="4" w:space="0" w:color="auto"/>
              <w:right w:val="single" w:sz="4" w:space="0" w:color="auto"/>
            </w:tcBorders>
          </w:tcPr>
          <w:p w14:paraId="6CB4C7A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7D90D14A"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4786A83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13F0084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电磁干扰</w:t>
            </w:r>
          </w:p>
        </w:tc>
        <w:tc>
          <w:tcPr>
            <w:tcW w:w="696" w:type="pct"/>
            <w:tcBorders>
              <w:top w:val="nil"/>
              <w:left w:val="nil"/>
              <w:bottom w:val="single" w:sz="4" w:space="0" w:color="auto"/>
              <w:right w:val="single" w:sz="4" w:space="0" w:color="auto"/>
            </w:tcBorders>
            <w:shd w:val="clear" w:color="auto" w:fill="auto"/>
            <w:vAlign w:val="center"/>
          </w:tcPr>
          <w:p w14:paraId="7A7AF59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抗扰度不符合要求</w:t>
            </w:r>
          </w:p>
        </w:tc>
        <w:tc>
          <w:tcPr>
            <w:tcW w:w="590" w:type="pct"/>
            <w:tcBorders>
              <w:top w:val="nil"/>
              <w:left w:val="nil"/>
              <w:bottom w:val="single" w:sz="4" w:space="0" w:color="auto"/>
              <w:right w:val="single" w:sz="4" w:space="0" w:color="auto"/>
            </w:tcBorders>
            <w:shd w:val="clear" w:color="auto" w:fill="auto"/>
            <w:vAlign w:val="center"/>
          </w:tcPr>
          <w:p w14:paraId="5A2BB11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设备或主机</w:t>
            </w:r>
            <w:r w:rsidRPr="006C091B">
              <w:rPr>
                <w:rFonts w:ascii="Times New Roman" w:eastAsia="仿宋_GB2312" w:hAnsi="Times New Roman" w:cs="Times New Roman"/>
                <w:kern w:val="0"/>
                <w:sz w:val="28"/>
                <w:szCs w:val="28"/>
              </w:rPr>
              <w:t>抗外界干扰能力不足，信号不稳定</w:t>
            </w:r>
          </w:p>
        </w:tc>
        <w:tc>
          <w:tcPr>
            <w:tcW w:w="549" w:type="pct"/>
            <w:tcBorders>
              <w:top w:val="nil"/>
              <w:left w:val="nil"/>
              <w:bottom w:val="single" w:sz="4" w:space="0" w:color="auto"/>
              <w:right w:val="single" w:sz="4" w:space="0" w:color="auto"/>
            </w:tcBorders>
            <w:shd w:val="clear" w:color="auto" w:fill="auto"/>
            <w:vAlign w:val="center"/>
          </w:tcPr>
          <w:p w14:paraId="59358B1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增加额外医疗伤害</w:t>
            </w:r>
          </w:p>
        </w:tc>
        <w:tc>
          <w:tcPr>
            <w:tcW w:w="845" w:type="pct"/>
            <w:tcBorders>
              <w:top w:val="nil"/>
              <w:left w:val="nil"/>
              <w:bottom w:val="single" w:sz="4" w:space="0" w:color="auto"/>
              <w:right w:val="single" w:sz="4" w:space="0" w:color="auto"/>
            </w:tcBorders>
          </w:tcPr>
          <w:p w14:paraId="76267D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屏蔽结构设计，优化材料</w:t>
            </w:r>
          </w:p>
          <w:p w14:paraId="3D9BFBB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电磁兼容性</w:t>
            </w:r>
            <w:r w:rsidRPr="006C091B">
              <w:rPr>
                <w:rFonts w:ascii="Times New Roman" w:eastAsia="仿宋_GB2312" w:hAnsi="Times New Roman" w:cs="Times New Roman"/>
                <w:kern w:val="0"/>
                <w:sz w:val="28"/>
                <w:szCs w:val="28"/>
              </w:rPr>
              <w:t>测试</w:t>
            </w:r>
          </w:p>
        </w:tc>
        <w:tc>
          <w:tcPr>
            <w:tcW w:w="758" w:type="pct"/>
            <w:tcBorders>
              <w:top w:val="nil"/>
              <w:left w:val="nil"/>
              <w:bottom w:val="single" w:sz="4" w:space="0" w:color="auto"/>
              <w:right w:val="single" w:sz="4" w:space="0" w:color="auto"/>
            </w:tcBorders>
          </w:tcPr>
          <w:p w14:paraId="2413638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设计验证报告</w:t>
            </w:r>
          </w:p>
          <w:p w14:paraId="16DE350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型式检验报告</w:t>
            </w:r>
          </w:p>
        </w:tc>
        <w:tc>
          <w:tcPr>
            <w:tcW w:w="757" w:type="pct"/>
            <w:tcBorders>
              <w:top w:val="nil"/>
              <w:left w:val="nil"/>
              <w:bottom w:val="single" w:sz="4" w:space="0" w:color="auto"/>
              <w:right w:val="single" w:sz="4" w:space="0" w:color="auto"/>
            </w:tcBorders>
          </w:tcPr>
          <w:p w14:paraId="65A4C7C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44253ABD"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37BA0655"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691CDD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电磁干扰</w:t>
            </w:r>
          </w:p>
        </w:tc>
        <w:tc>
          <w:tcPr>
            <w:tcW w:w="696" w:type="pct"/>
            <w:tcBorders>
              <w:top w:val="nil"/>
              <w:left w:val="nil"/>
              <w:bottom w:val="single" w:sz="4" w:space="0" w:color="auto"/>
              <w:right w:val="single" w:sz="4" w:space="0" w:color="auto"/>
            </w:tcBorders>
            <w:shd w:val="clear" w:color="auto" w:fill="auto"/>
            <w:vAlign w:val="center"/>
          </w:tcPr>
          <w:p w14:paraId="529348B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发射不符合要求</w:t>
            </w:r>
          </w:p>
        </w:tc>
        <w:tc>
          <w:tcPr>
            <w:tcW w:w="590" w:type="pct"/>
            <w:tcBorders>
              <w:top w:val="nil"/>
              <w:left w:val="nil"/>
              <w:bottom w:val="single" w:sz="4" w:space="0" w:color="auto"/>
              <w:right w:val="single" w:sz="4" w:space="0" w:color="auto"/>
            </w:tcBorders>
            <w:shd w:val="clear" w:color="auto" w:fill="auto"/>
            <w:vAlign w:val="center"/>
          </w:tcPr>
          <w:p w14:paraId="775A500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导管产生电磁干扰，影响外部环境</w:t>
            </w:r>
          </w:p>
        </w:tc>
        <w:tc>
          <w:tcPr>
            <w:tcW w:w="549" w:type="pct"/>
            <w:tcBorders>
              <w:top w:val="nil"/>
              <w:left w:val="nil"/>
              <w:bottom w:val="single" w:sz="4" w:space="0" w:color="auto"/>
              <w:right w:val="single" w:sz="4" w:space="0" w:color="auto"/>
            </w:tcBorders>
            <w:shd w:val="clear" w:color="auto" w:fill="auto"/>
            <w:vAlign w:val="center"/>
          </w:tcPr>
          <w:p w14:paraId="5EBC0BE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增加额外医疗伤害</w:t>
            </w:r>
          </w:p>
        </w:tc>
        <w:tc>
          <w:tcPr>
            <w:tcW w:w="845" w:type="pct"/>
            <w:tcBorders>
              <w:top w:val="nil"/>
              <w:left w:val="nil"/>
              <w:bottom w:val="single" w:sz="4" w:space="0" w:color="auto"/>
              <w:right w:val="single" w:sz="4" w:space="0" w:color="auto"/>
            </w:tcBorders>
          </w:tcPr>
          <w:p w14:paraId="6F22941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屏蔽结构设计，优化材料</w:t>
            </w:r>
          </w:p>
          <w:p w14:paraId="1C97D5A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 xml:space="preserve"> </w:t>
            </w:r>
            <w:r w:rsidRPr="006C091B">
              <w:rPr>
                <w:rFonts w:ascii="Times New Roman" w:eastAsia="仿宋_GB2312" w:hAnsi="Times New Roman" w:cs="Times New Roman" w:hint="eastAsia"/>
                <w:kern w:val="0"/>
                <w:sz w:val="28"/>
                <w:szCs w:val="28"/>
              </w:rPr>
              <w:t>电磁兼容性</w:t>
            </w:r>
            <w:r w:rsidRPr="006C091B">
              <w:rPr>
                <w:rFonts w:ascii="Times New Roman" w:eastAsia="仿宋_GB2312" w:hAnsi="Times New Roman" w:cs="Times New Roman"/>
                <w:kern w:val="0"/>
                <w:sz w:val="28"/>
                <w:szCs w:val="28"/>
              </w:rPr>
              <w:t>测试</w:t>
            </w:r>
          </w:p>
        </w:tc>
        <w:tc>
          <w:tcPr>
            <w:tcW w:w="758" w:type="pct"/>
            <w:tcBorders>
              <w:top w:val="nil"/>
              <w:left w:val="nil"/>
              <w:bottom w:val="single" w:sz="4" w:space="0" w:color="auto"/>
              <w:right w:val="single" w:sz="4" w:space="0" w:color="auto"/>
            </w:tcBorders>
          </w:tcPr>
          <w:p w14:paraId="07ED24F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设计验证报告</w:t>
            </w:r>
          </w:p>
          <w:p w14:paraId="2FB0E14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型式检验报告</w:t>
            </w:r>
          </w:p>
        </w:tc>
        <w:tc>
          <w:tcPr>
            <w:tcW w:w="757" w:type="pct"/>
            <w:tcBorders>
              <w:top w:val="nil"/>
              <w:left w:val="nil"/>
              <w:bottom w:val="single" w:sz="4" w:space="0" w:color="auto"/>
              <w:right w:val="single" w:sz="4" w:space="0" w:color="auto"/>
            </w:tcBorders>
          </w:tcPr>
          <w:p w14:paraId="2FBEC20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5BD49748"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34B3C1A"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584D8A4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脉冲能量输出过高</w:t>
            </w:r>
          </w:p>
        </w:tc>
        <w:tc>
          <w:tcPr>
            <w:tcW w:w="696" w:type="pct"/>
            <w:tcBorders>
              <w:top w:val="nil"/>
              <w:left w:val="nil"/>
              <w:bottom w:val="single" w:sz="4" w:space="0" w:color="auto"/>
              <w:right w:val="single" w:sz="4" w:space="0" w:color="auto"/>
            </w:tcBorders>
            <w:shd w:val="clear" w:color="auto" w:fill="auto"/>
            <w:vAlign w:val="center"/>
          </w:tcPr>
          <w:p w14:paraId="31BFE2E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软件或硬件故障导致能量输出超限</w:t>
            </w:r>
          </w:p>
        </w:tc>
        <w:tc>
          <w:tcPr>
            <w:tcW w:w="590" w:type="pct"/>
            <w:tcBorders>
              <w:top w:val="nil"/>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327"/>
            </w:tblGrid>
            <w:tr w:rsidR="006C091B" w:rsidRPr="006C091B" w14:paraId="7A22747F" w14:textId="77777777" w:rsidTr="00E4226B">
              <w:trPr>
                <w:tblCellSpacing w:w="15" w:type="dxa"/>
              </w:trPr>
              <w:tc>
                <w:tcPr>
                  <w:tcW w:w="0" w:type="auto"/>
                  <w:vAlign w:val="center"/>
                  <w:hideMark/>
                </w:tcPr>
                <w:p w14:paraId="296F6D9D" w14:textId="77777777" w:rsidR="00FF54D0" w:rsidRPr="006C091B" w:rsidRDefault="00FF54D0" w:rsidP="00E4226B">
                  <w:pPr>
                    <w:widowControl/>
                    <w:rPr>
                      <w:rFonts w:ascii="Times New Roman" w:eastAsia="仿宋_GB2312" w:hAnsi="Times New Roman" w:cs="Times New Roman"/>
                      <w:kern w:val="0"/>
                      <w:sz w:val="28"/>
                      <w:szCs w:val="28"/>
                    </w:rPr>
                  </w:pPr>
                </w:p>
              </w:tc>
              <w:tc>
                <w:tcPr>
                  <w:tcW w:w="0" w:type="auto"/>
                  <w:vAlign w:val="center"/>
                  <w:hideMark/>
                </w:tcPr>
                <w:p w14:paraId="32CCE964" w14:textId="77777777" w:rsidR="00FF54D0" w:rsidRPr="006C091B" w:rsidRDefault="00FF54D0" w:rsidP="00E4226B">
                  <w:pPr>
                    <w:widowControl/>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心肌损伤过深、心脏穿孔</w:t>
                  </w:r>
                </w:p>
              </w:tc>
            </w:tr>
          </w:tbl>
          <w:p w14:paraId="16DC1DCE" w14:textId="77777777" w:rsidR="00FF54D0" w:rsidRPr="006C091B" w:rsidRDefault="00FF54D0" w:rsidP="00E4226B">
            <w:pPr>
              <w:rPr>
                <w:rFonts w:ascii="Times New Roman" w:eastAsia="仿宋_GB2312" w:hAnsi="Times New Roman" w:cs="Times New Roman"/>
                <w:kern w:val="0"/>
                <w:sz w:val="28"/>
                <w:szCs w:val="28"/>
              </w:rPr>
            </w:pPr>
          </w:p>
        </w:tc>
        <w:tc>
          <w:tcPr>
            <w:tcW w:w="549" w:type="pct"/>
            <w:tcBorders>
              <w:top w:val="nil"/>
              <w:left w:val="nil"/>
              <w:bottom w:val="single" w:sz="4" w:space="0" w:color="auto"/>
              <w:right w:val="single" w:sz="4" w:space="0" w:color="auto"/>
            </w:tcBorders>
            <w:shd w:val="clear" w:color="auto" w:fill="auto"/>
            <w:vAlign w:val="center"/>
          </w:tcPr>
          <w:p w14:paraId="1570307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心包填塞、死亡</w:t>
            </w:r>
          </w:p>
        </w:tc>
        <w:tc>
          <w:tcPr>
            <w:tcW w:w="845" w:type="pct"/>
            <w:tcBorders>
              <w:top w:val="nil"/>
              <w:left w:val="nil"/>
              <w:bottom w:val="single" w:sz="4" w:space="0" w:color="auto"/>
              <w:right w:val="single" w:sz="4" w:space="0" w:color="auto"/>
            </w:tcBorders>
          </w:tcPr>
          <w:p w14:paraId="0BFF394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设定最大脉冲限值</w:t>
            </w:r>
          </w:p>
          <w:p w14:paraId="5944B3D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输出脉冲反馈检测</w:t>
            </w:r>
          </w:p>
          <w:p w14:paraId="3BB49D5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消融参数控制</w:t>
            </w:r>
          </w:p>
        </w:tc>
        <w:tc>
          <w:tcPr>
            <w:tcW w:w="758" w:type="pct"/>
            <w:tcBorders>
              <w:top w:val="nil"/>
              <w:left w:val="nil"/>
              <w:bottom w:val="single" w:sz="4" w:space="0" w:color="auto"/>
              <w:right w:val="single" w:sz="4" w:space="0" w:color="auto"/>
            </w:tcBorders>
          </w:tcPr>
          <w:p w14:paraId="1B05091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2B39B1A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型式检验报告</w:t>
            </w:r>
          </w:p>
        </w:tc>
        <w:tc>
          <w:tcPr>
            <w:tcW w:w="757" w:type="pct"/>
            <w:tcBorders>
              <w:top w:val="nil"/>
              <w:left w:val="nil"/>
              <w:bottom w:val="single" w:sz="4" w:space="0" w:color="auto"/>
              <w:right w:val="single" w:sz="4" w:space="0" w:color="auto"/>
            </w:tcBorders>
          </w:tcPr>
          <w:p w14:paraId="5F625E9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189F15FE"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05BC94BA"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2EA268C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脉冲能量输出不足</w:t>
            </w:r>
          </w:p>
        </w:tc>
        <w:tc>
          <w:tcPr>
            <w:tcW w:w="696" w:type="pct"/>
            <w:tcBorders>
              <w:top w:val="nil"/>
              <w:left w:val="nil"/>
              <w:bottom w:val="single" w:sz="4" w:space="0" w:color="auto"/>
              <w:right w:val="single" w:sz="4" w:space="0" w:color="auto"/>
            </w:tcBorders>
            <w:shd w:val="clear" w:color="auto" w:fill="auto"/>
            <w:vAlign w:val="center"/>
          </w:tcPr>
          <w:p w14:paraId="279B7A6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控制系统异常参数设置错误</w:t>
            </w:r>
          </w:p>
        </w:tc>
        <w:tc>
          <w:tcPr>
            <w:tcW w:w="590" w:type="pct"/>
            <w:tcBorders>
              <w:top w:val="nil"/>
              <w:left w:val="nil"/>
              <w:bottom w:val="single" w:sz="4" w:space="0" w:color="auto"/>
              <w:right w:val="single" w:sz="4" w:space="0" w:color="auto"/>
            </w:tcBorders>
            <w:shd w:val="clear" w:color="auto" w:fill="auto"/>
            <w:vAlign w:val="center"/>
          </w:tcPr>
          <w:p w14:paraId="12B2C96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心肌消融损伤不足</w:t>
            </w:r>
          </w:p>
        </w:tc>
        <w:tc>
          <w:tcPr>
            <w:tcW w:w="549" w:type="pct"/>
            <w:tcBorders>
              <w:top w:val="nil"/>
              <w:left w:val="nil"/>
              <w:bottom w:val="single" w:sz="4" w:space="0" w:color="auto"/>
              <w:right w:val="single" w:sz="4" w:space="0" w:color="auto"/>
            </w:tcBorders>
            <w:shd w:val="clear" w:color="auto" w:fill="auto"/>
            <w:vAlign w:val="center"/>
          </w:tcPr>
          <w:p w14:paraId="6FE48EE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治疗失败、显著延长手术时间</w:t>
            </w:r>
          </w:p>
        </w:tc>
        <w:tc>
          <w:tcPr>
            <w:tcW w:w="845" w:type="pct"/>
            <w:tcBorders>
              <w:top w:val="nil"/>
              <w:left w:val="nil"/>
              <w:bottom w:val="single" w:sz="4" w:space="0" w:color="auto"/>
              <w:right w:val="single" w:sz="4" w:space="0" w:color="auto"/>
            </w:tcBorders>
          </w:tcPr>
          <w:p w14:paraId="2E4A95F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输出脉冲反馈检测</w:t>
            </w:r>
          </w:p>
          <w:p w14:paraId="7E674BF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 xml:space="preserve"> </w:t>
            </w:r>
            <w:r w:rsidRPr="006C091B">
              <w:rPr>
                <w:rFonts w:ascii="Times New Roman" w:eastAsia="仿宋_GB2312" w:hAnsi="Times New Roman" w:cs="Times New Roman" w:hint="eastAsia"/>
                <w:kern w:val="0"/>
                <w:sz w:val="28"/>
                <w:szCs w:val="28"/>
              </w:rPr>
              <w:t>消融参数控制</w:t>
            </w:r>
          </w:p>
        </w:tc>
        <w:tc>
          <w:tcPr>
            <w:tcW w:w="758" w:type="pct"/>
            <w:tcBorders>
              <w:top w:val="nil"/>
              <w:left w:val="nil"/>
              <w:bottom w:val="single" w:sz="4" w:space="0" w:color="auto"/>
              <w:right w:val="single" w:sz="4" w:space="0" w:color="auto"/>
            </w:tcBorders>
          </w:tcPr>
          <w:p w14:paraId="5BD92D0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35A11C5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型式检验报告</w:t>
            </w:r>
          </w:p>
        </w:tc>
        <w:tc>
          <w:tcPr>
            <w:tcW w:w="757" w:type="pct"/>
            <w:tcBorders>
              <w:top w:val="nil"/>
              <w:left w:val="nil"/>
              <w:bottom w:val="single" w:sz="4" w:space="0" w:color="auto"/>
              <w:right w:val="single" w:sz="4" w:space="0" w:color="auto"/>
            </w:tcBorders>
          </w:tcPr>
          <w:p w14:paraId="00C820C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16D8DA11"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2A1B699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8AFCE8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对非预期消融部位消融</w:t>
            </w:r>
          </w:p>
        </w:tc>
        <w:tc>
          <w:tcPr>
            <w:tcW w:w="696" w:type="pct"/>
            <w:tcBorders>
              <w:top w:val="nil"/>
              <w:left w:val="nil"/>
              <w:bottom w:val="single" w:sz="4" w:space="0" w:color="auto"/>
              <w:right w:val="single" w:sz="4" w:space="0" w:color="auto"/>
            </w:tcBorders>
            <w:shd w:val="clear" w:color="auto" w:fill="auto"/>
            <w:vAlign w:val="center"/>
          </w:tcPr>
          <w:p w14:paraId="0B9286A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消融电极非预期短路、消融导管定位丢失</w:t>
            </w:r>
          </w:p>
        </w:tc>
        <w:tc>
          <w:tcPr>
            <w:tcW w:w="590" w:type="pct"/>
            <w:tcBorders>
              <w:top w:val="nil"/>
              <w:left w:val="nil"/>
              <w:bottom w:val="single" w:sz="4" w:space="0" w:color="auto"/>
              <w:right w:val="single" w:sz="4" w:space="0" w:color="auto"/>
            </w:tcBorders>
            <w:shd w:val="clear" w:color="auto" w:fill="auto"/>
            <w:vAlign w:val="center"/>
          </w:tcPr>
          <w:p w14:paraId="0F450EC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心肌组织或其他非预期损伤</w:t>
            </w:r>
          </w:p>
        </w:tc>
        <w:tc>
          <w:tcPr>
            <w:tcW w:w="549" w:type="pct"/>
            <w:tcBorders>
              <w:top w:val="nil"/>
              <w:left w:val="nil"/>
              <w:bottom w:val="single" w:sz="4" w:space="0" w:color="auto"/>
              <w:right w:val="single" w:sz="4" w:space="0" w:color="auto"/>
            </w:tcBorders>
            <w:shd w:val="clear" w:color="auto" w:fill="auto"/>
            <w:vAlign w:val="center"/>
          </w:tcPr>
          <w:p w14:paraId="6755057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造成组织损伤</w:t>
            </w:r>
          </w:p>
        </w:tc>
        <w:tc>
          <w:tcPr>
            <w:tcW w:w="845" w:type="pct"/>
            <w:tcBorders>
              <w:top w:val="nil"/>
              <w:left w:val="nil"/>
              <w:bottom w:val="single" w:sz="4" w:space="0" w:color="auto"/>
              <w:right w:val="single" w:sz="4" w:space="0" w:color="auto"/>
            </w:tcBorders>
          </w:tcPr>
          <w:p w14:paraId="43C08FC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定位导航系统成像</w:t>
            </w:r>
          </w:p>
          <w:p w14:paraId="4D57EF4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组织贴靠检测功能</w:t>
            </w:r>
          </w:p>
          <w:p w14:paraId="41833C8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hint="eastAsia"/>
                <w:kern w:val="0"/>
                <w:sz w:val="28"/>
                <w:szCs w:val="28"/>
              </w:rPr>
              <w:t>硬件自检</w:t>
            </w:r>
          </w:p>
        </w:tc>
        <w:tc>
          <w:tcPr>
            <w:tcW w:w="758" w:type="pct"/>
            <w:tcBorders>
              <w:top w:val="nil"/>
              <w:left w:val="nil"/>
              <w:bottom w:val="single" w:sz="4" w:space="0" w:color="auto"/>
              <w:right w:val="single" w:sz="4" w:space="0" w:color="auto"/>
            </w:tcBorders>
          </w:tcPr>
          <w:p w14:paraId="62B6CB2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199D9B6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型式检验</w:t>
            </w:r>
            <w:r w:rsidRPr="006C091B">
              <w:rPr>
                <w:rFonts w:ascii="Times New Roman" w:eastAsia="仿宋_GB2312" w:hAnsi="Times New Roman" w:cs="Times New Roman"/>
                <w:kern w:val="0"/>
                <w:sz w:val="28"/>
                <w:szCs w:val="28"/>
              </w:rPr>
              <w:t>报告</w:t>
            </w:r>
          </w:p>
        </w:tc>
        <w:tc>
          <w:tcPr>
            <w:tcW w:w="757" w:type="pct"/>
            <w:tcBorders>
              <w:top w:val="nil"/>
              <w:left w:val="nil"/>
              <w:bottom w:val="single" w:sz="4" w:space="0" w:color="auto"/>
              <w:right w:val="single" w:sz="4" w:space="0" w:color="auto"/>
            </w:tcBorders>
          </w:tcPr>
          <w:p w14:paraId="4E5E686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68165C17"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1832880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659A5EA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漏电流超标</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hint="eastAsia"/>
                <w:kern w:val="0"/>
                <w:sz w:val="28"/>
                <w:szCs w:val="28"/>
              </w:rPr>
              <w:t>绝缘材料被击穿</w:t>
            </w:r>
          </w:p>
        </w:tc>
        <w:tc>
          <w:tcPr>
            <w:tcW w:w="696" w:type="pct"/>
            <w:tcBorders>
              <w:top w:val="nil"/>
              <w:left w:val="nil"/>
              <w:bottom w:val="single" w:sz="4" w:space="0" w:color="auto"/>
              <w:right w:val="single" w:sz="4" w:space="0" w:color="auto"/>
            </w:tcBorders>
            <w:shd w:val="clear" w:color="auto" w:fill="auto"/>
            <w:vAlign w:val="center"/>
          </w:tcPr>
          <w:p w14:paraId="6E2EC14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电气元器件绝缘失效</w:t>
            </w:r>
          </w:p>
        </w:tc>
        <w:tc>
          <w:tcPr>
            <w:tcW w:w="590" w:type="pct"/>
            <w:tcBorders>
              <w:top w:val="nil"/>
              <w:left w:val="nil"/>
              <w:bottom w:val="single" w:sz="4" w:space="0" w:color="auto"/>
              <w:right w:val="single" w:sz="4" w:space="0" w:color="auto"/>
            </w:tcBorders>
            <w:shd w:val="clear" w:color="auto" w:fill="auto"/>
            <w:vAlign w:val="center"/>
          </w:tcPr>
          <w:p w14:paraId="12BA987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操作者接触过量电流</w:t>
            </w:r>
          </w:p>
        </w:tc>
        <w:tc>
          <w:tcPr>
            <w:tcW w:w="549" w:type="pct"/>
            <w:tcBorders>
              <w:top w:val="nil"/>
              <w:left w:val="nil"/>
              <w:bottom w:val="single" w:sz="4" w:space="0" w:color="auto"/>
              <w:right w:val="single" w:sz="4" w:space="0" w:color="auto"/>
            </w:tcBorders>
            <w:shd w:val="clear" w:color="auto" w:fill="auto"/>
            <w:vAlign w:val="center"/>
          </w:tcPr>
          <w:p w14:paraId="1B78D47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电击</w:t>
            </w:r>
          </w:p>
        </w:tc>
        <w:tc>
          <w:tcPr>
            <w:tcW w:w="845" w:type="pct"/>
            <w:tcBorders>
              <w:top w:val="nil"/>
              <w:left w:val="nil"/>
              <w:bottom w:val="single" w:sz="4" w:space="0" w:color="auto"/>
              <w:right w:val="single" w:sz="4" w:space="0" w:color="auto"/>
            </w:tcBorders>
          </w:tcPr>
          <w:p w14:paraId="057AD58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关键元器件绝缘性能满足要求</w:t>
            </w:r>
          </w:p>
          <w:p w14:paraId="545DA9A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sidDel="00123435">
              <w:rPr>
                <w:rFonts w:ascii="Times New Roman" w:eastAsia="仿宋_GB2312" w:hAnsi="Times New Roman" w:cs="Times New Roman" w:hint="eastAsia"/>
                <w:kern w:val="0"/>
                <w:sz w:val="28"/>
                <w:szCs w:val="28"/>
              </w:rPr>
              <w:t xml:space="preserve"> </w:t>
            </w:r>
            <w:r w:rsidRPr="006C091B">
              <w:rPr>
                <w:rFonts w:ascii="Times New Roman" w:eastAsia="仿宋_GB2312" w:hAnsi="Times New Roman" w:cs="Times New Roman" w:hint="eastAsia"/>
                <w:kern w:val="0"/>
                <w:sz w:val="28"/>
                <w:szCs w:val="28"/>
              </w:rPr>
              <w:t>电气安全性测试</w:t>
            </w:r>
          </w:p>
        </w:tc>
        <w:tc>
          <w:tcPr>
            <w:tcW w:w="758" w:type="pct"/>
            <w:tcBorders>
              <w:top w:val="nil"/>
              <w:left w:val="nil"/>
              <w:bottom w:val="single" w:sz="4" w:space="0" w:color="auto"/>
              <w:right w:val="single" w:sz="4" w:space="0" w:color="auto"/>
            </w:tcBorders>
          </w:tcPr>
          <w:p w14:paraId="2841515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设计验证报告</w:t>
            </w:r>
          </w:p>
          <w:p w14:paraId="6CD9635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型式检验报告</w:t>
            </w:r>
          </w:p>
          <w:p w14:paraId="6AC6104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hint="eastAsia"/>
                <w:kern w:val="0"/>
                <w:sz w:val="28"/>
                <w:szCs w:val="28"/>
              </w:rPr>
              <w:t>使用寿命验证报告</w:t>
            </w:r>
          </w:p>
        </w:tc>
        <w:tc>
          <w:tcPr>
            <w:tcW w:w="757" w:type="pct"/>
            <w:tcBorders>
              <w:top w:val="nil"/>
              <w:left w:val="nil"/>
              <w:bottom w:val="single" w:sz="4" w:space="0" w:color="auto"/>
              <w:right w:val="single" w:sz="4" w:space="0" w:color="auto"/>
            </w:tcBorders>
          </w:tcPr>
          <w:p w14:paraId="4B6B227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133ED705"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3CD7B9EB"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3B0444D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电击危害</w:t>
            </w:r>
          </w:p>
        </w:tc>
        <w:tc>
          <w:tcPr>
            <w:tcW w:w="696" w:type="pct"/>
            <w:tcBorders>
              <w:top w:val="nil"/>
              <w:left w:val="nil"/>
              <w:bottom w:val="single" w:sz="4" w:space="0" w:color="auto"/>
              <w:right w:val="single" w:sz="4" w:space="0" w:color="auto"/>
            </w:tcBorders>
            <w:shd w:val="clear" w:color="auto" w:fill="auto"/>
            <w:vAlign w:val="center"/>
          </w:tcPr>
          <w:p w14:paraId="2DD2999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操作者或售后错误打开机壳，接触储能装置造成触电</w:t>
            </w:r>
          </w:p>
        </w:tc>
        <w:tc>
          <w:tcPr>
            <w:tcW w:w="590" w:type="pct"/>
            <w:tcBorders>
              <w:top w:val="nil"/>
              <w:left w:val="nil"/>
              <w:bottom w:val="single" w:sz="4" w:space="0" w:color="auto"/>
              <w:right w:val="single" w:sz="4" w:space="0" w:color="auto"/>
            </w:tcBorders>
            <w:shd w:val="clear" w:color="auto" w:fill="auto"/>
            <w:vAlign w:val="center"/>
          </w:tcPr>
          <w:p w14:paraId="035C193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导电部分对操作者或售后工程师泄露电流</w:t>
            </w:r>
          </w:p>
        </w:tc>
        <w:tc>
          <w:tcPr>
            <w:tcW w:w="549" w:type="pct"/>
            <w:tcBorders>
              <w:top w:val="nil"/>
              <w:left w:val="nil"/>
              <w:bottom w:val="single" w:sz="4" w:space="0" w:color="auto"/>
              <w:right w:val="single" w:sz="4" w:space="0" w:color="auto"/>
            </w:tcBorders>
            <w:shd w:val="clear" w:color="auto" w:fill="auto"/>
            <w:vAlign w:val="center"/>
          </w:tcPr>
          <w:p w14:paraId="7F41270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电击</w:t>
            </w:r>
          </w:p>
        </w:tc>
        <w:tc>
          <w:tcPr>
            <w:tcW w:w="845" w:type="pct"/>
            <w:tcBorders>
              <w:top w:val="nil"/>
              <w:left w:val="nil"/>
              <w:bottom w:val="single" w:sz="4" w:space="0" w:color="auto"/>
              <w:right w:val="single" w:sz="4" w:space="0" w:color="auto"/>
            </w:tcBorders>
          </w:tcPr>
          <w:p w14:paraId="018236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proofErr w:type="gramStart"/>
            <w:r w:rsidRPr="006C091B">
              <w:rPr>
                <w:rFonts w:ascii="Times New Roman" w:eastAsia="仿宋_GB2312" w:hAnsi="Times New Roman" w:cs="Times New Roman" w:hint="eastAsia"/>
                <w:kern w:val="0"/>
                <w:sz w:val="28"/>
                <w:szCs w:val="28"/>
              </w:rPr>
              <w:t>泄能设计</w:t>
            </w:r>
            <w:proofErr w:type="gramEnd"/>
            <w:r w:rsidRPr="006C091B">
              <w:rPr>
                <w:rFonts w:ascii="Times New Roman" w:eastAsia="仿宋_GB2312" w:hAnsi="Times New Roman" w:cs="Times New Roman"/>
                <w:kern w:val="0"/>
                <w:sz w:val="28"/>
                <w:szCs w:val="28"/>
              </w:rPr>
              <w:t>；</w:t>
            </w:r>
          </w:p>
          <w:p w14:paraId="7B63E8C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说明书增加警告项</w:t>
            </w:r>
          </w:p>
        </w:tc>
        <w:tc>
          <w:tcPr>
            <w:tcW w:w="758" w:type="pct"/>
            <w:tcBorders>
              <w:top w:val="nil"/>
              <w:left w:val="nil"/>
              <w:bottom w:val="single" w:sz="4" w:space="0" w:color="auto"/>
              <w:right w:val="single" w:sz="4" w:space="0" w:color="auto"/>
            </w:tcBorders>
          </w:tcPr>
          <w:p w14:paraId="42E5209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6B20E6A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说明书</w:t>
            </w:r>
            <w:r w:rsidRPr="006C091B" w:rsidDel="00D044BF">
              <w:rPr>
                <w:rFonts w:ascii="Times New Roman" w:eastAsia="仿宋_GB2312" w:hAnsi="Times New Roman" w:cs="Times New Roman" w:hint="eastAsia"/>
                <w:kern w:val="0"/>
                <w:sz w:val="28"/>
                <w:szCs w:val="28"/>
              </w:rPr>
              <w:t xml:space="preserve"> </w:t>
            </w:r>
          </w:p>
        </w:tc>
        <w:tc>
          <w:tcPr>
            <w:tcW w:w="757" w:type="pct"/>
            <w:tcBorders>
              <w:top w:val="nil"/>
              <w:left w:val="nil"/>
              <w:bottom w:val="single" w:sz="4" w:space="0" w:color="auto"/>
              <w:right w:val="single" w:sz="4" w:space="0" w:color="auto"/>
            </w:tcBorders>
          </w:tcPr>
          <w:p w14:paraId="683D504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43FECB33" w14:textId="77777777" w:rsidTr="00E4226B">
        <w:trPr>
          <w:cantSplit/>
          <w:trHeight w:val="660"/>
          <w:jc w:val="center"/>
        </w:trPr>
        <w:tc>
          <w:tcPr>
            <w:tcW w:w="4243" w:type="pct"/>
            <w:gridSpan w:val="7"/>
            <w:tcBorders>
              <w:top w:val="nil"/>
              <w:left w:val="single" w:sz="4" w:space="0" w:color="auto"/>
              <w:bottom w:val="single" w:sz="4" w:space="0" w:color="auto"/>
              <w:right w:val="single" w:sz="4" w:space="0" w:color="auto"/>
            </w:tcBorders>
            <w:shd w:val="clear" w:color="auto" w:fill="auto"/>
            <w:vAlign w:val="center"/>
          </w:tcPr>
          <w:p w14:paraId="6CCB990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生物</w:t>
            </w:r>
            <w:r w:rsidRPr="006C091B">
              <w:rPr>
                <w:rFonts w:ascii="Times New Roman" w:eastAsia="仿宋_GB2312" w:hAnsi="Times New Roman" w:cs="Times New Roman"/>
                <w:kern w:val="0"/>
                <w:sz w:val="28"/>
                <w:szCs w:val="28"/>
              </w:rPr>
              <w:t>和化学危险</w:t>
            </w:r>
          </w:p>
        </w:tc>
        <w:tc>
          <w:tcPr>
            <w:tcW w:w="757" w:type="pct"/>
            <w:tcBorders>
              <w:top w:val="nil"/>
              <w:left w:val="single" w:sz="4" w:space="0" w:color="auto"/>
              <w:bottom w:val="single" w:sz="4" w:space="0" w:color="auto"/>
              <w:right w:val="single" w:sz="4" w:space="0" w:color="auto"/>
            </w:tcBorders>
          </w:tcPr>
          <w:p w14:paraId="59B9B26C" w14:textId="77777777" w:rsidR="00FF54D0" w:rsidRPr="006C091B" w:rsidRDefault="00FF54D0" w:rsidP="00E4226B">
            <w:pPr>
              <w:rPr>
                <w:rFonts w:ascii="Times New Roman" w:eastAsia="仿宋_GB2312" w:hAnsi="Times New Roman" w:cs="Times New Roman"/>
                <w:kern w:val="0"/>
                <w:sz w:val="28"/>
                <w:szCs w:val="28"/>
              </w:rPr>
            </w:pPr>
          </w:p>
        </w:tc>
      </w:tr>
      <w:tr w:rsidR="006C091B" w:rsidRPr="006C091B" w14:paraId="34698B1F"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20C647E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1C25E9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灭菌</w:t>
            </w:r>
          </w:p>
        </w:tc>
        <w:tc>
          <w:tcPr>
            <w:tcW w:w="696" w:type="pct"/>
            <w:tcBorders>
              <w:top w:val="nil"/>
              <w:left w:val="nil"/>
              <w:bottom w:val="single" w:sz="4" w:space="0" w:color="auto"/>
              <w:right w:val="single" w:sz="4" w:space="0" w:color="auto"/>
            </w:tcBorders>
            <w:shd w:val="clear" w:color="auto" w:fill="auto"/>
            <w:vAlign w:val="center"/>
          </w:tcPr>
          <w:p w14:paraId="48B3744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器械结构狭窄、复杂，细菌不易清除</w:t>
            </w:r>
          </w:p>
        </w:tc>
        <w:tc>
          <w:tcPr>
            <w:tcW w:w="590" w:type="pct"/>
            <w:tcBorders>
              <w:top w:val="nil"/>
              <w:left w:val="nil"/>
              <w:bottom w:val="single" w:sz="4" w:space="0" w:color="auto"/>
              <w:right w:val="single" w:sz="4" w:space="0" w:color="auto"/>
            </w:tcBorders>
            <w:shd w:val="clear" w:color="auto" w:fill="auto"/>
            <w:vAlign w:val="center"/>
          </w:tcPr>
          <w:p w14:paraId="27800B2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清洗灭菌不充分</w:t>
            </w:r>
          </w:p>
        </w:tc>
        <w:tc>
          <w:tcPr>
            <w:tcW w:w="549" w:type="pct"/>
            <w:tcBorders>
              <w:top w:val="nil"/>
              <w:left w:val="nil"/>
              <w:bottom w:val="single" w:sz="4" w:space="0" w:color="auto"/>
              <w:right w:val="single" w:sz="4" w:space="0" w:color="auto"/>
            </w:tcBorders>
            <w:shd w:val="clear" w:color="auto" w:fill="auto"/>
            <w:vAlign w:val="center"/>
          </w:tcPr>
          <w:p w14:paraId="7639993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造成细菌感染</w:t>
            </w:r>
          </w:p>
        </w:tc>
        <w:tc>
          <w:tcPr>
            <w:tcW w:w="845" w:type="pct"/>
            <w:tcBorders>
              <w:top w:val="nil"/>
              <w:left w:val="nil"/>
              <w:bottom w:val="single" w:sz="4" w:space="0" w:color="auto"/>
              <w:right w:val="single" w:sz="4" w:space="0" w:color="auto"/>
            </w:tcBorders>
          </w:tcPr>
          <w:p w14:paraId="1AB77A9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结构优化设计，避免盲孔结构设计</w:t>
            </w:r>
          </w:p>
          <w:p w14:paraId="0BE7DCB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清洗灭菌验证</w:t>
            </w:r>
          </w:p>
        </w:tc>
        <w:tc>
          <w:tcPr>
            <w:tcW w:w="758" w:type="pct"/>
            <w:tcBorders>
              <w:top w:val="nil"/>
              <w:left w:val="nil"/>
              <w:bottom w:val="single" w:sz="4" w:space="0" w:color="auto"/>
              <w:right w:val="single" w:sz="4" w:space="0" w:color="auto"/>
            </w:tcBorders>
          </w:tcPr>
          <w:p w14:paraId="590A04E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清洁</w:t>
            </w:r>
            <w:r w:rsidRPr="006C091B">
              <w:rPr>
                <w:rFonts w:ascii="Times New Roman" w:eastAsia="仿宋_GB2312" w:hAnsi="Times New Roman" w:cs="Times New Roman"/>
                <w:kern w:val="0"/>
                <w:sz w:val="28"/>
                <w:szCs w:val="28"/>
              </w:rPr>
              <w:t>消毒灭菌研究资料</w:t>
            </w:r>
          </w:p>
        </w:tc>
        <w:tc>
          <w:tcPr>
            <w:tcW w:w="757" w:type="pct"/>
            <w:tcBorders>
              <w:top w:val="nil"/>
              <w:left w:val="nil"/>
              <w:bottom w:val="single" w:sz="4" w:space="0" w:color="auto"/>
              <w:right w:val="single" w:sz="4" w:space="0" w:color="auto"/>
            </w:tcBorders>
          </w:tcPr>
          <w:p w14:paraId="706A2DB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10D8B10C"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00AE79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D64A3E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生物危险</w:t>
            </w:r>
          </w:p>
        </w:tc>
        <w:tc>
          <w:tcPr>
            <w:tcW w:w="696" w:type="pct"/>
            <w:tcBorders>
              <w:top w:val="nil"/>
              <w:left w:val="nil"/>
              <w:bottom w:val="single" w:sz="4" w:space="0" w:color="auto"/>
              <w:right w:val="single" w:sz="4" w:space="0" w:color="auto"/>
            </w:tcBorders>
            <w:shd w:val="clear" w:color="auto" w:fill="auto"/>
            <w:vAlign w:val="center"/>
          </w:tcPr>
          <w:p w14:paraId="28F12A1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与人体接触材料不符合生物相容性要求</w:t>
            </w:r>
          </w:p>
        </w:tc>
        <w:tc>
          <w:tcPr>
            <w:tcW w:w="590" w:type="pct"/>
            <w:tcBorders>
              <w:top w:val="nil"/>
              <w:left w:val="nil"/>
              <w:bottom w:val="single" w:sz="4" w:space="0" w:color="auto"/>
              <w:right w:val="single" w:sz="4" w:space="0" w:color="auto"/>
            </w:tcBorders>
            <w:shd w:val="clear" w:color="auto" w:fill="auto"/>
            <w:vAlign w:val="center"/>
          </w:tcPr>
          <w:p w14:paraId="46E8854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材料接触人体组织或血液</w:t>
            </w:r>
          </w:p>
        </w:tc>
        <w:tc>
          <w:tcPr>
            <w:tcW w:w="549" w:type="pct"/>
            <w:tcBorders>
              <w:top w:val="nil"/>
              <w:left w:val="nil"/>
              <w:bottom w:val="single" w:sz="4" w:space="0" w:color="auto"/>
              <w:right w:val="single" w:sz="4" w:space="0" w:color="auto"/>
            </w:tcBorders>
            <w:shd w:val="clear" w:color="auto" w:fill="auto"/>
            <w:vAlign w:val="center"/>
          </w:tcPr>
          <w:p w14:paraId="614DD53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产生细胞</w:t>
            </w:r>
            <w:r w:rsidRPr="006C091B">
              <w:rPr>
                <w:rFonts w:ascii="Times New Roman" w:eastAsia="仿宋_GB2312" w:hAnsi="Times New Roman" w:cs="Times New Roman"/>
                <w:kern w:val="0"/>
                <w:sz w:val="28"/>
                <w:szCs w:val="28"/>
              </w:rPr>
              <w:t>毒性、致敏反应等</w:t>
            </w:r>
          </w:p>
        </w:tc>
        <w:tc>
          <w:tcPr>
            <w:tcW w:w="845" w:type="pct"/>
            <w:tcBorders>
              <w:top w:val="nil"/>
              <w:left w:val="nil"/>
              <w:bottom w:val="single" w:sz="4" w:space="0" w:color="auto"/>
              <w:right w:val="single" w:sz="4" w:space="0" w:color="auto"/>
            </w:tcBorders>
          </w:tcPr>
          <w:p w14:paraId="01F9E32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材料选型符合生物相容性要求</w:t>
            </w:r>
          </w:p>
          <w:p w14:paraId="6A8BCA7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生物学验证</w:t>
            </w:r>
          </w:p>
        </w:tc>
        <w:tc>
          <w:tcPr>
            <w:tcW w:w="758" w:type="pct"/>
            <w:tcBorders>
              <w:top w:val="nil"/>
              <w:left w:val="nil"/>
              <w:bottom w:val="single" w:sz="4" w:space="0" w:color="auto"/>
              <w:right w:val="single" w:sz="4" w:space="0" w:color="auto"/>
            </w:tcBorders>
          </w:tcPr>
          <w:p w14:paraId="0FE2669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生物学</w:t>
            </w:r>
            <w:r w:rsidRPr="006C091B">
              <w:rPr>
                <w:rFonts w:ascii="Times New Roman" w:eastAsia="仿宋_GB2312" w:hAnsi="Times New Roman" w:cs="Times New Roman" w:hint="eastAsia"/>
                <w:kern w:val="0"/>
                <w:sz w:val="28"/>
                <w:szCs w:val="28"/>
              </w:rPr>
              <w:t>评价</w:t>
            </w:r>
            <w:r w:rsidRPr="006C091B">
              <w:rPr>
                <w:rFonts w:ascii="Times New Roman" w:eastAsia="仿宋_GB2312" w:hAnsi="Times New Roman" w:cs="Times New Roman"/>
                <w:kern w:val="0"/>
                <w:sz w:val="28"/>
                <w:szCs w:val="28"/>
              </w:rPr>
              <w:t>报告</w:t>
            </w:r>
          </w:p>
        </w:tc>
        <w:tc>
          <w:tcPr>
            <w:tcW w:w="757" w:type="pct"/>
            <w:tcBorders>
              <w:top w:val="nil"/>
              <w:left w:val="nil"/>
              <w:bottom w:val="single" w:sz="4" w:space="0" w:color="auto"/>
              <w:right w:val="single" w:sz="4" w:space="0" w:color="auto"/>
            </w:tcBorders>
          </w:tcPr>
          <w:p w14:paraId="7B874E6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70A0D901"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40CE02A"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5D009E0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化学危险</w:t>
            </w:r>
          </w:p>
        </w:tc>
        <w:tc>
          <w:tcPr>
            <w:tcW w:w="696" w:type="pct"/>
            <w:tcBorders>
              <w:top w:val="nil"/>
              <w:left w:val="nil"/>
              <w:bottom w:val="single" w:sz="4" w:space="0" w:color="auto"/>
              <w:right w:val="single" w:sz="4" w:space="0" w:color="auto"/>
            </w:tcBorders>
            <w:shd w:val="clear" w:color="auto" w:fill="auto"/>
            <w:vAlign w:val="center"/>
          </w:tcPr>
          <w:p w14:paraId="7BBC16A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没有完全清除清洁消毒</w:t>
            </w:r>
            <w:r w:rsidRPr="006C091B">
              <w:rPr>
                <w:rFonts w:ascii="Times New Roman" w:eastAsia="仿宋_GB2312" w:hAnsi="Times New Roman" w:cs="Times New Roman"/>
                <w:kern w:val="0"/>
                <w:sz w:val="28"/>
                <w:szCs w:val="28"/>
              </w:rPr>
              <w:t>灭菌</w:t>
            </w:r>
            <w:r w:rsidRPr="006C091B">
              <w:rPr>
                <w:rFonts w:ascii="Times New Roman" w:eastAsia="仿宋_GB2312" w:hAnsi="Times New Roman" w:cs="Times New Roman" w:hint="eastAsia"/>
                <w:kern w:val="0"/>
                <w:sz w:val="28"/>
                <w:szCs w:val="28"/>
              </w:rPr>
              <w:t>过程中的清洁剂或消毒剂</w:t>
            </w:r>
          </w:p>
        </w:tc>
        <w:tc>
          <w:tcPr>
            <w:tcW w:w="590" w:type="pct"/>
            <w:tcBorders>
              <w:top w:val="nil"/>
              <w:left w:val="nil"/>
              <w:bottom w:val="single" w:sz="4" w:space="0" w:color="auto"/>
              <w:right w:val="single" w:sz="4" w:space="0" w:color="auto"/>
            </w:tcBorders>
            <w:shd w:val="clear" w:color="auto" w:fill="auto"/>
            <w:vAlign w:val="center"/>
          </w:tcPr>
          <w:p w14:paraId="79BF401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清洁剂或消毒剂残留</w:t>
            </w:r>
          </w:p>
        </w:tc>
        <w:tc>
          <w:tcPr>
            <w:tcW w:w="549" w:type="pct"/>
            <w:tcBorders>
              <w:top w:val="nil"/>
              <w:left w:val="nil"/>
              <w:bottom w:val="single" w:sz="4" w:space="0" w:color="auto"/>
              <w:right w:val="single" w:sz="4" w:space="0" w:color="auto"/>
            </w:tcBorders>
            <w:shd w:val="clear" w:color="auto" w:fill="auto"/>
            <w:vAlign w:val="center"/>
          </w:tcPr>
          <w:p w14:paraId="390AB0C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产生</w:t>
            </w:r>
            <w:r w:rsidRPr="006C091B">
              <w:rPr>
                <w:rFonts w:ascii="Times New Roman" w:eastAsia="仿宋_GB2312" w:hAnsi="Times New Roman" w:cs="Times New Roman"/>
                <w:kern w:val="0"/>
                <w:sz w:val="28"/>
                <w:szCs w:val="28"/>
              </w:rPr>
              <w:t>刺激</w:t>
            </w:r>
            <w:r w:rsidRPr="006C091B">
              <w:rPr>
                <w:rFonts w:ascii="Times New Roman" w:eastAsia="仿宋_GB2312" w:hAnsi="Times New Roman" w:cs="Times New Roman" w:hint="eastAsia"/>
                <w:kern w:val="0"/>
                <w:sz w:val="28"/>
                <w:szCs w:val="28"/>
              </w:rPr>
              <w:t>或</w:t>
            </w:r>
            <w:r w:rsidRPr="006C091B">
              <w:rPr>
                <w:rFonts w:ascii="Times New Roman" w:eastAsia="仿宋_GB2312" w:hAnsi="Times New Roman" w:cs="Times New Roman"/>
                <w:kern w:val="0"/>
                <w:sz w:val="28"/>
                <w:szCs w:val="28"/>
              </w:rPr>
              <w:t>过敏反应，影响人体功能等</w:t>
            </w:r>
          </w:p>
        </w:tc>
        <w:tc>
          <w:tcPr>
            <w:tcW w:w="845" w:type="pct"/>
            <w:tcBorders>
              <w:top w:val="nil"/>
              <w:left w:val="nil"/>
              <w:bottom w:val="single" w:sz="4" w:space="0" w:color="auto"/>
              <w:right w:val="single" w:sz="4" w:space="0" w:color="auto"/>
            </w:tcBorders>
            <w:shd w:val="clear" w:color="auto" w:fill="auto"/>
          </w:tcPr>
          <w:p w14:paraId="6A2BECC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结构优化设计，避免盲孔结构设计</w:t>
            </w:r>
          </w:p>
          <w:p w14:paraId="322844A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清洗灭菌验证</w:t>
            </w:r>
          </w:p>
        </w:tc>
        <w:tc>
          <w:tcPr>
            <w:tcW w:w="758" w:type="pct"/>
            <w:tcBorders>
              <w:top w:val="nil"/>
              <w:left w:val="nil"/>
              <w:bottom w:val="single" w:sz="4" w:space="0" w:color="auto"/>
              <w:right w:val="single" w:sz="4" w:space="0" w:color="auto"/>
            </w:tcBorders>
            <w:shd w:val="clear" w:color="auto" w:fill="auto"/>
          </w:tcPr>
          <w:p w14:paraId="4DDE556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清洁</w:t>
            </w:r>
            <w:r w:rsidRPr="006C091B">
              <w:rPr>
                <w:rFonts w:ascii="Times New Roman" w:eastAsia="仿宋_GB2312" w:hAnsi="Times New Roman" w:cs="Times New Roman"/>
                <w:kern w:val="0"/>
                <w:sz w:val="28"/>
                <w:szCs w:val="28"/>
              </w:rPr>
              <w:t>消毒灭菌研究资料</w:t>
            </w:r>
          </w:p>
        </w:tc>
        <w:tc>
          <w:tcPr>
            <w:tcW w:w="757" w:type="pct"/>
            <w:tcBorders>
              <w:top w:val="nil"/>
              <w:left w:val="nil"/>
              <w:bottom w:val="single" w:sz="4" w:space="0" w:color="auto"/>
              <w:right w:val="single" w:sz="4" w:space="0" w:color="auto"/>
            </w:tcBorders>
          </w:tcPr>
          <w:p w14:paraId="657FBDC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36688874"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5B1E768"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5077E4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化学危险</w:t>
            </w:r>
          </w:p>
        </w:tc>
        <w:tc>
          <w:tcPr>
            <w:tcW w:w="696" w:type="pct"/>
            <w:tcBorders>
              <w:top w:val="nil"/>
              <w:left w:val="nil"/>
              <w:bottom w:val="single" w:sz="4" w:space="0" w:color="auto"/>
              <w:right w:val="single" w:sz="4" w:space="0" w:color="auto"/>
            </w:tcBorders>
            <w:shd w:val="clear" w:color="auto" w:fill="auto"/>
            <w:vAlign w:val="center"/>
          </w:tcPr>
          <w:p w14:paraId="3B8499E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电极材料不符合耐腐蚀要求</w:t>
            </w:r>
          </w:p>
        </w:tc>
        <w:tc>
          <w:tcPr>
            <w:tcW w:w="590" w:type="pct"/>
            <w:tcBorders>
              <w:top w:val="nil"/>
              <w:left w:val="nil"/>
              <w:bottom w:val="single" w:sz="4" w:space="0" w:color="auto"/>
              <w:right w:val="single" w:sz="4" w:space="0" w:color="auto"/>
            </w:tcBorders>
            <w:shd w:val="clear" w:color="auto" w:fill="auto"/>
            <w:vAlign w:val="center"/>
          </w:tcPr>
          <w:p w14:paraId="690FFAD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电极腐蚀</w:t>
            </w:r>
          </w:p>
        </w:tc>
        <w:tc>
          <w:tcPr>
            <w:tcW w:w="549" w:type="pct"/>
            <w:tcBorders>
              <w:top w:val="nil"/>
              <w:left w:val="nil"/>
              <w:bottom w:val="single" w:sz="4" w:space="0" w:color="auto"/>
              <w:right w:val="single" w:sz="4" w:space="0" w:color="auto"/>
            </w:tcBorders>
            <w:shd w:val="clear" w:color="auto" w:fill="auto"/>
            <w:vAlign w:val="center"/>
          </w:tcPr>
          <w:p w14:paraId="251618F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腐蚀电极与血液接触，导致患者血栓</w:t>
            </w:r>
          </w:p>
        </w:tc>
        <w:tc>
          <w:tcPr>
            <w:tcW w:w="845" w:type="pct"/>
            <w:tcBorders>
              <w:top w:val="nil"/>
              <w:left w:val="nil"/>
              <w:bottom w:val="single" w:sz="4" w:space="0" w:color="auto"/>
              <w:right w:val="single" w:sz="4" w:space="0" w:color="auto"/>
            </w:tcBorders>
            <w:shd w:val="clear" w:color="auto" w:fill="auto"/>
          </w:tcPr>
          <w:p w14:paraId="5BC88AE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选用耐腐蚀的电极材料</w:t>
            </w:r>
          </w:p>
          <w:p w14:paraId="3786A61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进行耐腐蚀性验证</w:t>
            </w:r>
          </w:p>
        </w:tc>
        <w:tc>
          <w:tcPr>
            <w:tcW w:w="758" w:type="pct"/>
            <w:tcBorders>
              <w:top w:val="nil"/>
              <w:left w:val="nil"/>
              <w:bottom w:val="single" w:sz="4" w:space="0" w:color="auto"/>
              <w:right w:val="single" w:sz="4" w:space="0" w:color="auto"/>
            </w:tcBorders>
            <w:shd w:val="clear" w:color="auto" w:fill="auto"/>
          </w:tcPr>
          <w:p w14:paraId="439E0A0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20F3BAA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型式检验</w:t>
            </w:r>
            <w:r w:rsidRPr="006C091B">
              <w:rPr>
                <w:rFonts w:ascii="Times New Roman" w:eastAsia="仿宋_GB2312" w:hAnsi="Times New Roman" w:cs="Times New Roman"/>
                <w:kern w:val="0"/>
                <w:sz w:val="28"/>
                <w:szCs w:val="28"/>
              </w:rPr>
              <w:t>报告</w:t>
            </w:r>
          </w:p>
        </w:tc>
        <w:tc>
          <w:tcPr>
            <w:tcW w:w="757" w:type="pct"/>
            <w:tcBorders>
              <w:top w:val="nil"/>
              <w:left w:val="nil"/>
              <w:bottom w:val="single" w:sz="4" w:space="0" w:color="auto"/>
              <w:right w:val="single" w:sz="4" w:space="0" w:color="auto"/>
            </w:tcBorders>
          </w:tcPr>
          <w:p w14:paraId="414CB27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0A65AB17" w14:textId="77777777" w:rsidTr="00E4226B">
        <w:trPr>
          <w:cantSplit/>
          <w:trHeight w:val="66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347AD92"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FDA954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化学危险</w:t>
            </w:r>
          </w:p>
        </w:tc>
        <w:tc>
          <w:tcPr>
            <w:tcW w:w="696" w:type="pct"/>
            <w:tcBorders>
              <w:top w:val="nil"/>
              <w:left w:val="nil"/>
              <w:bottom w:val="single" w:sz="4" w:space="0" w:color="auto"/>
              <w:right w:val="single" w:sz="4" w:space="0" w:color="auto"/>
            </w:tcBorders>
            <w:shd w:val="clear" w:color="auto" w:fill="auto"/>
            <w:vAlign w:val="center"/>
          </w:tcPr>
          <w:p w14:paraId="0F9E8DF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从体外往血管内注射溶剂（如生理盐水等）时，与器械材料发生反应</w:t>
            </w:r>
          </w:p>
        </w:tc>
        <w:tc>
          <w:tcPr>
            <w:tcW w:w="590" w:type="pct"/>
            <w:tcBorders>
              <w:top w:val="nil"/>
              <w:left w:val="nil"/>
              <w:bottom w:val="single" w:sz="4" w:space="0" w:color="auto"/>
              <w:right w:val="single" w:sz="4" w:space="0" w:color="auto"/>
            </w:tcBorders>
            <w:shd w:val="clear" w:color="auto" w:fill="auto"/>
            <w:vAlign w:val="center"/>
          </w:tcPr>
          <w:p w14:paraId="50B8A17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管身材料与药液不相容</w:t>
            </w:r>
          </w:p>
        </w:tc>
        <w:tc>
          <w:tcPr>
            <w:tcW w:w="549" w:type="pct"/>
            <w:tcBorders>
              <w:top w:val="nil"/>
              <w:left w:val="nil"/>
              <w:bottom w:val="single" w:sz="4" w:space="0" w:color="auto"/>
              <w:right w:val="single" w:sz="4" w:space="0" w:color="auto"/>
            </w:tcBorders>
            <w:shd w:val="clear" w:color="auto" w:fill="auto"/>
            <w:vAlign w:val="center"/>
          </w:tcPr>
          <w:p w14:paraId="5616DAD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造成患者致敏</w:t>
            </w:r>
          </w:p>
        </w:tc>
        <w:tc>
          <w:tcPr>
            <w:tcW w:w="845" w:type="pct"/>
            <w:tcBorders>
              <w:top w:val="nil"/>
              <w:left w:val="nil"/>
              <w:bottom w:val="single" w:sz="4" w:space="0" w:color="auto"/>
              <w:right w:val="single" w:sz="4" w:space="0" w:color="auto"/>
            </w:tcBorders>
            <w:shd w:val="clear" w:color="auto" w:fill="auto"/>
          </w:tcPr>
          <w:p w14:paraId="45D68C6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选用与预期接触药液相容性材料</w:t>
            </w:r>
          </w:p>
          <w:p w14:paraId="52D50F8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进行药液相容性研究</w:t>
            </w:r>
          </w:p>
        </w:tc>
        <w:tc>
          <w:tcPr>
            <w:tcW w:w="758" w:type="pct"/>
            <w:tcBorders>
              <w:top w:val="nil"/>
              <w:left w:val="nil"/>
              <w:bottom w:val="single" w:sz="4" w:space="0" w:color="auto"/>
              <w:right w:val="single" w:sz="4" w:space="0" w:color="auto"/>
            </w:tcBorders>
            <w:shd w:val="clear" w:color="auto" w:fill="auto"/>
          </w:tcPr>
          <w:p w14:paraId="52C18C2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药液相容性研究</w:t>
            </w:r>
          </w:p>
        </w:tc>
        <w:tc>
          <w:tcPr>
            <w:tcW w:w="757" w:type="pct"/>
            <w:tcBorders>
              <w:top w:val="nil"/>
              <w:left w:val="nil"/>
              <w:bottom w:val="single" w:sz="4" w:space="0" w:color="auto"/>
              <w:right w:val="single" w:sz="4" w:space="0" w:color="auto"/>
            </w:tcBorders>
          </w:tcPr>
          <w:p w14:paraId="662A936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76B19EE5" w14:textId="77777777" w:rsidTr="00E4226B">
        <w:trPr>
          <w:cantSplit/>
          <w:trHeight w:val="660"/>
          <w:jc w:val="center"/>
        </w:trPr>
        <w:tc>
          <w:tcPr>
            <w:tcW w:w="4243" w:type="pct"/>
            <w:gridSpan w:val="7"/>
            <w:tcBorders>
              <w:top w:val="nil"/>
              <w:left w:val="single" w:sz="4" w:space="0" w:color="auto"/>
              <w:bottom w:val="single" w:sz="4" w:space="0" w:color="auto"/>
              <w:right w:val="single" w:sz="4" w:space="0" w:color="auto"/>
            </w:tcBorders>
            <w:shd w:val="clear" w:color="auto" w:fill="auto"/>
            <w:vAlign w:val="center"/>
          </w:tcPr>
          <w:p w14:paraId="79614E9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性能</w:t>
            </w:r>
            <w:r w:rsidRPr="006C091B">
              <w:rPr>
                <w:rFonts w:ascii="Times New Roman" w:eastAsia="仿宋_GB2312" w:hAnsi="Times New Roman" w:cs="Times New Roman"/>
                <w:kern w:val="0"/>
                <w:sz w:val="28"/>
                <w:szCs w:val="28"/>
              </w:rPr>
              <w:t>相关危险</w:t>
            </w:r>
          </w:p>
        </w:tc>
        <w:tc>
          <w:tcPr>
            <w:tcW w:w="757" w:type="pct"/>
            <w:tcBorders>
              <w:top w:val="nil"/>
              <w:left w:val="single" w:sz="4" w:space="0" w:color="auto"/>
              <w:bottom w:val="single" w:sz="4" w:space="0" w:color="auto"/>
              <w:right w:val="single" w:sz="4" w:space="0" w:color="auto"/>
            </w:tcBorders>
          </w:tcPr>
          <w:p w14:paraId="2510203E" w14:textId="77777777" w:rsidR="00FF54D0" w:rsidRPr="006C091B" w:rsidRDefault="00FF54D0" w:rsidP="00E4226B">
            <w:pPr>
              <w:rPr>
                <w:rFonts w:ascii="Times New Roman" w:eastAsia="仿宋_GB2312" w:hAnsi="Times New Roman" w:cs="Times New Roman"/>
                <w:kern w:val="0"/>
                <w:sz w:val="28"/>
                <w:szCs w:val="28"/>
              </w:rPr>
            </w:pPr>
          </w:p>
        </w:tc>
      </w:tr>
      <w:tr w:rsidR="006C091B" w:rsidRPr="006C091B" w14:paraId="32518371"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1729B61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363C91B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与预期设备连接异常</w:t>
            </w:r>
          </w:p>
        </w:tc>
        <w:tc>
          <w:tcPr>
            <w:tcW w:w="696" w:type="pct"/>
            <w:tcBorders>
              <w:top w:val="nil"/>
              <w:left w:val="nil"/>
              <w:bottom w:val="single" w:sz="4" w:space="0" w:color="auto"/>
              <w:right w:val="single" w:sz="4" w:space="0" w:color="auto"/>
            </w:tcBorders>
            <w:shd w:val="clear" w:color="auto" w:fill="auto"/>
            <w:vAlign w:val="center"/>
          </w:tcPr>
          <w:p w14:paraId="4CAED3C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错误操作导致异常连接</w:t>
            </w:r>
          </w:p>
        </w:tc>
        <w:tc>
          <w:tcPr>
            <w:tcW w:w="590" w:type="pct"/>
            <w:tcBorders>
              <w:top w:val="nil"/>
              <w:left w:val="nil"/>
              <w:bottom w:val="single" w:sz="4" w:space="0" w:color="auto"/>
              <w:right w:val="single" w:sz="4" w:space="0" w:color="auto"/>
            </w:tcBorders>
            <w:shd w:val="clear" w:color="auto" w:fill="auto"/>
            <w:vAlign w:val="center"/>
          </w:tcPr>
          <w:p w14:paraId="69FF38E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设备无法正常使用</w:t>
            </w:r>
          </w:p>
        </w:tc>
        <w:tc>
          <w:tcPr>
            <w:tcW w:w="549" w:type="pct"/>
            <w:tcBorders>
              <w:top w:val="nil"/>
              <w:left w:val="nil"/>
              <w:bottom w:val="single" w:sz="4" w:space="0" w:color="auto"/>
              <w:right w:val="single" w:sz="4" w:space="0" w:color="auto"/>
            </w:tcBorders>
            <w:shd w:val="clear" w:color="auto" w:fill="auto"/>
            <w:vAlign w:val="center"/>
          </w:tcPr>
          <w:p w14:paraId="7F36FE4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p>
        </w:tc>
        <w:tc>
          <w:tcPr>
            <w:tcW w:w="845" w:type="pct"/>
            <w:tcBorders>
              <w:top w:val="nil"/>
              <w:left w:val="nil"/>
              <w:bottom w:val="single" w:sz="4" w:space="0" w:color="auto"/>
              <w:right w:val="single" w:sz="4" w:space="0" w:color="auto"/>
            </w:tcBorders>
          </w:tcPr>
          <w:p w14:paraId="7BC626D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说明书明确系统连接说明</w:t>
            </w:r>
          </w:p>
          <w:p w14:paraId="7BCCC45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软件增加连接检测并错误提示</w:t>
            </w:r>
          </w:p>
        </w:tc>
        <w:tc>
          <w:tcPr>
            <w:tcW w:w="758" w:type="pct"/>
            <w:tcBorders>
              <w:top w:val="nil"/>
              <w:left w:val="nil"/>
              <w:bottom w:val="single" w:sz="4" w:space="0" w:color="auto"/>
              <w:right w:val="single" w:sz="4" w:space="0" w:color="auto"/>
            </w:tcBorders>
          </w:tcPr>
          <w:p w14:paraId="79964840" w14:textId="77777777" w:rsidR="00FF54D0" w:rsidRPr="006C091B" w:rsidRDefault="00FF54D0" w:rsidP="00E4226B">
            <w:pPr>
              <w:ind w:left="280" w:hangingChars="100" w:hanging="280"/>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说明书</w:t>
            </w:r>
          </w:p>
          <w:p w14:paraId="155EB41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 xml:space="preserve"> </w:t>
            </w:r>
            <w:r w:rsidRPr="006C091B">
              <w:rPr>
                <w:rFonts w:ascii="Times New Roman" w:eastAsia="仿宋_GB2312" w:hAnsi="Times New Roman" w:cs="Times New Roman" w:hint="eastAsia"/>
                <w:kern w:val="0"/>
                <w:sz w:val="28"/>
                <w:szCs w:val="28"/>
              </w:rPr>
              <w:t>软件研究资料</w:t>
            </w:r>
          </w:p>
        </w:tc>
        <w:tc>
          <w:tcPr>
            <w:tcW w:w="757" w:type="pct"/>
            <w:tcBorders>
              <w:top w:val="nil"/>
              <w:left w:val="nil"/>
              <w:bottom w:val="single" w:sz="4" w:space="0" w:color="auto"/>
              <w:right w:val="single" w:sz="4" w:space="0" w:color="auto"/>
            </w:tcBorders>
          </w:tcPr>
          <w:p w14:paraId="6D2EAA8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2475B47D"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C2C6415"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E08784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脉冲消融</w:t>
            </w:r>
            <w:proofErr w:type="gramStart"/>
            <w:r w:rsidRPr="006C091B">
              <w:rPr>
                <w:rFonts w:ascii="Times New Roman" w:eastAsia="仿宋_GB2312" w:hAnsi="Times New Roman" w:cs="Times New Roman" w:hint="eastAsia"/>
                <w:kern w:val="0"/>
                <w:sz w:val="28"/>
                <w:szCs w:val="28"/>
              </w:rPr>
              <w:t>仪功能</w:t>
            </w:r>
            <w:proofErr w:type="gramEnd"/>
            <w:r w:rsidRPr="006C091B">
              <w:rPr>
                <w:rFonts w:ascii="Times New Roman" w:eastAsia="仿宋_GB2312" w:hAnsi="Times New Roman" w:cs="Times New Roman" w:hint="eastAsia"/>
                <w:kern w:val="0"/>
                <w:sz w:val="28"/>
                <w:szCs w:val="28"/>
              </w:rPr>
              <w:t>降低或失效</w:t>
            </w:r>
          </w:p>
        </w:tc>
        <w:tc>
          <w:tcPr>
            <w:tcW w:w="696" w:type="pct"/>
            <w:tcBorders>
              <w:top w:val="nil"/>
              <w:left w:val="nil"/>
              <w:bottom w:val="single" w:sz="4" w:space="0" w:color="auto"/>
              <w:right w:val="single" w:sz="4" w:space="0" w:color="auto"/>
            </w:tcBorders>
            <w:shd w:val="clear" w:color="auto" w:fill="auto"/>
            <w:vAlign w:val="center"/>
          </w:tcPr>
          <w:p w14:paraId="35FA54E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超寿命使用、不适当包装、维护说明不足</w:t>
            </w:r>
          </w:p>
        </w:tc>
        <w:tc>
          <w:tcPr>
            <w:tcW w:w="590" w:type="pct"/>
            <w:tcBorders>
              <w:top w:val="nil"/>
              <w:left w:val="nil"/>
              <w:bottom w:val="single" w:sz="4" w:space="0" w:color="auto"/>
              <w:right w:val="single" w:sz="4" w:space="0" w:color="auto"/>
            </w:tcBorders>
            <w:shd w:val="clear" w:color="auto" w:fill="auto"/>
            <w:vAlign w:val="center"/>
          </w:tcPr>
          <w:p w14:paraId="5F98862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影响手术操作效率和安全性</w:t>
            </w:r>
          </w:p>
        </w:tc>
        <w:tc>
          <w:tcPr>
            <w:tcW w:w="549" w:type="pct"/>
            <w:tcBorders>
              <w:top w:val="nil"/>
              <w:left w:val="nil"/>
              <w:bottom w:val="single" w:sz="4" w:space="0" w:color="auto"/>
              <w:right w:val="single" w:sz="4" w:space="0" w:color="auto"/>
            </w:tcBorders>
            <w:shd w:val="clear" w:color="auto" w:fill="auto"/>
            <w:vAlign w:val="center"/>
          </w:tcPr>
          <w:p w14:paraId="795F444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功能失效，手术无法进行</w:t>
            </w:r>
          </w:p>
        </w:tc>
        <w:tc>
          <w:tcPr>
            <w:tcW w:w="845" w:type="pct"/>
            <w:tcBorders>
              <w:top w:val="nil"/>
              <w:left w:val="nil"/>
              <w:bottom w:val="single" w:sz="4" w:space="0" w:color="auto"/>
              <w:right w:val="single" w:sz="4" w:space="0" w:color="auto"/>
            </w:tcBorders>
          </w:tcPr>
          <w:p w14:paraId="56CB6E3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说明书增加维护说明</w:t>
            </w:r>
          </w:p>
          <w:p w14:paraId="55515CE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设计产品包装并通过运输测试</w:t>
            </w:r>
          </w:p>
          <w:p w14:paraId="2D65C09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按规定拟定使用寿命并测试</w:t>
            </w:r>
          </w:p>
        </w:tc>
        <w:tc>
          <w:tcPr>
            <w:tcW w:w="758" w:type="pct"/>
            <w:tcBorders>
              <w:top w:val="nil"/>
              <w:left w:val="nil"/>
              <w:bottom w:val="single" w:sz="4" w:space="0" w:color="auto"/>
              <w:right w:val="single" w:sz="4" w:space="0" w:color="auto"/>
            </w:tcBorders>
          </w:tcPr>
          <w:p w14:paraId="339B37C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说明书</w:t>
            </w:r>
          </w:p>
          <w:p w14:paraId="64B89B7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19314F4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使用寿命验证</w:t>
            </w:r>
          </w:p>
        </w:tc>
        <w:tc>
          <w:tcPr>
            <w:tcW w:w="757" w:type="pct"/>
            <w:tcBorders>
              <w:top w:val="nil"/>
              <w:left w:val="nil"/>
              <w:bottom w:val="single" w:sz="4" w:space="0" w:color="auto"/>
              <w:right w:val="single" w:sz="4" w:space="0" w:color="auto"/>
            </w:tcBorders>
          </w:tcPr>
          <w:p w14:paraId="13BBBE0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4A6009BD"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299DDC0"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3DCED6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设备使用人员操作不规范</w:t>
            </w:r>
          </w:p>
        </w:tc>
        <w:tc>
          <w:tcPr>
            <w:tcW w:w="696" w:type="pct"/>
            <w:tcBorders>
              <w:top w:val="nil"/>
              <w:left w:val="nil"/>
              <w:bottom w:val="single" w:sz="4" w:space="0" w:color="auto"/>
              <w:right w:val="single" w:sz="4" w:space="0" w:color="auto"/>
            </w:tcBorders>
            <w:shd w:val="clear" w:color="auto" w:fill="auto"/>
            <w:vAlign w:val="center"/>
          </w:tcPr>
          <w:p w14:paraId="7D8BB23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说明书信息不足或可读性差</w:t>
            </w:r>
          </w:p>
        </w:tc>
        <w:tc>
          <w:tcPr>
            <w:tcW w:w="590" w:type="pct"/>
            <w:tcBorders>
              <w:top w:val="nil"/>
              <w:left w:val="nil"/>
              <w:bottom w:val="single" w:sz="4" w:space="0" w:color="auto"/>
              <w:right w:val="single" w:sz="4" w:space="0" w:color="auto"/>
            </w:tcBorders>
            <w:shd w:val="clear" w:color="auto" w:fill="auto"/>
            <w:vAlign w:val="center"/>
          </w:tcPr>
          <w:p w14:paraId="73421F9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操作人员错误使用设备</w:t>
            </w:r>
          </w:p>
        </w:tc>
        <w:tc>
          <w:tcPr>
            <w:tcW w:w="549" w:type="pct"/>
            <w:tcBorders>
              <w:top w:val="nil"/>
              <w:left w:val="nil"/>
              <w:bottom w:val="single" w:sz="4" w:space="0" w:color="auto"/>
              <w:right w:val="single" w:sz="4" w:space="0" w:color="auto"/>
            </w:tcBorders>
            <w:shd w:val="clear" w:color="auto" w:fill="auto"/>
            <w:vAlign w:val="center"/>
          </w:tcPr>
          <w:p w14:paraId="4AC28B5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增加额外医疗伤害</w:t>
            </w:r>
          </w:p>
        </w:tc>
        <w:tc>
          <w:tcPr>
            <w:tcW w:w="845" w:type="pct"/>
            <w:tcBorders>
              <w:top w:val="nil"/>
              <w:left w:val="nil"/>
              <w:bottom w:val="single" w:sz="4" w:space="0" w:color="auto"/>
              <w:right w:val="single" w:sz="4" w:space="0" w:color="auto"/>
            </w:tcBorders>
          </w:tcPr>
          <w:p w14:paraId="24687E5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说明书的设计、验证和确认</w:t>
            </w:r>
          </w:p>
        </w:tc>
        <w:tc>
          <w:tcPr>
            <w:tcW w:w="758" w:type="pct"/>
            <w:tcBorders>
              <w:top w:val="nil"/>
              <w:left w:val="nil"/>
              <w:bottom w:val="single" w:sz="4" w:space="0" w:color="auto"/>
              <w:right w:val="single" w:sz="4" w:space="0" w:color="auto"/>
            </w:tcBorders>
          </w:tcPr>
          <w:p w14:paraId="57C2D0F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67D7E1B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 xml:space="preserve"> </w:t>
            </w:r>
            <w:r w:rsidRPr="006C091B">
              <w:rPr>
                <w:rFonts w:ascii="Times New Roman" w:eastAsia="仿宋_GB2312" w:hAnsi="Times New Roman" w:cs="Times New Roman" w:hint="eastAsia"/>
                <w:kern w:val="0"/>
                <w:sz w:val="28"/>
                <w:szCs w:val="28"/>
              </w:rPr>
              <w:t>型式检验报告</w:t>
            </w:r>
          </w:p>
          <w:p w14:paraId="5FFAC34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c. </w:t>
            </w:r>
            <w:r w:rsidRPr="006C091B">
              <w:rPr>
                <w:rFonts w:ascii="Times New Roman" w:eastAsia="仿宋_GB2312" w:hAnsi="Times New Roman" w:cs="Times New Roman" w:hint="eastAsia"/>
                <w:kern w:val="0"/>
                <w:sz w:val="28"/>
                <w:szCs w:val="28"/>
              </w:rPr>
              <w:t>可用性研究资料</w:t>
            </w:r>
          </w:p>
        </w:tc>
        <w:tc>
          <w:tcPr>
            <w:tcW w:w="757" w:type="pct"/>
            <w:tcBorders>
              <w:top w:val="nil"/>
              <w:left w:val="nil"/>
              <w:bottom w:val="single" w:sz="4" w:space="0" w:color="auto"/>
              <w:right w:val="single" w:sz="4" w:space="0" w:color="auto"/>
            </w:tcBorders>
          </w:tcPr>
          <w:p w14:paraId="3221810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322D857B"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1627ED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1AA8B62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设备无法工作</w:t>
            </w:r>
          </w:p>
        </w:tc>
        <w:tc>
          <w:tcPr>
            <w:tcW w:w="696" w:type="pct"/>
            <w:tcBorders>
              <w:top w:val="nil"/>
              <w:left w:val="nil"/>
              <w:bottom w:val="single" w:sz="4" w:space="0" w:color="auto"/>
              <w:right w:val="single" w:sz="4" w:space="0" w:color="auto"/>
            </w:tcBorders>
            <w:shd w:val="clear" w:color="auto" w:fill="auto"/>
            <w:vAlign w:val="center"/>
          </w:tcPr>
          <w:p w14:paraId="5560CAE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连接错误，通讯接口松动，或通讯电路元器件损坏</w:t>
            </w:r>
          </w:p>
        </w:tc>
        <w:tc>
          <w:tcPr>
            <w:tcW w:w="590" w:type="pct"/>
            <w:tcBorders>
              <w:top w:val="nil"/>
              <w:left w:val="nil"/>
              <w:bottom w:val="single" w:sz="4" w:space="0" w:color="auto"/>
              <w:right w:val="single" w:sz="4" w:space="0" w:color="auto"/>
            </w:tcBorders>
            <w:shd w:val="clear" w:color="auto" w:fill="auto"/>
            <w:vAlign w:val="center"/>
          </w:tcPr>
          <w:p w14:paraId="7D55373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网络通讯故障，无法正常手术；</w:t>
            </w:r>
          </w:p>
        </w:tc>
        <w:tc>
          <w:tcPr>
            <w:tcW w:w="549" w:type="pct"/>
            <w:tcBorders>
              <w:top w:val="nil"/>
              <w:left w:val="nil"/>
              <w:bottom w:val="single" w:sz="4" w:space="0" w:color="auto"/>
              <w:right w:val="single" w:sz="4" w:space="0" w:color="auto"/>
            </w:tcBorders>
            <w:shd w:val="clear" w:color="auto" w:fill="auto"/>
            <w:vAlign w:val="center"/>
          </w:tcPr>
          <w:p w14:paraId="493337E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延长手术时间，或者</w:t>
            </w:r>
            <w:proofErr w:type="gramStart"/>
            <w:r w:rsidRPr="006C091B">
              <w:rPr>
                <w:rFonts w:ascii="Times New Roman" w:eastAsia="仿宋_GB2312" w:hAnsi="Times New Roman" w:cs="Times New Roman" w:hint="eastAsia"/>
                <w:kern w:val="0"/>
                <w:sz w:val="28"/>
                <w:szCs w:val="28"/>
              </w:rPr>
              <w:t>转开放</w:t>
            </w:r>
            <w:proofErr w:type="gramEnd"/>
            <w:r w:rsidRPr="006C091B">
              <w:rPr>
                <w:rFonts w:ascii="Times New Roman" w:eastAsia="仿宋_GB2312" w:hAnsi="Times New Roman" w:cs="Times New Roman" w:hint="eastAsia"/>
                <w:kern w:val="0"/>
                <w:sz w:val="28"/>
                <w:szCs w:val="28"/>
              </w:rPr>
              <w:t>手术</w:t>
            </w:r>
          </w:p>
        </w:tc>
        <w:tc>
          <w:tcPr>
            <w:tcW w:w="845" w:type="pct"/>
            <w:tcBorders>
              <w:top w:val="nil"/>
              <w:left w:val="nil"/>
              <w:bottom w:val="single" w:sz="4" w:space="0" w:color="auto"/>
              <w:right w:val="single" w:sz="4" w:space="0" w:color="auto"/>
            </w:tcBorders>
          </w:tcPr>
          <w:p w14:paraId="4CF38DE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接口自锁设计或选型</w:t>
            </w:r>
          </w:p>
          <w:p w14:paraId="3698991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接口插拔可靠性测试</w:t>
            </w:r>
          </w:p>
        </w:tc>
        <w:tc>
          <w:tcPr>
            <w:tcW w:w="758" w:type="pct"/>
            <w:tcBorders>
              <w:top w:val="nil"/>
              <w:left w:val="nil"/>
              <w:bottom w:val="single" w:sz="4" w:space="0" w:color="auto"/>
              <w:right w:val="single" w:sz="4" w:space="0" w:color="auto"/>
            </w:tcBorders>
          </w:tcPr>
          <w:p w14:paraId="1736A31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261C3E2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 xml:space="preserve"> </w:t>
            </w:r>
            <w:r w:rsidRPr="006C091B">
              <w:rPr>
                <w:rFonts w:ascii="Times New Roman" w:eastAsia="仿宋_GB2312" w:hAnsi="Times New Roman" w:cs="Times New Roman" w:hint="eastAsia"/>
                <w:kern w:val="0"/>
                <w:sz w:val="28"/>
                <w:szCs w:val="28"/>
              </w:rPr>
              <w:t>型式检验报告</w:t>
            </w:r>
          </w:p>
          <w:p w14:paraId="2488C42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c. </w:t>
            </w:r>
            <w:r w:rsidRPr="006C091B">
              <w:rPr>
                <w:rFonts w:ascii="Times New Roman" w:eastAsia="仿宋_GB2312" w:hAnsi="Times New Roman" w:cs="Times New Roman" w:hint="eastAsia"/>
                <w:kern w:val="0"/>
                <w:sz w:val="28"/>
                <w:szCs w:val="28"/>
              </w:rPr>
              <w:t>可用性研究资料</w:t>
            </w:r>
          </w:p>
        </w:tc>
        <w:tc>
          <w:tcPr>
            <w:tcW w:w="757" w:type="pct"/>
            <w:tcBorders>
              <w:top w:val="nil"/>
              <w:left w:val="nil"/>
              <w:bottom w:val="single" w:sz="4" w:space="0" w:color="auto"/>
              <w:right w:val="single" w:sz="4" w:space="0" w:color="auto"/>
            </w:tcBorders>
          </w:tcPr>
          <w:p w14:paraId="2DDA7E5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5ADA37AD"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17668A2A"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53CF35D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控制台人体工学设计不合理</w:t>
            </w:r>
          </w:p>
        </w:tc>
        <w:tc>
          <w:tcPr>
            <w:tcW w:w="696" w:type="pct"/>
            <w:tcBorders>
              <w:top w:val="nil"/>
              <w:left w:val="nil"/>
              <w:bottom w:val="single" w:sz="4" w:space="0" w:color="auto"/>
              <w:right w:val="single" w:sz="4" w:space="0" w:color="auto"/>
            </w:tcBorders>
            <w:shd w:val="clear" w:color="auto" w:fill="auto"/>
            <w:vAlign w:val="center"/>
          </w:tcPr>
          <w:p w14:paraId="4F52398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够不到脚踏无法实施消融、操作台设计无法看清屏幕信息</w:t>
            </w:r>
          </w:p>
        </w:tc>
        <w:tc>
          <w:tcPr>
            <w:tcW w:w="590" w:type="pct"/>
            <w:tcBorders>
              <w:top w:val="nil"/>
              <w:left w:val="nil"/>
              <w:bottom w:val="single" w:sz="4" w:space="0" w:color="auto"/>
              <w:right w:val="single" w:sz="4" w:space="0" w:color="auto"/>
            </w:tcBorders>
            <w:shd w:val="clear" w:color="auto" w:fill="auto"/>
            <w:vAlign w:val="center"/>
          </w:tcPr>
          <w:p w14:paraId="2074B1A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在非预期情况下实施消融或无法实施消融</w:t>
            </w:r>
          </w:p>
        </w:tc>
        <w:tc>
          <w:tcPr>
            <w:tcW w:w="549" w:type="pct"/>
            <w:tcBorders>
              <w:top w:val="nil"/>
              <w:left w:val="nil"/>
              <w:bottom w:val="single" w:sz="4" w:space="0" w:color="auto"/>
              <w:right w:val="single" w:sz="4" w:space="0" w:color="auto"/>
            </w:tcBorders>
            <w:shd w:val="clear" w:color="auto" w:fill="auto"/>
            <w:vAlign w:val="center"/>
          </w:tcPr>
          <w:p w14:paraId="37D0187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延长手术时间、组织损伤</w:t>
            </w:r>
          </w:p>
        </w:tc>
        <w:tc>
          <w:tcPr>
            <w:tcW w:w="845" w:type="pct"/>
            <w:tcBorders>
              <w:top w:val="nil"/>
              <w:left w:val="nil"/>
              <w:bottom w:val="single" w:sz="4" w:space="0" w:color="auto"/>
              <w:right w:val="single" w:sz="4" w:space="0" w:color="auto"/>
            </w:tcBorders>
          </w:tcPr>
          <w:p w14:paraId="4546EA3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工作台及主机附件应选用符合人体工学设计的产品</w:t>
            </w:r>
          </w:p>
          <w:p w14:paraId="4C9506A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进行可用性验证及测试</w:t>
            </w:r>
          </w:p>
        </w:tc>
        <w:tc>
          <w:tcPr>
            <w:tcW w:w="758" w:type="pct"/>
            <w:tcBorders>
              <w:top w:val="nil"/>
              <w:left w:val="nil"/>
              <w:bottom w:val="single" w:sz="4" w:space="0" w:color="auto"/>
              <w:right w:val="single" w:sz="4" w:space="0" w:color="auto"/>
            </w:tcBorders>
          </w:tcPr>
          <w:p w14:paraId="0C2DA62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4E4C5D2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 xml:space="preserve"> </w:t>
            </w:r>
            <w:r w:rsidRPr="006C091B">
              <w:rPr>
                <w:rFonts w:ascii="Times New Roman" w:eastAsia="仿宋_GB2312" w:hAnsi="Times New Roman" w:cs="Times New Roman" w:hint="eastAsia"/>
                <w:kern w:val="0"/>
                <w:sz w:val="28"/>
                <w:szCs w:val="28"/>
              </w:rPr>
              <w:t>型式检验报告</w:t>
            </w:r>
          </w:p>
          <w:p w14:paraId="629E1DA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c. </w:t>
            </w:r>
            <w:r w:rsidRPr="006C091B">
              <w:rPr>
                <w:rFonts w:ascii="Times New Roman" w:eastAsia="仿宋_GB2312" w:hAnsi="Times New Roman" w:cs="Times New Roman" w:hint="eastAsia"/>
                <w:kern w:val="0"/>
                <w:sz w:val="28"/>
                <w:szCs w:val="28"/>
              </w:rPr>
              <w:t>可用性研究资料</w:t>
            </w:r>
          </w:p>
        </w:tc>
        <w:tc>
          <w:tcPr>
            <w:tcW w:w="757" w:type="pct"/>
            <w:tcBorders>
              <w:top w:val="nil"/>
              <w:left w:val="nil"/>
              <w:bottom w:val="single" w:sz="4" w:space="0" w:color="auto"/>
              <w:right w:val="single" w:sz="4" w:space="0" w:color="auto"/>
            </w:tcBorders>
          </w:tcPr>
          <w:p w14:paraId="66E42E8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3B83EDA0"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0096D5F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359C4B9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按键误操作</w:t>
            </w:r>
          </w:p>
        </w:tc>
        <w:tc>
          <w:tcPr>
            <w:tcW w:w="696" w:type="pct"/>
            <w:tcBorders>
              <w:top w:val="nil"/>
              <w:left w:val="nil"/>
              <w:bottom w:val="single" w:sz="4" w:space="0" w:color="auto"/>
              <w:right w:val="single" w:sz="4" w:space="0" w:color="auto"/>
            </w:tcBorders>
            <w:shd w:val="clear" w:color="auto" w:fill="auto"/>
            <w:vAlign w:val="center"/>
          </w:tcPr>
          <w:p w14:paraId="480BA86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误触脚踏发放脉冲、无法踩下脚踏、错误按下发放脉冲按键、误触消融参数选择旋钮</w:t>
            </w:r>
          </w:p>
        </w:tc>
        <w:tc>
          <w:tcPr>
            <w:tcW w:w="590" w:type="pct"/>
            <w:tcBorders>
              <w:top w:val="nil"/>
              <w:left w:val="nil"/>
              <w:bottom w:val="single" w:sz="4" w:space="0" w:color="auto"/>
              <w:right w:val="single" w:sz="4" w:space="0" w:color="auto"/>
            </w:tcBorders>
            <w:shd w:val="clear" w:color="auto" w:fill="auto"/>
            <w:vAlign w:val="center"/>
          </w:tcPr>
          <w:p w14:paraId="0249767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在非预期情况下实施消融、以错误参数实施消融或无法实施消融</w:t>
            </w:r>
          </w:p>
        </w:tc>
        <w:tc>
          <w:tcPr>
            <w:tcW w:w="549" w:type="pct"/>
            <w:tcBorders>
              <w:top w:val="nil"/>
              <w:left w:val="nil"/>
              <w:bottom w:val="single" w:sz="4" w:space="0" w:color="auto"/>
              <w:right w:val="single" w:sz="4" w:space="0" w:color="auto"/>
            </w:tcBorders>
            <w:shd w:val="clear" w:color="auto" w:fill="auto"/>
            <w:vAlign w:val="center"/>
          </w:tcPr>
          <w:p w14:paraId="5752089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延长手术时间、组织损伤</w:t>
            </w:r>
          </w:p>
        </w:tc>
        <w:tc>
          <w:tcPr>
            <w:tcW w:w="845" w:type="pct"/>
            <w:tcBorders>
              <w:top w:val="nil"/>
              <w:left w:val="nil"/>
              <w:bottom w:val="single" w:sz="4" w:space="0" w:color="auto"/>
              <w:right w:val="single" w:sz="4" w:space="0" w:color="auto"/>
            </w:tcBorders>
          </w:tcPr>
          <w:p w14:paraId="0120A1D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增加按键标识，按键最小操作力限制、结构防护设计、软件互锁设计</w:t>
            </w:r>
          </w:p>
          <w:p w14:paraId="5BEE625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进行可用性验证及测试</w:t>
            </w:r>
          </w:p>
        </w:tc>
        <w:tc>
          <w:tcPr>
            <w:tcW w:w="758" w:type="pct"/>
            <w:tcBorders>
              <w:top w:val="nil"/>
              <w:left w:val="nil"/>
              <w:bottom w:val="single" w:sz="4" w:space="0" w:color="auto"/>
              <w:right w:val="single" w:sz="4" w:space="0" w:color="auto"/>
            </w:tcBorders>
          </w:tcPr>
          <w:p w14:paraId="633E9EC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745D5BE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b. </w:t>
            </w:r>
            <w:r w:rsidRPr="006C091B">
              <w:rPr>
                <w:rFonts w:ascii="Times New Roman" w:eastAsia="仿宋_GB2312" w:hAnsi="Times New Roman" w:cs="Times New Roman" w:hint="eastAsia"/>
                <w:kern w:val="0"/>
                <w:sz w:val="28"/>
                <w:szCs w:val="28"/>
              </w:rPr>
              <w:t>可用性研究资料</w:t>
            </w:r>
          </w:p>
        </w:tc>
        <w:tc>
          <w:tcPr>
            <w:tcW w:w="757" w:type="pct"/>
            <w:tcBorders>
              <w:top w:val="nil"/>
              <w:left w:val="nil"/>
              <w:bottom w:val="single" w:sz="4" w:space="0" w:color="auto"/>
              <w:right w:val="single" w:sz="4" w:space="0" w:color="auto"/>
            </w:tcBorders>
          </w:tcPr>
          <w:p w14:paraId="3C9BAE8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5DE153EB"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4F3FF8E1"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643B9CD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UI</w:t>
            </w:r>
            <w:r w:rsidRPr="006C091B">
              <w:rPr>
                <w:rFonts w:ascii="Times New Roman" w:eastAsia="仿宋_GB2312" w:hAnsi="Times New Roman" w:cs="Times New Roman" w:hint="eastAsia"/>
                <w:kern w:val="0"/>
                <w:sz w:val="28"/>
                <w:szCs w:val="28"/>
              </w:rPr>
              <w:t>界面设置可用性差</w:t>
            </w:r>
          </w:p>
        </w:tc>
        <w:tc>
          <w:tcPr>
            <w:tcW w:w="696" w:type="pct"/>
            <w:tcBorders>
              <w:top w:val="nil"/>
              <w:left w:val="nil"/>
              <w:bottom w:val="single" w:sz="4" w:space="0" w:color="auto"/>
              <w:right w:val="single" w:sz="4" w:space="0" w:color="auto"/>
            </w:tcBorders>
            <w:shd w:val="clear" w:color="auto" w:fill="auto"/>
            <w:vAlign w:val="center"/>
          </w:tcPr>
          <w:p w14:paraId="5DFCBA6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UI</w:t>
            </w:r>
            <w:r w:rsidRPr="006C091B">
              <w:rPr>
                <w:rFonts w:ascii="Times New Roman" w:eastAsia="仿宋_GB2312" w:hAnsi="Times New Roman" w:cs="Times New Roman" w:hint="eastAsia"/>
                <w:kern w:val="0"/>
                <w:sz w:val="28"/>
                <w:szCs w:val="28"/>
              </w:rPr>
              <w:t>界面设置布局不合理，界面设计不利于操作者读取信息，影响操作效率</w:t>
            </w:r>
          </w:p>
        </w:tc>
        <w:tc>
          <w:tcPr>
            <w:tcW w:w="590" w:type="pct"/>
            <w:tcBorders>
              <w:top w:val="nil"/>
              <w:left w:val="nil"/>
              <w:bottom w:val="single" w:sz="4" w:space="0" w:color="auto"/>
              <w:right w:val="single" w:sz="4" w:space="0" w:color="auto"/>
            </w:tcBorders>
            <w:shd w:val="clear" w:color="auto" w:fill="auto"/>
            <w:vAlign w:val="center"/>
          </w:tcPr>
          <w:p w14:paraId="4388A4A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错误读取或无法读取治疗参数信息</w:t>
            </w:r>
          </w:p>
        </w:tc>
        <w:tc>
          <w:tcPr>
            <w:tcW w:w="549" w:type="pct"/>
            <w:tcBorders>
              <w:top w:val="nil"/>
              <w:left w:val="nil"/>
              <w:bottom w:val="single" w:sz="4" w:space="0" w:color="auto"/>
              <w:right w:val="single" w:sz="4" w:space="0" w:color="auto"/>
            </w:tcBorders>
            <w:shd w:val="clear" w:color="auto" w:fill="auto"/>
            <w:vAlign w:val="center"/>
          </w:tcPr>
          <w:p w14:paraId="6C21E90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延长手术时间、组织损伤</w:t>
            </w:r>
          </w:p>
        </w:tc>
        <w:tc>
          <w:tcPr>
            <w:tcW w:w="845" w:type="pct"/>
            <w:tcBorders>
              <w:top w:val="nil"/>
              <w:left w:val="nil"/>
              <w:bottom w:val="single" w:sz="4" w:space="0" w:color="auto"/>
              <w:right w:val="single" w:sz="4" w:space="0" w:color="auto"/>
            </w:tcBorders>
          </w:tcPr>
          <w:p w14:paraId="6BF547C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增加</w:t>
            </w:r>
            <w:r w:rsidRPr="006C091B">
              <w:rPr>
                <w:rFonts w:ascii="Times New Roman" w:eastAsia="仿宋_GB2312" w:hAnsi="Times New Roman" w:cs="Times New Roman" w:hint="eastAsia"/>
                <w:kern w:val="0"/>
                <w:sz w:val="28"/>
                <w:szCs w:val="28"/>
              </w:rPr>
              <w:t>UI</w:t>
            </w:r>
            <w:r w:rsidRPr="006C091B">
              <w:rPr>
                <w:rFonts w:ascii="Times New Roman" w:eastAsia="仿宋_GB2312" w:hAnsi="Times New Roman" w:cs="Times New Roman" w:hint="eastAsia"/>
                <w:kern w:val="0"/>
                <w:sz w:val="28"/>
                <w:szCs w:val="28"/>
              </w:rPr>
              <w:t>设计界面的合理性</w:t>
            </w:r>
          </w:p>
          <w:p w14:paraId="3BD0350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进行可用性验证及测试</w:t>
            </w:r>
          </w:p>
        </w:tc>
        <w:tc>
          <w:tcPr>
            <w:tcW w:w="758" w:type="pct"/>
            <w:tcBorders>
              <w:top w:val="nil"/>
              <w:left w:val="nil"/>
              <w:bottom w:val="single" w:sz="4" w:space="0" w:color="auto"/>
              <w:right w:val="single" w:sz="4" w:space="0" w:color="auto"/>
            </w:tcBorders>
          </w:tcPr>
          <w:p w14:paraId="3D8E1D6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100A376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 xml:space="preserve"> </w:t>
            </w:r>
            <w:r w:rsidRPr="006C091B">
              <w:rPr>
                <w:rFonts w:ascii="Times New Roman" w:eastAsia="仿宋_GB2312" w:hAnsi="Times New Roman" w:cs="Times New Roman" w:hint="eastAsia"/>
                <w:kern w:val="0"/>
                <w:sz w:val="28"/>
                <w:szCs w:val="28"/>
              </w:rPr>
              <w:t>软件验证报告</w:t>
            </w:r>
          </w:p>
          <w:p w14:paraId="72FB6AF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c. </w:t>
            </w:r>
            <w:r w:rsidRPr="006C091B">
              <w:rPr>
                <w:rFonts w:ascii="Times New Roman" w:eastAsia="仿宋_GB2312" w:hAnsi="Times New Roman" w:cs="Times New Roman" w:hint="eastAsia"/>
                <w:kern w:val="0"/>
                <w:sz w:val="28"/>
                <w:szCs w:val="28"/>
              </w:rPr>
              <w:t>可用性研究资料</w:t>
            </w:r>
          </w:p>
        </w:tc>
        <w:tc>
          <w:tcPr>
            <w:tcW w:w="757" w:type="pct"/>
            <w:tcBorders>
              <w:top w:val="nil"/>
              <w:left w:val="nil"/>
              <w:bottom w:val="single" w:sz="4" w:space="0" w:color="auto"/>
              <w:right w:val="single" w:sz="4" w:space="0" w:color="auto"/>
            </w:tcBorders>
          </w:tcPr>
          <w:p w14:paraId="324360B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6C3C8F39"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285D549C"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1F83B04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CPU</w:t>
            </w:r>
            <w:r w:rsidRPr="006C091B">
              <w:rPr>
                <w:rFonts w:ascii="Times New Roman" w:eastAsia="仿宋_GB2312" w:hAnsi="Times New Roman" w:cs="Times New Roman" w:hint="eastAsia"/>
                <w:kern w:val="0"/>
                <w:sz w:val="28"/>
                <w:szCs w:val="28"/>
              </w:rPr>
              <w:t>过载</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hint="eastAsia"/>
                <w:kern w:val="0"/>
                <w:sz w:val="28"/>
                <w:szCs w:val="28"/>
              </w:rPr>
              <w:t>崩溃</w:t>
            </w:r>
          </w:p>
        </w:tc>
        <w:tc>
          <w:tcPr>
            <w:tcW w:w="696" w:type="pct"/>
            <w:tcBorders>
              <w:top w:val="nil"/>
              <w:left w:val="nil"/>
              <w:bottom w:val="single" w:sz="4" w:space="0" w:color="auto"/>
              <w:right w:val="single" w:sz="4" w:space="0" w:color="auto"/>
            </w:tcBorders>
            <w:shd w:val="clear" w:color="auto" w:fill="auto"/>
            <w:vAlign w:val="center"/>
          </w:tcPr>
          <w:p w14:paraId="1A0E51D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设备间通信异常</w:t>
            </w:r>
          </w:p>
        </w:tc>
        <w:tc>
          <w:tcPr>
            <w:tcW w:w="590" w:type="pct"/>
            <w:tcBorders>
              <w:top w:val="nil"/>
              <w:left w:val="nil"/>
              <w:bottom w:val="single" w:sz="4" w:space="0" w:color="auto"/>
              <w:right w:val="single" w:sz="4" w:space="0" w:color="auto"/>
            </w:tcBorders>
            <w:shd w:val="clear" w:color="auto" w:fill="auto"/>
            <w:vAlign w:val="center"/>
          </w:tcPr>
          <w:p w14:paraId="3266418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脉冲输出偏离预期</w:t>
            </w:r>
          </w:p>
        </w:tc>
        <w:tc>
          <w:tcPr>
            <w:tcW w:w="549" w:type="pct"/>
            <w:tcBorders>
              <w:top w:val="nil"/>
              <w:left w:val="nil"/>
              <w:bottom w:val="single" w:sz="4" w:space="0" w:color="auto"/>
              <w:right w:val="single" w:sz="4" w:space="0" w:color="auto"/>
            </w:tcBorders>
            <w:shd w:val="clear" w:color="auto" w:fill="auto"/>
            <w:vAlign w:val="center"/>
          </w:tcPr>
          <w:p w14:paraId="17EBC5A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造成组织损伤</w:t>
            </w:r>
          </w:p>
        </w:tc>
        <w:tc>
          <w:tcPr>
            <w:tcW w:w="845" w:type="pct"/>
            <w:tcBorders>
              <w:top w:val="nil"/>
              <w:left w:val="nil"/>
              <w:bottom w:val="single" w:sz="4" w:space="0" w:color="auto"/>
              <w:right w:val="single" w:sz="4" w:space="0" w:color="auto"/>
            </w:tcBorders>
          </w:tcPr>
          <w:p w14:paraId="4B09B48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单元、集成及系统测试</w:t>
            </w:r>
          </w:p>
        </w:tc>
        <w:tc>
          <w:tcPr>
            <w:tcW w:w="758" w:type="pct"/>
            <w:tcBorders>
              <w:top w:val="nil"/>
              <w:left w:val="nil"/>
              <w:bottom w:val="single" w:sz="4" w:space="0" w:color="auto"/>
              <w:right w:val="single" w:sz="4" w:space="0" w:color="auto"/>
            </w:tcBorders>
          </w:tcPr>
          <w:p w14:paraId="4E5FE00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设计</w:t>
            </w:r>
            <w:r w:rsidRPr="006C091B">
              <w:rPr>
                <w:rFonts w:ascii="Times New Roman" w:eastAsia="仿宋_GB2312" w:hAnsi="Times New Roman" w:cs="Times New Roman"/>
                <w:kern w:val="0"/>
                <w:sz w:val="28"/>
                <w:szCs w:val="28"/>
              </w:rPr>
              <w:t>验证报告</w:t>
            </w:r>
          </w:p>
          <w:p w14:paraId="4F2375B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软件研究资料</w:t>
            </w:r>
          </w:p>
        </w:tc>
        <w:tc>
          <w:tcPr>
            <w:tcW w:w="757" w:type="pct"/>
            <w:tcBorders>
              <w:top w:val="nil"/>
              <w:left w:val="nil"/>
              <w:bottom w:val="single" w:sz="4" w:space="0" w:color="auto"/>
              <w:right w:val="single" w:sz="4" w:space="0" w:color="auto"/>
            </w:tcBorders>
          </w:tcPr>
          <w:p w14:paraId="1E66E3C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00F1E3F1"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6A4F604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022EB86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软件逻辑漏洞，报警、提示信息不明确</w:t>
            </w:r>
          </w:p>
        </w:tc>
        <w:tc>
          <w:tcPr>
            <w:tcW w:w="696" w:type="pct"/>
            <w:tcBorders>
              <w:top w:val="nil"/>
              <w:left w:val="nil"/>
              <w:bottom w:val="single" w:sz="4" w:space="0" w:color="auto"/>
              <w:right w:val="single" w:sz="4" w:space="0" w:color="auto"/>
            </w:tcBorders>
            <w:shd w:val="clear" w:color="auto" w:fill="auto"/>
            <w:vAlign w:val="center"/>
          </w:tcPr>
          <w:p w14:paraId="55650B0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漏洞触发：</w:t>
            </w:r>
            <w:r w:rsidRPr="006C091B">
              <w:rPr>
                <w:rFonts w:ascii="Times New Roman" w:eastAsia="仿宋_GB2312" w:hAnsi="Times New Roman" w:cs="Times New Roman" w:hint="eastAsia"/>
                <w:kern w:val="0"/>
                <w:sz w:val="28"/>
                <w:szCs w:val="28"/>
              </w:rPr>
              <w:br/>
              <w:t>1</w:t>
            </w:r>
            <w:r w:rsidRPr="006C091B">
              <w:rPr>
                <w:rFonts w:ascii="Times New Roman" w:eastAsia="仿宋_GB2312" w:hAnsi="Times New Roman" w:cs="Times New Roman" w:hint="eastAsia"/>
                <w:kern w:val="0"/>
                <w:sz w:val="28"/>
                <w:szCs w:val="28"/>
              </w:rPr>
              <w:t>、配置文件读取失败</w:t>
            </w:r>
            <w:r w:rsidRPr="006C091B">
              <w:rPr>
                <w:rFonts w:ascii="Times New Roman" w:eastAsia="仿宋_GB2312" w:hAnsi="Times New Roman" w:cs="Times New Roman" w:hint="eastAsia"/>
                <w:kern w:val="0"/>
                <w:sz w:val="28"/>
                <w:szCs w:val="28"/>
              </w:rPr>
              <w:br/>
              <w:t>2</w:t>
            </w:r>
            <w:r w:rsidRPr="006C091B">
              <w:rPr>
                <w:rFonts w:ascii="Times New Roman" w:eastAsia="仿宋_GB2312" w:hAnsi="Times New Roman" w:cs="Times New Roman" w:hint="eastAsia"/>
                <w:kern w:val="0"/>
                <w:sz w:val="28"/>
                <w:szCs w:val="28"/>
              </w:rPr>
              <w:t>、网络检测失败</w:t>
            </w:r>
            <w:r w:rsidRPr="006C091B">
              <w:rPr>
                <w:rFonts w:ascii="Times New Roman" w:eastAsia="仿宋_GB2312" w:hAnsi="Times New Roman" w:cs="Times New Roman" w:hint="eastAsia"/>
                <w:kern w:val="0"/>
                <w:sz w:val="28"/>
                <w:szCs w:val="28"/>
              </w:rPr>
              <w:br/>
              <w:t>3</w:t>
            </w:r>
            <w:r w:rsidRPr="006C091B">
              <w:rPr>
                <w:rFonts w:ascii="Times New Roman" w:eastAsia="仿宋_GB2312" w:hAnsi="Times New Roman" w:cs="Times New Roman" w:hint="eastAsia"/>
                <w:kern w:val="0"/>
                <w:sz w:val="28"/>
                <w:szCs w:val="28"/>
              </w:rPr>
              <w:t>、硬件检测失败</w:t>
            </w:r>
            <w:r w:rsidRPr="006C091B">
              <w:rPr>
                <w:rFonts w:ascii="Times New Roman" w:eastAsia="仿宋_GB2312" w:hAnsi="Times New Roman" w:cs="Times New Roman" w:hint="eastAsia"/>
                <w:kern w:val="0"/>
                <w:sz w:val="28"/>
                <w:szCs w:val="28"/>
              </w:rPr>
              <w:br/>
            </w:r>
            <w:r w:rsidRPr="006C091B">
              <w:rPr>
                <w:rFonts w:ascii="Times New Roman" w:eastAsia="仿宋_GB2312" w:hAnsi="Times New Roman" w:cs="Times New Roman" w:hint="eastAsia"/>
                <w:kern w:val="0"/>
                <w:sz w:val="28"/>
                <w:szCs w:val="28"/>
              </w:rPr>
              <w:t>等</w:t>
            </w:r>
          </w:p>
        </w:tc>
        <w:tc>
          <w:tcPr>
            <w:tcW w:w="590" w:type="pct"/>
            <w:tcBorders>
              <w:top w:val="nil"/>
              <w:left w:val="nil"/>
              <w:bottom w:val="single" w:sz="4" w:space="0" w:color="auto"/>
              <w:right w:val="single" w:sz="4" w:space="0" w:color="auto"/>
            </w:tcBorders>
            <w:shd w:val="clear" w:color="auto" w:fill="auto"/>
            <w:vAlign w:val="center"/>
          </w:tcPr>
          <w:p w14:paraId="2063F91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设备无法启动或输出偏离预期</w:t>
            </w:r>
          </w:p>
        </w:tc>
        <w:tc>
          <w:tcPr>
            <w:tcW w:w="549" w:type="pct"/>
            <w:tcBorders>
              <w:top w:val="nil"/>
              <w:left w:val="nil"/>
              <w:bottom w:val="single" w:sz="4" w:space="0" w:color="auto"/>
              <w:right w:val="single" w:sz="4" w:space="0" w:color="auto"/>
            </w:tcBorders>
            <w:shd w:val="clear" w:color="auto" w:fill="auto"/>
            <w:vAlign w:val="center"/>
          </w:tcPr>
          <w:p w14:paraId="3656A12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造成组织损伤</w:t>
            </w:r>
          </w:p>
        </w:tc>
        <w:tc>
          <w:tcPr>
            <w:tcW w:w="845" w:type="pct"/>
            <w:tcBorders>
              <w:top w:val="nil"/>
              <w:left w:val="nil"/>
              <w:bottom w:val="single" w:sz="4" w:space="0" w:color="auto"/>
              <w:right w:val="single" w:sz="4" w:space="0" w:color="auto"/>
            </w:tcBorders>
          </w:tcPr>
          <w:p w14:paraId="3471DDF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单元、集成及系统测试</w:t>
            </w:r>
          </w:p>
        </w:tc>
        <w:tc>
          <w:tcPr>
            <w:tcW w:w="758" w:type="pct"/>
            <w:tcBorders>
              <w:top w:val="nil"/>
              <w:left w:val="nil"/>
              <w:bottom w:val="single" w:sz="4" w:space="0" w:color="auto"/>
              <w:right w:val="single" w:sz="4" w:space="0" w:color="auto"/>
            </w:tcBorders>
          </w:tcPr>
          <w:p w14:paraId="0F5D236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设计</w:t>
            </w:r>
            <w:r w:rsidRPr="006C091B">
              <w:rPr>
                <w:rFonts w:ascii="Times New Roman" w:eastAsia="仿宋_GB2312" w:hAnsi="Times New Roman" w:cs="Times New Roman"/>
                <w:kern w:val="0"/>
                <w:sz w:val="28"/>
                <w:szCs w:val="28"/>
              </w:rPr>
              <w:t>验证报告</w:t>
            </w:r>
          </w:p>
          <w:p w14:paraId="0324C62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 xml:space="preserve"> </w:t>
            </w:r>
            <w:r w:rsidRPr="006C091B">
              <w:rPr>
                <w:rFonts w:ascii="Times New Roman" w:eastAsia="仿宋_GB2312" w:hAnsi="Times New Roman" w:cs="Times New Roman" w:hint="eastAsia"/>
                <w:kern w:val="0"/>
                <w:sz w:val="28"/>
                <w:szCs w:val="28"/>
              </w:rPr>
              <w:t>软件研究资料</w:t>
            </w:r>
          </w:p>
        </w:tc>
        <w:tc>
          <w:tcPr>
            <w:tcW w:w="757" w:type="pct"/>
            <w:tcBorders>
              <w:top w:val="nil"/>
              <w:left w:val="nil"/>
              <w:bottom w:val="single" w:sz="4" w:space="0" w:color="auto"/>
              <w:right w:val="single" w:sz="4" w:space="0" w:color="auto"/>
            </w:tcBorders>
          </w:tcPr>
          <w:p w14:paraId="34D2401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w:t>
            </w:r>
          </w:p>
        </w:tc>
      </w:tr>
      <w:tr w:rsidR="006C091B" w:rsidRPr="006C091B" w14:paraId="72BB8E03"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AC24B6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6AD3606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导管</w:t>
            </w:r>
            <w:r w:rsidRPr="006C091B">
              <w:rPr>
                <w:rFonts w:ascii="Times New Roman" w:eastAsia="仿宋_GB2312" w:hAnsi="Times New Roman" w:cs="Times New Roman" w:hint="eastAsia"/>
                <w:kern w:val="0"/>
                <w:sz w:val="28"/>
                <w:szCs w:val="28"/>
              </w:rPr>
              <w:t>可</w:t>
            </w:r>
            <w:r w:rsidRPr="006C091B">
              <w:rPr>
                <w:rFonts w:ascii="Times New Roman" w:eastAsia="仿宋_GB2312" w:hAnsi="Times New Roman" w:cs="Times New Roman"/>
                <w:kern w:val="0"/>
                <w:sz w:val="28"/>
                <w:szCs w:val="28"/>
              </w:rPr>
              <w:t>操控性差</w:t>
            </w:r>
          </w:p>
        </w:tc>
        <w:tc>
          <w:tcPr>
            <w:tcW w:w="696" w:type="pct"/>
            <w:tcBorders>
              <w:top w:val="nil"/>
              <w:left w:val="nil"/>
              <w:bottom w:val="single" w:sz="4" w:space="0" w:color="auto"/>
              <w:right w:val="single" w:sz="4" w:space="0" w:color="auto"/>
            </w:tcBorders>
            <w:shd w:val="clear" w:color="auto" w:fill="auto"/>
            <w:vAlign w:val="center"/>
          </w:tcPr>
          <w:p w14:paraId="4A25EDE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导管调节性能失效</w:t>
            </w:r>
          </w:p>
        </w:tc>
        <w:tc>
          <w:tcPr>
            <w:tcW w:w="590" w:type="pct"/>
            <w:tcBorders>
              <w:top w:val="nil"/>
              <w:left w:val="nil"/>
              <w:bottom w:val="single" w:sz="4" w:space="0" w:color="auto"/>
              <w:right w:val="single" w:sz="4" w:space="0" w:color="auto"/>
            </w:tcBorders>
            <w:shd w:val="clear" w:color="auto" w:fill="auto"/>
            <w:vAlign w:val="center"/>
          </w:tcPr>
          <w:p w14:paraId="2C25012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很难到达指定位置和不能很好的贴靠</w:t>
            </w:r>
          </w:p>
        </w:tc>
        <w:tc>
          <w:tcPr>
            <w:tcW w:w="549" w:type="pct"/>
            <w:tcBorders>
              <w:top w:val="nil"/>
              <w:left w:val="nil"/>
              <w:bottom w:val="single" w:sz="4" w:space="0" w:color="auto"/>
              <w:right w:val="single" w:sz="4" w:space="0" w:color="auto"/>
            </w:tcBorders>
            <w:shd w:val="clear" w:color="auto" w:fill="auto"/>
            <w:vAlign w:val="center"/>
          </w:tcPr>
          <w:p w14:paraId="22A9F22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p>
        </w:tc>
        <w:tc>
          <w:tcPr>
            <w:tcW w:w="845" w:type="pct"/>
            <w:tcBorders>
              <w:top w:val="nil"/>
              <w:left w:val="nil"/>
              <w:bottom w:val="single" w:sz="4" w:space="0" w:color="auto"/>
              <w:right w:val="single" w:sz="4" w:space="0" w:color="auto"/>
            </w:tcBorders>
          </w:tcPr>
          <w:p w14:paraId="6CBBE33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导管操控性的设计和验证</w:t>
            </w:r>
          </w:p>
        </w:tc>
        <w:tc>
          <w:tcPr>
            <w:tcW w:w="758" w:type="pct"/>
            <w:tcBorders>
              <w:top w:val="nil"/>
              <w:left w:val="nil"/>
              <w:bottom w:val="single" w:sz="4" w:space="0" w:color="auto"/>
              <w:right w:val="single" w:sz="4" w:space="0" w:color="auto"/>
            </w:tcBorders>
          </w:tcPr>
          <w:p w14:paraId="7F078F8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601A789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型式检验</w:t>
            </w:r>
            <w:r w:rsidRPr="006C091B">
              <w:rPr>
                <w:rFonts w:ascii="Times New Roman" w:eastAsia="仿宋_GB2312" w:hAnsi="Times New Roman" w:cs="Times New Roman"/>
                <w:kern w:val="0"/>
                <w:sz w:val="28"/>
                <w:szCs w:val="28"/>
              </w:rPr>
              <w:t>报告</w:t>
            </w:r>
          </w:p>
          <w:p w14:paraId="72907857" w14:textId="77777777" w:rsidR="00FF54D0" w:rsidRPr="006C091B" w:rsidRDefault="00FF54D0" w:rsidP="00E4226B">
            <w:pPr>
              <w:rPr>
                <w:rFonts w:ascii="Times New Roman" w:eastAsia="仿宋_GB2312" w:hAnsi="Times New Roman" w:cs="Times New Roman"/>
                <w:kern w:val="0"/>
                <w:sz w:val="28"/>
                <w:szCs w:val="28"/>
              </w:rPr>
            </w:pPr>
          </w:p>
        </w:tc>
        <w:tc>
          <w:tcPr>
            <w:tcW w:w="757" w:type="pct"/>
            <w:tcBorders>
              <w:top w:val="nil"/>
              <w:left w:val="nil"/>
              <w:bottom w:val="single" w:sz="4" w:space="0" w:color="auto"/>
              <w:right w:val="single" w:sz="4" w:space="0" w:color="auto"/>
            </w:tcBorders>
          </w:tcPr>
          <w:p w14:paraId="2B6592C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0FFF5682"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2044071F"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6CD1F7D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导管很难或无法进入、撤出导管鞘</w:t>
            </w:r>
          </w:p>
        </w:tc>
        <w:tc>
          <w:tcPr>
            <w:tcW w:w="696" w:type="pct"/>
            <w:tcBorders>
              <w:top w:val="nil"/>
              <w:left w:val="nil"/>
              <w:bottom w:val="single" w:sz="4" w:space="0" w:color="auto"/>
              <w:right w:val="single" w:sz="4" w:space="0" w:color="auto"/>
            </w:tcBorders>
            <w:shd w:val="clear" w:color="auto" w:fill="auto"/>
            <w:vAlign w:val="center"/>
          </w:tcPr>
          <w:p w14:paraId="4E1CF8A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导管与鞘管</w:t>
            </w:r>
            <w:r w:rsidRPr="006C091B">
              <w:rPr>
                <w:rFonts w:ascii="Times New Roman" w:eastAsia="仿宋_GB2312" w:hAnsi="Times New Roman" w:cs="Times New Roman" w:hint="eastAsia"/>
                <w:kern w:val="0"/>
                <w:sz w:val="28"/>
                <w:szCs w:val="28"/>
              </w:rPr>
              <w:t>不</w:t>
            </w:r>
            <w:r w:rsidRPr="006C091B">
              <w:rPr>
                <w:rFonts w:ascii="Times New Roman" w:eastAsia="仿宋_GB2312" w:hAnsi="Times New Roman" w:cs="Times New Roman"/>
                <w:kern w:val="0"/>
                <w:sz w:val="28"/>
                <w:szCs w:val="28"/>
              </w:rPr>
              <w:t>适配</w:t>
            </w:r>
          </w:p>
        </w:tc>
        <w:tc>
          <w:tcPr>
            <w:tcW w:w="590" w:type="pct"/>
            <w:tcBorders>
              <w:top w:val="nil"/>
              <w:left w:val="nil"/>
              <w:bottom w:val="single" w:sz="4" w:space="0" w:color="auto"/>
              <w:right w:val="single" w:sz="4" w:space="0" w:color="auto"/>
            </w:tcBorders>
            <w:shd w:val="clear" w:color="auto" w:fill="auto"/>
            <w:vAlign w:val="center"/>
          </w:tcPr>
          <w:p w14:paraId="487CC01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导管很难或不能撤出导管鞘，导管需和血管</w:t>
            </w:r>
            <w:proofErr w:type="gramStart"/>
            <w:r w:rsidRPr="006C091B">
              <w:rPr>
                <w:rFonts w:ascii="Times New Roman" w:eastAsia="仿宋_GB2312" w:hAnsi="Times New Roman" w:cs="Times New Roman" w:hint="eastAsia"/>
                <w:kern w:val="0"/>
                <w:sz w:val="28"/>
                <w:szCs w:val="28"/>
              </w:rPr>
              <w:t>鞘</w:t>
            </w:r>
            <w:proofErr w:type="gramEnd"/>
            <w:r w:rsidRPr="006C091B">
              <w:rPr>
                <w:rFonts w:ascii="Times New Roman" w:eastAsia="仿宋_GB2312" w:hAnsi="Times New Roman" w:cs="Times New Roman" w:hint="eastAsia"/>
                <w:kern w:val="0"/>
                <w:sz w:val="28"/>
                <w:szCs w:val="28"/>
              </w:rPr>
              <w:t>整个移出</w:t>
            </w:r>
          </w:p>
        </w:tc>
        <w:tc>
          <w:tcPr>
            <w:tcW w:w="549" w:type="pct"/>
            <w:tcBorders>
              <w:top w:val="nil"/>
              <w:left w:val="nil"/>
              <w:bottom w:val="single" w:sz="4" w:space="0" w:color="auto"/>
              <w:right w:val="single" w:sz="4" w:space="0" w:color="auto"/>
            </w:tcBorders>
            <w:shd w:val="clear" w:color="auto" w:fill="auto"/>
            <w:vAlign w:val="center"/>
          </w:tcPr>
          <w:p w14:paraId="74E30C5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延长手术时间，增加额外医疗伤害</w:t>
            </w:r>
          </w:p>
        </w:tc>
        <w:tc>
          <w:tcPr>
            <w:tcW w:w="845" w:type="pct"/>
            <w:tcBorders>
              <w:top w:val="nil"/>
              <w:left w:val="nil"/>
              <w:bottom w:val="single" w:sz="4" w:space="0" w:color="auto"/>
              <w:right w:val="single" w:sz="4" w:space="0" w:color="auto"/>
            </w:tcBorders>
          </w:tcPr>
          <w:p w14:paraId="455E91A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导管管径</w:t>
            </w:r>
            <w:r w:rsidRPr="006C091B">
              <w:rPr>
                <w:rFonts w:ascii="Times New Roman" w:eastAsia="仿宋_GB2312" w:hAnsi="Times New Roman" w:cs="Times New Roman"/>
                <w:kern w:val="0"/>
                <w:sz w:val="28"/>
                <w:szCs w:val="28"/>
              </w:rPr>
              <w:t>设计及尺寸控制</w:t>
            </w:r>
          </w:p>
          <w:p w14:paraId="5807426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标签中</w:t>
            </w:r>
            <w:r w:rsidRPr="006C091B">
              <w:rPr>
                <w:rFonts w:ascii="Times New Roman" w:eastAsia="仿宋_GB2312" w:hAnsi="Times New Roman" w:cs="Times New Roman"/>
                <w:kern w:val="0"/>
                <w:sz w:val="28"/>
                <w:szCs w:val="28"/>
              </w:rPr>
              <w:t>明确产品规格与适配鞘管型号</w:t>
            </w:r>
          </w:p>
          <w:p w14:paraId="298A8DB5" w14:textId="77777777" w:rsidR="00FF54D0" w:rsidRPr="006C091B" w:rsidRDefault="00FF54D0" w:rsidP="00E4226B">
            <w:pPr>
              <w:rPr>
                <w:rFonts w:ascii="Times New Roman" w:eastAsia="仿宋_GB2312" w:hAnsi="Times New Roman" w:cs="Times New Roman"/>
                <w:kern w:val="0"/>
                <w:sz w:val="28"/>
                <w:szCs w:val="28"/>
              </w:rPr>
            </w:pPr>
          </w:p>
        </w:tc>
        <w:tc>
          <w:tcPr>
            <w:tcW w:w="758" w:type="pct"/>
            <w:tcBorders>
              <w:top w:val="nil"/>
              <w:left w:val="nil"/>
              <w:bottom w:val="single" w:sz="4" w:space="0" w:color="auto"/>
              <w:right w:val="single" w:sz="4" w:space="0" w:color="auto"/>
            </w:tcBorders>
          </w:tcPr>
          <w:p w14:paraId="436B260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009DD89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标签</w:t>
            </w:r>
          </w:p>
        </w:tc>
        <w:tc>
          <w:tcPr>
            <w:tcW w:w="757" w:type="pct"/>
            <w:tcBorders>
              <w:top w:val="nil"/>
              <w:left w:val="nil"/>
              <w:bottom w:val="single" w:sz="4" w:space="0" w:color="auto"/>
              <w:right w:val="single" w:sz="4" w:space="0" w:color="auto"/>
            </w:tcBorders>
          </w:tcPr>
          <w:p w14:paraId="428C009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78EDD8EA"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1A67A43" w14:textId="77777777" w:rsidR="00FF54D0" w:rsidRPr="006C091B" w:rsidDel="00093AEE"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vAlign w:val="center"/>
          </w:tcPr>
          <w:p w14:paraId="7AAD4FA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无效或过度消融</w:t>
            </w:r>
          </w:p>
        </w:tc>
        <w:tc>
          <w:tcPr>
            <w:tcW w:w="696" w:type="pct"/>
            <w:tcBorders>
              <w:top w:val="nil"/>
              <w:left w:val="nil"/>
              <w:bottom w:val="single" w:sz="4" w:space="0" w:color="auto"/>
              <w:right w:val="single" w:sz="4" w:space="0" w:color="auto"/>
            </w:tcBorders>
            <w:vAlign w:val="center"/>
          </w:tcPr>
          <w:p w14:paraId="65D5A86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导管无法正常贴靠组织或接触力过大；</w:t>
            </w:r>
          </w:p>
          <w:p w14:paraId="50AAAFF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消融电极未有效贴</w:t>
            </w:r>
            <w:proofErr w:type="gramStart"/>
            <w:r w:rsidRPr="006C091B">
              <w:rPr>
                <w:rFonts w:ascii="Times New Roman" w:eastAsia="仿宋_GB2312" w:hAnsi="Times New Roman" w:cs="Times New Roman" w:hint="eastAsia"/>
                <w:kern w:val="0"/>
                <w:sz w:val="28"/>
                <w:szCs w:val="28"/>
              </w:rPr>
              <w:t>靠目标</w:t>
            </w:r>
            <w:proofErr w:type="gramEnd"/>
            <w:r w:rsidRPr="006C091B">
              <w:rPr>
                <w:rFonts w:ascii="Times New Roman" w:eastAsia="仿宋_GB2312" w:hAnsi="Times New Roman" w:cs="Times New Roman" w:hint="eastAsia"/>
                <w:kern w:val="0"/>
                <w:sz w:val="28"/>
                <w:szCs w:val="28"/>
              </w:rPr>
              <w:t>组织或接触力过大</w:t>
            </w:r>
          </w:p>
        </w:tc>
        <w:tc>
          <w:tcPr>
            <w:tcW w:w="590" w:type="pct"/>
            <w:tcBorders>
              <w:top w:val="nil"/>
              <w:left w:val="nil"/>
              <w:bottom w:val="single" w:sz="4" w:space="0" w:color="auto"/>
              <w:right w:val="single" w:sz="4" w:space="0" w:color="auto"/>
            </w:tcBorders>
            <w:vAlign w:val="center"/>
          </w:tcPr>
          <w:p w14:paraId="3F2D7F2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未贴靠电极进行无效消融或接触力过大造成组织损伤</w:t>
            </w:r>
          </w:p>
        </w:tc>
        <w:tc>
          <w:tcPr>
            <w:tcW w:w="549" w:type="pct"/>
            <w:tcBorders>
              <w:top w:val="nil"/>
              <w:left w:val="nil"/>
              <w:bottom w:val="single" w:sz="4" w:space="0" w:color="auto"/>
              <w:right w:val="single" w:sz="4" w:space="0" w:color="auto"/>
            </w:tcBorders>
            <w:vAlign w:val="center"/>
          </w:tcPr>
          <w:p w14:paraId="4F74E97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组织损伤、溶血</w:t>
            </w:r>
          </w:p>
        </w:tc>
        <w:tc>
          <w:tcPr>
            <w:tcW w:w="845" w:type="pct"/>
            <w:tcBorders>
              <w:top w:val="nil"/>
              <w:left w:val="nil"/>
              <w:bottom w:val="single" w:sz="4" w:space="0" w:color="auto"/>
              <w:right w:val="single" w:sz="4" w:space="0" w:color="auto"/>
            </w:tcBorders>
          </w:tcPr>
          <w:p w14:paraId="532E622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设计定位导航系统成像</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压力指示</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贴靠指示</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选择放电功能并验证</w:t>
            </w:r>
          </w:p>
          <w:p w14:paraId="357995F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设计报警和信息提示功能</w:t>
            </w:r>
          </w:p>
          <w:p w14:paraId="147C00D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说明书增加相关使用说明</w:t>
            </w:r>
          </w:p>
        </w:tc>
        <w:tc>
          <w:tcPr>
            <w:tcW w:w="758" w:type="pct"/>
            <w:tcBorders>
              <w:top w:val="nil"/>
              <w:left w:val="nil"/>
              <w:bottom w:val="single" w:sz="4" w:space="0" w:color="auto"/>
              <w:right w:val="single" w:sz="4" w:space="0" w:color="auto"/>
            </w:tcBorders>
          </w:tcPr>
          <w:p w14:paraId="74395AE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设计验证报告</w:t>
            </w:r>
          </w:p>
          <w:p w14:paraId="5762049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hint="eastAsia"/>
                <w:kern w:val="0"/>
                <w:sz w:val="28"/>
                <w:szCs w:val="28"/>
              </w:rPr>
              <w:t>软件研究资料</w:t>
            </w:r>
          </w:p>
          <w:p w14:paraId="66582F6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c.</w:t>
            </w:r>
            <w:r w:rsidRPr="006C091B">
              <w:rPr>
                <w:rFonts w:ascii="Times New Roman" w:eastAsia="仿宋_GB2312" w:hAnsi="Times New Roman" w:cs="Times New Roman" w:hint="eastAsia"/>
                <w:kern w:val="0"/>
                <w:sz w:val="28"/>
                <w:szCs w:val="28"/>
              </w:rPr>
              <w:t>说明书</w:t>
            </w:r>
          </w:p>
          <w:p w14:paraId="601ECAD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d.</w:t>
            </w:r>
            <w:r w:rsidRPr="006C091B">
              <w:rPr>
                <w:rFonts w:ascii="Times New Roman" w:eastAsia="仿宋_GB2312" w:hAnsi="Times New Roman" w:cs="Times New Roman" w:hint="eastAsia"/>
                <w:kern w:val="0"/>
                <w:sz w:val="28"/>
                <w:szCs w:val="28"/>
              </w:rPr>
              <w:t>动物试验报告</w:t>
            </w:r>
          </w:p>
        </w:tc>
        <w:tc>
          <w:tcPr>
            <w:tcW w:w="757" w:type="pct"/>
            <w:tcBorders>
              <w:top w:val="nil"/>
              <w:left w:val="nil"/>
              <w:bottom w:val="single" w:sz="4" w:space="0" w:color="auto"/>
              <w:right w:val="single" w:sz="4" w:space="0" w:color="auto"/>
            </w:tcBorders>
          </w:tcPr>
          <w:p w14:paraId="1857BCA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4B8EE9E6"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7A77F52"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FCC3F6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压力监测功能损坏（如适用）</w:t>
            </w:r>
          </w:p>
        </w:tc>
        <w:tc>
          <w:tcPr>
            <w:tcW w:w="696" w:type="pct"/>
            <w:tcBorders>
              <w:top w:val="nil"/>
              <w:left w:val="nil"/>
              <w:bottom w:val="single" w:sz="4" w:space="0" w:color="auto"/>
              <w:right w:val="single" w:sz="4" w:space="0" w:color="auto"/>
            </w:tcBorders>
            <w:shd w:val="clear" w:color="auto" w:fill="auto"/>
            <w:vAlign w:val="center"/>
          </w:tcPr>
          <w:p w14:paraId="69AA6C9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压力传感器损坏或压力传感器装配失效</w:t>
            </w:r>
          </w:p>
        </w:tc>
        <w:tc>
          <w:tcPr>
            <w:tcW w:w="590" w:type="pct"/>
            <w:tcBorders>
              <w:top w:val="nil"/>
              <w:left w:val="nil"/>
              <w:bottom w:val="single" w:sz="4" w:space="0" w:color="auto"/>
              <w:right w:val="single" w:sz="4" w:space="0" w:color="auto"/>
            </w:tcBorders>
            <w:shd w:val="clear" w:color="auto" w:fill="auto"/>
            <w:vAlign w:val="center"/>
          </w:tcPr>
          <w:p w14:paraId="4A1428C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手术中无法读取压力大小</w:t>
            </w:r>
          </w:p>
        </w:tc>
        <w:tc>
          <w:tcPr>
            <w:tcW w:w="549" w:type="pct"/>
            <w:tcBorders>
              <w:top w:val="nil"/>
              <w:left w:val="nil"/>
              <w:bottom w:val="single" w:sz="4" w:space="0" w:color="auto"/>
              <w:right w:val="single" w:sz="4" w:space="0" w:color="auto"/>
            </w:tcBorders>
            <w:shd w:val="clear" w:color="auto" w:fill="auto"/>
            <w:vAlign w:val="center"/>
          </w:tcPr>
          <w:p w14:paraId="026D514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p>
        </w:tc>
        <w:tc>
          <w:tcPr>
            <w:tcW w:w="845" w:type="pct"/>
            <w:tcBorders>
              <w:top w:val="nil"/>
              <w:left w:val="nil"/>
              <w:bottom w:val="single" w:sz="4" w:space="0" w:color="auto"/>
              <w:right w:val="single" w:sz="4" w:space="0" w:color="auto"/>
            </w:tcBorders>
          </w:tcPr>
          <w:p w14:paraId="36D3FBB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压力</w:t>
            </w:r>
            <w:r w:rsidRPr="006C091B">
              <w:rPr>
                <w:rFonts w:ascii="Times New Roman" w:eastAsia="仿宋_GB2312" w:hAnsi="Times New Roman" w:cs="Times New Roman"/>
                <w:kern w:val="0"/>
                <w:sz w:val="28"/>
                <w:szCs w:val="28"/>
              </w:rPr>
              <w:t>测量功能设计和测试</w:t>
            </w:r>
          </w:p>
          <w:p w14:paraId="7D6C7D0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hint="eastAsia"/>
                <w:kern w:val="0"/>
                <w:sz w:val="28"/>
                <w:szCs w:val="28"/>
              </w:rPr>
              <w:t>压力传感器装配工艺确认</w:t>
            </w:r>
          </w:p>
        </w:tc>
        <w:tc>
          <w:tcPr>
            <w:tcW w:w="758" w:type="pct"/>
            <w:tcBorders>
              <w:top w:val="nil"/>
              <w:left w:val="nil"/>
              <w:bottom w:val="single" w:sz="4" w:space="0" w:color="auto"/>
              <w:right w:val="single" w:sz="4" w:space="0" w:color="auto"/>
            </w:tcBorders>
          </w:tcPr>
          <w:p w14:paraId="4605C6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668F474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工艺验证报告</w:t>
            </w:r>
          </w:p>
        </w:tc>
        <w:tc>
          <w:tcPr>
            <w:tcW w:w="757" w:type="pct"/>
            <w:tcBorders>
              <w:top w:val="nil"/>
              <w:left w:val="nil"/>
              <w:bottom w:val="single" w:sz="4" w:space="0" w:color="auto"/>
              <w:right w:val="single" w:sz="4" w:space="0" w:color="auto"/>
            </w:tcBorders>
          </w:tcPr>
          <w:p w14:paraId="21AED78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1F8036B0"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44AFFB90"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2E52A97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压力监测误差大（如适用）</w:t>
            </w:r>
          </w:p>
        </w:tc>
        <w:tc>
          <w:tcPr>
            <w:tcW w:w="696" w:type="pct"/>
            <w:tcBorders>
              <w:top w:val="nil"/>
              <w:left w:val="nil"/>
              <w:bottom w:val="single" w:sz="4" w:space="0" w:color="auto"/>
              <w:right w:val="single" w:sz="4" w:space="0" w:color="auto"/>
            </w:tcBorders>
            <w:shd w:val="clear" w:color="auto" w:fill="auto"/>
            <w:vAlign w:val="center"/>
          </w:tcPr>
          <w:p w14:paraId="343B1DA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压力准确性标定时校准不准确</w:t>
            </w:r>
          </w:p>
        </w:tc>
        <w:tc>
          <w:tcPr>
            <w:tcW w:w="590" w:type="pct"/>
            <w:tcBorders>
              <w:top w:val="nil"/>
              <w:left w:val="nil"/>
              <w:bottom w:val="single" w:sz="4" w:space="0" w:color="auto"/>
              <w:right w:val="single" w:sz="4" w:space="0" w:color="auto"/>
            </w:tcBorders>
            <w:shd w:val="clear" w:color="auto" w:fill="auto"/>
            <w:vAlign w:val="center"/>
          </w:tcPr>
          <w:p w14:paraId="5AEC919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手术中读取压力不稳定或不准确</w:t>
            </w:r>
          </w:p>
        </w:tc>
        <w:tc>
          <w:tcPr>
            <w:tcW w:w="549" w:type="pct"/>
            <w:tcBorders>
              <w:top w:val="nil"/>
              <w:left w:val="nil"/>
              <w:bottom w:val="single" w:sz="4" w:space="0" w:color="auto"/>
              <w:right w:val="single" w:sz="4" w:space="0" w:color="auto"/>
            </w:tcBorders>
            <w:shd w:val="clear" w:color="auto" w:fill="auto"/>
            <w:vAlign w:val="center"/>
          </w:tcPr>
          <w:p w14:paraId="4099269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消融过度或者消融不足</w:t>
            </w:r>
          </w:p>
        </w:tc>
        <w:tc>
          <w:tcPr>
            <w:tcW w:w="845" w:type="pct"/>
            <w:tcBorders>
              <w:top w:val="nil"/>
              <w:left w:val="nil"/>
              <w:bottom w:val="single" w:sz="4" w:space="0" w:color="auto"/>
              <w:right w:val="single" w:sz="4" w:space="0" w:color="auto"/>
            </w:tcBorders>
          </w:tcPr>
          <w:p w14:paraId="4E6B450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hint="eastAsia"/>
                <w:kern w:val="0"/>
                <w:sz w:val="28"/>
                <w:szCs w:val="28"/>
              </w:rPr>
              <w:t>压力</w:t>
            </w:r>
            <w:r w:rsidRPr="006C091B">
              <w:rPr>
                <w:rFonts w:ascii="Times New Roman" w:eastAsia="仿宋_GB2312" w:hAnsi="Times New Roman" w:cs="Times New Roman"/>
                <w:kern w:val="0"/>
                <w:sz w:val="28"/>
                <w:szCs w:val="28"/>
              </w:rPr>
              <w:t>测量功能设计和测试</w:t>
            </w:r>
          </w:p>
          <w:p w14:paraId="0444F2C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kern w:val="0"/>
                <w:sz w:val="28"/>
                <w:szCs w:val="28"/>
              </w:rPr>
              <w:t>压力准确性标定</w:t>
            </w:r>
            <w:r w:rsidRPr="006C091B">
              <w:rPr>
                <w:rFonts w:ascii="Times New Roman" w:eastAsia="仿宋_GB2312" w:hAnsi="Times New Roman" w:cs="Times New Roman" w:hint="eastAsia"/>
                <w:kern w:val="0"/>
                <w:sz w:val="28"/>
                <w:szCs w:val="28"/>
              </w:rPr>
              <w:t>工艺确认</w:t>
            </w:r>
          </w:p>
        </w:tc>
        <w:tc>
          <w:tcPr>
            <w:tcW w:w="758" w:type="pct"/>
            <w:tcBorders>
              <w:top w:val="nil"/>
              <w:left w:val="nil"/>
              <w:bottom w:val="single" w:sz="4" w:space="0" w:color="auto"/>
              <w:right w:val="single" w:sz="4" w:space="0" w:color="auto"/>
            </w:tcBorders>
          </w:tcPr>
          <w:p w14:paraId="64222A6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0DC0E1F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工艺验证报告</w:t>
            </w:r>
          </w:p>
        </w:tc>
        <w:tc>
          <w:tcPr>
            <w:tcW w:w="757" w:type="pct"/>
            <w:tcBorders>
              <w:top w:val="nil"/>
              <w:left w:val="nil"/>
              <w:bottom w:val="single" w:sz="4" w:space="0" w:color="auto"/>
              <w:right w:val="single" w:sz="4" w:space="0" w:color="auto"/>
            </w:tcBorders>
          </w:tcPr>
          <w:p w14:paraId="3BAAB8C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设备、导管</w:t>
            </w:r>
          </w:p>
        </w:tc>
      </w:tr>
      <w:tr w:rsidR="006C091B" w:rsidRPr="006C091B" w14:paraId="3236AD17"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14BEC9D8"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652170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磁定位功能损坏（如适用）</w:t>
            </w:r>
          </w:p>
        </w:tc>
        <w:tc>
          <w:tcPr>
            <w:tcW w:w="696" w:type="pct"/>
            <w:tcBorders>
              <w:top w:val="nil"/>
              <w:left w:val="nil"/>
              <w:bottom w:val="single" w:sz="4" w:space="0" w:color="auto"/>
              <w:right w:val="single" w:sz="4" w:space="0" w:color="auto"/>
            </w:tcBorders>
            <w:shd w:val="clear" w:color="auto" w:fill="auto"/>
            <w:vAlign w:val="center"/>
          </w:tcPr>
          <w:p w14:paraId="4649F37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磁定位传感器损坏</w:t>
            </w:r>
            <w:r w:rsidRPr="006C091B">
              <w:rPr>
                <w:rFonts w:ascii="Times New Roman" w:eastAsia="仿宋_GB2312" w:hAnsi="Times New Roman" w:cs="Times New Roman" w:hint="eastAsia"/>
                <w:kern w:val="0"/>
                <w:sz w:val="28"/>
                <w:szCs w:val="28"/>
              </w:rPr>
              <w:t>或</w:t>
            </w:r>
            <w:r w:rsidRPr="006C091B">
              <w:rPr>
                <w:rFonts w:ascii="Times New Roman" w:eastAsia="仿宋_GB2312" w:hAnsi="Times New Roman" w:cs="Times New Roman"/>
                <w:kern w:val="0"/>
                <w:sz w:val="28"/>
                <w:szCs w:val="28"/>
              </w:rPr>
              <w:t>传感器导线焊接失效</w:t>
            </w:r>
          </w:p>
        </w:tc>
        <w:tc>
          <w:tcPr>
            <w:tcW w:w="590" w:type="pct"/>
            <w:tcBorders>
              <w:top w:val="nil"/>
              <w:left w:val="nil"/>
              <w:bottom w:val="single" w:sz="4" w:space="0" w:color="auto"/>
              <w:right w:val="single" w:sz="4" w:space="0" w:color="auto"/>
            </w:tcBorders>
            <w:shd w:val="clear" w:color="auto" w:fill="auto"/>
            <w:vAlign w:val="center"/>
          </w:tcPr>
          <w:p w14:paraId="1E0DA4D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手术中不能定位导管</w:t>
            </w:r>
          </w:p>
        </w:tc>
        <w:tc>
          <w:tcPr>
            <w:tcW w:w="549" w:type="pct"/>
            <w:tcBorders>
              <w:top w:val="nil"/>
              <w:left w:val="nil"/>
              <w:bottom w:val="single" w:sz="4" w:space="0" w:color="auto"/>
              <w:right w:val="single" w:sz="4" w:space="0" w:color="auto"/>
            </w:tcBorders>
            <w:shd w:val="clear" w:color="auto" w:fill="auto"/>
            <w:vAlign w:val="center"/>
          </w:tcPr>
          <w:p w14:paraId="0C79EE6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p>
        </w:tc>
        <w:tc>
          <w:tcPr>
            <w:tcW w:w="845" w:type="pct"/>
            <w:tcBorders>
              <w:top w:val="nil"/>
              <w:left w:val="nil"/>
              <w:bottom w:val="single" w:sz="4" w:space="0" w:color="auto"/>
              <w:right w:val="single" w:sz="4" w:space="0" w:color="auto"/>
            </w:tcBorders>
          </w:tcPr>
          <w:p w14:paraId="3CBBA98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磁定位</w:t>
            </w:r>
            <w:r w:rsidRPr="006C091B">
              <w:rPr>
                <w:rFonts w:ascii="Times New Roman" w:eastAsia="仿宋_GB2312" w:hAnsi="Times New Roman" w:cs="Times New Roman"/>
                <w:kern w:val="0"/>
                <w:sz w:val="28"/>
                <w:szCs w:val="28"/>
              </w:rPr>
              <w:t>功能设计和测试</w:t>
            </w:r>
          </w:p>
        </w:tc>
        <w:tc>
          <w:tcPr>
            <w:tcW w:w="758" w:type="pct"/>
            <w:tcBorders>
              <w:top w:val="nil"/>
              <w:left w:val="nil"/>
              <w:bottom w:val="single" w:sz="4" w:space="0" w:color="auto"/>
              <w:right w:val="single" w:sz="4" w:space="0" w:color="auto"/>
            </w:tcBorders>
          </w:tcPr>
          <w:p w14:paraId="06637E2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设计验证报告</w:t>
            </w:r>
          </w:p>
        </w:tc>
        <w:tc>
          <w:tcPr>
            <w:tcW w:w="757" w:type="pct"/>
            <w:tcBorders>
              <w:top w:val="nil"/>
              <w:left w:val="nil"/>
              <w:bottom w:val="single" w:sz="4" w:space="0" w:color="auto"/>
              <w:right w:val="single" w:sz="4" w:space="0" w:color="auto"/>
            </w:tcBorders>
          </w:tcPr>
          <w:p w14:paraId="31EB7D6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00552C32"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69B0892"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34A4B23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磁定位功能误差大（如适用）</w:t>
            </w:r>
          </w:p>
        </w:tc>
        <w:tc>
          <w:tcPr>
            <w:tcW w:w="696" w:type="pct"/>
            <w:tcBorders>
              <w:top w:val="nil"/>
              <w:left w:val="nil"/>
              <w:bottom w:val="single" w:sz="4" w:space="0" w:color="auto"/>
              <w:right w:val="single" w:sz="4" w:space="0" w:color="auto"/>
            </w:tcBorders>
            <w:shd w:val="clear" w:color="auto" w:fill="auto"/>
            <w:vAlign w:val="center"/>
          </w:tcPr>
          <w:p w14:paraId="2D56A8E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磁定位准确性</w:t>
            </w:r>
            <w:r w:rsidRPr="006C091B">
              <w:rPr>
                <w:rFonts w:ascii="Times New Roman" w:eastAsia="仿宋_GB2312" w:hAnsi="Times New Roman" w:cs="Times New Roman"/>
                <w:kern w:val="0"/>
                <w:sz w:val="28"/>
                <w:szCs w:val="28"/>
              </w:rPr>
              <w:t>标定时校准不准确</w:t>
            </w:r>
          </w:p>
        </w:tc>
        <w:tc>
          <w:tcPr>
            <w:tcW w:w="590" w:type="pct"/>
            <w:tcBorders>
              <w:top w:val="nil"/>
              <w:left w:val="nil"/>
              <w:bottom w:val="single" w:sz="4" w:space="0" w:color="auto"/>
              <w:right w:val="single" w:sz="4" w:space="0" w:color="auto"/>
            </w:tcBorders>
            <w:shd w:val="clear" w:color="auto" w:fill="auto"/>
            <w:vAlign w:val="center"/>
          </w:tcPr>
          <w:p w14:paraId="709A581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手术中不能准确定位导管，偏离预期操作</w:t>
            </w:r>
          </w:p>
        </w:tc>
        <w:tc>
          <w:tcPr>
            <w:tcW w:w="549" w:type="pct"/>
            <w:tcBorders>
              <w:top w:val="nil"/>
              <w:left w:val="nil"/>
              <w:bottom w:val="single" w:sz="4" w:space="0" w:color="auto"/>
              <w:right w:val="single" w:sz="4" w:space="0" w:color="auto"/>
            </w:tcBorders>
            <w:shd w:val="clear" w:color="auto" w:fill="auto"/>
            <w:vAlign w:val="center"/>
          </w:tcPr>
          <w:p w14:paraId="6C336B8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造成非靶点组织损伤</w:t>
            </w:r>
          </w:p>
        </w:tc>
        <w:tc>
          <w:tcPr>
            <w:tcW w:w="845" w:type="pct"/>
            <w:tcBorders>
              <w:top w:val="nil"/>
              <w:left w:val="nil"/>
              <w:bottom w:val="single" w:sz="4" w:space="0" w:color="auto"/>
              <w:right w:val="single" w:sz="4" w:space="0" w:color="auto"/>
            </w:tcBorders>
          </w:tcPr>
          <w:p w14:paraId="0BB2461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磁定位</w:t>
            </w:r>
            <w:r w:rsidRPr="006C091B">
              <w:rPr>
                <w:rFonts w:ascii="Times New Roman" w:eastAsia="仿宋_GB2312" w:hAnsi="Times New Roman" w:cs="Times New Roman"/>
                <w:kern w:val="0"/>
                <w:sz w:val="28"/>
                <w:szCs w:val="28"/>
              </w:rPr>
              <w:t>功能设计和测试</w:t>
            </w:r>
          </w:p>
        </w:tc>
        <w:tc>
          <w:tcPr>
            <w:tcW w:w="758" w:type="pct"/>
            <w:tcBorders>
              <w:top w:val="nil"/>
              <w:left w:val="nil"/>
              <w:bottom w:val="single" w:sz="4" w:space="0" w:color="auto"/>
              <w:right w:val="single" w:sz="4" w:space="0" w:color="auto"/>
            </w:tcBorders>
          </w:tcPr>
          <w:p w14:paraId="51386F1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设计验证报告</w:t>
            </w:r>
          </w:p>
        </w:tc>
        <w:tc>
          <w:tcPr>
            <w:tcW w:w="757" w:type="pct"/>
            <w:tcBorders>
              <w:top w:val="nil"/>
              <w:left w:val="nil"/>
              <w:bottom w:val="single" w:sz="4" w:space="0" w:color="auto"/>
              <w:right w:val="single" w:sz="4" w:space="0" w:color="auto"/>
            </w:tcBorders>
          </w:tcPr>
          <w:p w14:paraId="7D09E9A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5FB8A1EA"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E8D3821"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6AAF2C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无法读取电极信息</w:t>
            </w:r>
          </w:p>
        </w:tc>
        <w:tc>
          <w:tcPr>
            <w:tcW w:w="696" w:type="pct"/>
            <w:tcBorders>
              <w:top w:val="nil"/>
              <w:left w:val="nil"/>
              <w:bottom w:val="single" w:sz="4" w:space="0" w:color="auto"/>
              <w:right w:val="single" w:sz="4" w:space="0" w:color="auto"/>
            </w:tcBorders>
            <w:shd w:val="clear" w:color="auto" w:fill="auto"/>
            <w:vAlign w:val="center"/>
          </w:tcPr>
          <w:p w14:paraId="5D3D6DB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导线断裂</w:t>
            </w:r>
          </w:p>
        </w:tc>
        <w:tc>
          <w:tcPr>
            <w:tcW w:w="590" w:type="pct"/>
            <w:tcBorders>
              <w:top w:val="nil"/>
              <w:left w:val="nil"/>
              <w:bottom w:val="single" w:sz="4" w:space="0" w:color="auto"/>
              <w:right w:val="single" w:sz="4" w:space="0" w:color="auto"/>
            </w:tcBorders>
            <w:shd w:val="clear" w:color="auto" w:fill="auto"/>
            <w:vAlign w:val="center"/>
          </w:tcPr>
          <w:p w14:paraId="18A7035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手术中</w:t>
            </w:r>
            <w:r w:rsidRPr="006C091B">
              <w:rPr>
                <w:rFonts w:ascii="Times New Roman" w:eastAsia="仿宋_GB2312" w:hAnsi="Times New Roman" w:cs="Times New Roman"/>
                <w:kern w:val="0"/>
                <w:sz w:val="28"/>
                <w:szCs w:val="28"/>
              </w:rPr>
              <w:t>无法放电</w:t>
            </w:r>
            <w:r w:rsidRPr="006C091B">
              <w:rPr>
                <w:rFonts w:ascii="Times New Roman" w:eastAsia="仿宋_GB2312" w:hAnsi="Times New Roman" w:cs="Times New Roman" w:hint="eastAsia"/>
                <w:kern w:val="0"/>
                <w:sz w:val="28"/>
                <w:szCs w:val="28"/>
              </w:rPr>
              <w:t>、无</w:t>
            </w:r>
            <w:r w:rsidRPr="006C091B">
              <w:rPr>
                <w:rFonts w:ascii="Times New Roman" w:eastAsia="仿宋_GB2312" w:hAnsi="Times New Roman" w:cs="Times New Roman"/>
                <w:kern w:val="0"/>
                <w:sz w:val="28"/>
                <w:szCs w:val="28"/>
              </w:rPr>
              <w:t>电信号输出</w:t>
            </w:r>
          </w:p>
        </w:tc>
        <w:tc>
          <w:tcPr>
            <w:tcW w:w="549" w:type="pct"/>
            <w:tcBorders>
              <w:top w:val="nil"/>
              <w:left w:val="nil"/>
              <w:bottom w:val="single" w:sz="4" w:space="0" w:color="auto"/>
              <w:right w:val="single" w:sz="4" w:space="0" w:color="auto"/>
            </w:tcBorders>
            <w:shd w:val="clear" w:color="auto" w:fill="auto"/>
            <w:vAlign w:val="center"/>
          </w:tcPr>
          <w:p w14:paraId="5A38C04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p>
        </w:tc>
        <w:tc>
          <w:tcPr>
            <w:tcW w:w="845" w:type="pct"/>
            <w:tcBorders>
              <w:top w:val="nil"/>
              <w:left w:val="nil"/>
              <w:bottom w:val="single" w:sz="4" w:space="0" w:color="auto"/>
              <w:right w:val="single" w:sz="4" w:space="0" w:color="auto"/>
            </w:tcBorders>
          </w:tcPr>
          <w:p w14:paraId="4E3463A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导通功能设计和测试</w:t>
            </w:r>
          </w:p>
        </w:tc>
        <w:tc>
          <w:tcPr>
            <w:tcW w:w="758" w:type="pct"/>
            <w:tcBorders>
              <w:top w:val="nil"/>
              <w:left w:val="nil"/>
              <w:bottom w:val="single" w:sz="4" w:space="0" w:color="auto"/>
              <w:right w:val="single" w:sz="4" w:space="0" w:color="auto"/>
            </w:tcBorders>
          </w:tcPr>
          <w:p w14:paraId="4AE059B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设计验证报告</w:t>
            </w:r>
          </w:p>
        </w:tc>
        <w:tc>
          <w:tcPr>
            <w:tcW w:w="757" w:type="pct"/>
            <w:tcBorders>
              <w:top w:val="nil"/>
              <w:left w:val="nil"/>
              <w:bottom w:val="single" w:sz="4" w:space="0" w:color="auto"/>
              <w:right w:val="single" w:sz="4" w:space="0" w:color="auto"/>
            </w:tcBorders>
          </w:tcPr>
          <w:p w14:paraId="1BDF472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1A16B892" w14:textId="77777777" w:rsidTr="00E4226B">
        <w:trPr>
          <w:cantSplit/>
          <w:trHeight w:val="1804"/>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4928818C"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31FEB5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无法读取电极信息</w:t>
            </w:r>
          </w:p>
        </w:tc>
        <w:tc>
          <w:tcPr>
            <w:tcW w:w="696" w:type="pct"/>
            <w:tcBorders>
              <w:top w:val="nil"/>
              <w:left w:val="nil"/>
              <w:bottom w:val="single" w:sz="4" w:space="0" w:color="auto"/>
              <w:right w:val="single" w:sz="4" w:space="0" w:color="auto"/>
            </w:tcBorders>
            <w:shd w:val="clear" w:color="auto" w:fill="auto"/>
            <w:vAlign w:val="center"/>
          </w:tcPr>
          <w:p w14:paraId="13782BC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电极脱落</w:t>
            </w:r>
          </w:p>
        </w:tc>
        <w:tc>
          <w:tcPr>
            <w:tcW w:w="590" w:type="pct"/>
            <w:tcBorders>
              <w:top w:val="nil"/>
              <w:left w:val="nil"/>
              <w:bottom w:val="single" w:sz="4" w:space="0" w:color="auto"/>
              <w:right w:val="single" w:sz="4" w:space="0" w:color="auto"/>
            </w:tcBorders>
            <w:shd w:val="clear" w:color="auto" w:fill="auto"/>
            <w:vAlign w:val="center"/>
          </w:tcPr>
          <w:p w14:paraId="0433406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电极脱落留在体内</w:t>
            </w:r>
          </w:p>
        </w:tc>
        <w:tc>
          <w:tcPr>
            <w:tcW w:w="549" w:type="pct"/>
            <w:tcBorders>
              <w:top w:val="nil"/>
              <w:left w:val="nil"/>
              <w:bottom w:val="single" w:sz="4" w:space="0" w:color="auto"/>
              <w:right w:val="single" w:sz="4" w:space="0" w:color="auto"/>
            </w:tcBorders>
            <w:shd w:val="clear" w:color="auto" w:fill="auto"/>
          </w:tcPr>
          <w:p w14:paraId="3D39F56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血管栓塞，心肌缺血坏死，死亡</w:t>
            </w:r>
          </w:p>
        </w:tc>
        <w:tc>
          <w:tcPr>
            <w:tcW w:w="845" w:type="pct"/>
            <w:tcBorders>
              <w:top w:val="nil"/>
              <w:left w:val="nil"/>
              <w:bottom w:val="single" w:sz="4" w:space="0" w:color="auto"/>
              <w:right w:val="single" w:sz="4" w:space="0" w:color="auto"/>
            </w:tcBorders>
          </w:tcPr>
          <w:p w14:paraId="738919C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a. </w:t>
            </w:r>
            <w:r w:rsidRPr="006C091B">
              <w:rPr>
                <w:rFonts w:ascii="Times New Roman" w:eastAsia="仿宋_GB2312" w:hAnsi="Times New Roman" w:cs="Times New Roman" w:hint="eastAsia"/>
                <w:kern w:val="0"/>
                <w:sz w:val="28"/>
                <w:szCs w:val="28"/>
              </w:rPr>
              <w:t>生产工艺确认，并进行过程控制</w:t>
            </w:r>
          </w:p>
          <w:p w14:paraId="6DAFF16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 xml:space="preserve">b. </w:t>
            </w:r>
            <w:r w:rsidRPr="006C091B">
              <w:rPr>
                <w:rFonts w:ascii="Times New Roman" w:eastAsia="仿宋_GB2312" w:hAnsi="Times New Roman" w:cs="Times New Roman" w:hint="eastAsia"/>
                <w:kern w:val="0"/>
                <w:sz w:val="28"/>
                <w:szCs w:val="28"/>
              </w:rPr>
              <w:t>电极牢固性测试</w:t>
            </w:r>
          </w:p>
        </w:tc>
        <w:tc>
          <w:tcPr>
            <w:tcW w:w="758" w:type="pct"/>
            <w:tcBorders>
              <w:top w:val="nil"/>
              <w:left w:val="nil"/>
              <w:bottom w:val="single" w:sz="4" w:space="0" w:color="auto"/>
              <w:right w:val="single" w:sz="4" w:space="0" w:color="auto"/>
            </w:tcBorders>
          </w:tcPr>
          <w:p w14:paraId="11CD59D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设计验证报告</w:t>
            </w:r>
          </w:p>
        </w:tc>
        <w:tc>
          <w:tcPr>
            <w:tcW w:w="757" w:type="pct"/>
            <w:tcBorders>
              <w:top w:val="nil"/>
              <w:left w:val="nil"/>
              <w:bottom w:val="single" w:sz="4" w:space="0" w:color="auto"/>
              <w:right w:val="single" w:sz="4" w:space="0" w:color="auto"/>
            </w:tcBorders>
          </w:tcPr>
          <w:p w14:paraId="0DFC10A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60D7A48A"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4B388D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269564B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无法读取电极信息</w:t>
            </w:r>
          </w:p>
        </w:tc>
        <w:tc>
          <w:tcPr>
            <w:tcW w:w="696" w:type="pct"/>
            <w:tcBorders>
              <w:top w:val="nil"/>
              <w:left w:val="nil"/>
              <w:bottom w:val="single" w:sz="4" w:space="0" w:color="auto"/>
              <w:right w:val="single" w:sz="4" w:space="0" w:color="auto"/>
            </w:tcBorders>
            <w:shd w:val="clear" w:color="auto" w:fill="auto"/>
            <w:vAlign w:val="center"/>
          </w:tcPr>
          <w:p w14:paraId="4C468F2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连接器脱落</w:t>
            </w:r>
          </w:p>
        </w:tc>
        <w:tc>
          <w:tcPr>
            <w:tcW w:w="590" w:type="pct"/>
            <w:tcBorders>
              <w:top w:val="nil"/>
              <w:left w:val="nil"/>
              <w:bottom w:val="single" w:sz="4" w:space="0" w:color="auto"/>
              <w:right w:val="single" w:sz="4" w:space="0" w:color="auto"/>
            </w:tcBorders>
            <w:shd w:val="clear" w:color="auto" w:fill="auto"/>
            <w:vAlign w:val="center"/>
          </w:tcPr>
          <w:p w14:paraId="49EFE6D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电性能受影响</w:t>
            </w:r>
          </w:p>
        </w:tc>
        <w:tc>
          <w:tcPr>
            <w:tcW w:w="549" w:type="pct"/>
            <w:tcBorders>
              <w:top w:val="nil"/>
              <w:left w:val="nil"/>
              <w:bottom w:val="single" w:sz="4" w:space="0" w:color="auto"/>
              <w:right w:val="single" w:sz="4" w:space="0" w:color="auto"/>
            </w:tcBorders>
            <w:shd w:val="clear" w:color="auto" w:fill="auto"/>
            <w:vAlign w:val="center"/>
          </w:tcPr>
          <w:p w14:paraId="137703F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增加额外医疗伤害</w:t>
            </w:r>
          </w:p>
        </w:tc>
        <w:tc>
          <w:tcPr>
            <w:tcW w:w="845" w:type="pct"/>
            <w:tcBorders>
              <w:top w:val="nil"/>
              <w:left w:val="nil"/>
              <w:bottom w:val="single" w:sz="4" w:space="0" w:color="auto"/>
              <w:right w:val="single" w:sz="4" w:space="0" w:color="auto"/>
            </w:tcBorders>
          </w:tcPr>
          <w:p w14:paraId="57DF25D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生产工艺确认，并进行过程控制</w:t>
            </w:r>
          </w:p>
          <w:p w14:paraId="26BB9B8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断裂力测试</w:t>
            </w:r>
          </w:p>
          <w:p w14:paraId="064A252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c. </w:t>
            </w:r>
            <w:r w:rsidRPr="006C091B">
              <w:rPr>
                <w:rFonts w:ascii="Times New Roman" w:eastAsia="仿宋_GB2312" w:hAnsi="Times New Roman" w:cs="Times New Roman" w:hint="eastAsia"/>
                <w:kern w:val="0"/>
                <w:sz w:val="28"/>
                <w:szCs w:val="28"/>
              </w:rPr>
              <w:t>说明书增加使用提示</w:t>
            </w:r>
          </w:p>
        </w:tc>
        <w:tc>
          <w:tcPr>
            <w:tcW w:w="758" w:type="pct"/>
            <w:tcBorders>
              <w:top w:val="nil"/>
              <w:left w:val="nil"/>
              <w:bottom w:val="single" w:sz="4" w:space="0" w:color="auto"/>
              <w:right w:val="single" w:sz="4" w:space="0" w:color="auto"/>
            </w:tcBorders>
          </w:tcPr>
          <w:p w14:paraId="6580B30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设计验证报告</w:t>
            </w:r>
          </w:p>
          <w:p w14:paraId="15609CD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型式检验报告</w:t>
            </w:r>
          </w:p>
          <w:p w14:paraId="366D854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说明书</w:t>
            </w:r>
          </w:p>
        </w:tc>
        <w:tc>
          <w:tcPr>
            <w:tcW w:w="757" w:type="pct"/>
            <w:tcBorders>
              <w:top w:val="nil"/>
              <w:left w:val="nil"/>
              <w:bottom w:val="single" w:sz="4" w:space="0" w:color="auto"/>
              <w:right w:val="single" w:sz="4" w:space="0" w:color="auto"/>
            </w:tcBorders>
          </w:tcPr>
          <w:p w14:paraId="229FA05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6683F978"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4BD02809"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0B9CBC5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电极</w:t>
            </w:r>
            <w:r w:rsidRPr="006C091B">
              <w:rPr>
                <w:rFonts w:ascii="Times New Roman" w:eastAsia="仿宋_GB2312" w:hAnsi="Times New Roman" w:cs="Times New Roman"/>
                <w:kern w:val="0"/>
                <w:sz w:val="28"/>
                <w:szCs w:val="28"/>
              </w:rPr>
              <w:t>信息读取不稳定</w:t>
            </w:r>
          </w:p>
        </w:tc>
        <w:tc>
          <w:tcPr>
            <w:tcW w:w="696" w:type="pct"/>
            <w:tcBorders>
              <w:top w:val="nil"/>
              <w:left w:val="nil"/>
              <w:bottom w:val="single" w:sz="4" w:space="0" w:color="auto"/>
              <w:right w:val="single" w:sz="4" w:space="0" w:color="auto"/>
            </w:tcBorders>
            <w:shd w:val="clear" w:color="auto" w:fill="auto"/>
            <w:vAlign w:val="center"/>
          </w:tcPr>
          <w:p w14:paraId="16F0F0C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导线虚焊</w:t>
            </w:r>
          </w:p>
        </w:tc>
        <w:tc>
          <w:tcPr>
            <w:tcW w:w="590" w:type="pct"/>
            <w:tcBorders>
              <w:top w:val="nil"/>
              <w:left w:val="nil"/>
              <w:bottom w:val="single" w:sz="4" w:space="0" w:color="auto"/>
              <w:right w:val="single" w:sz="4" w:space="0" w:color="auto"/>
            </w:tcBorders>
            <w:shd w:val="clear" w:color="auto" w:fill="auto"/>
            <w:vAlign w:val="center"/>
          </w:tcPr>
          <w:p w14:paraId="3451C01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无法稳定放电</w:t>
            </w:r>
            <w:r w:rsidRPr="006C091B">
              <w:rPr>
                <w:rFonts w:ascii="Times New Roman" w:eastAsia="仿宋_GB2312" w:hAnsi="Times New Roman" w:cs="Times New Roman" w:hint="eastAsia"/>
                <w:kern w:val="0"/>
                <w:sz w:val="28"/>
                <w:szCs w:val="28"/>
              </w:rPr>
              <w:t>、无稳定</w:t>
            </w:r>
            <w:r w:rsidRPr="006C091B">
              <w:rPr>
                <w:rFonts w:ascii="Times New Roman" w:eastAsia="仿宋_GB2312" w:hAnsi="Times New Roman" w:cs="Times New Roman"/>
                <w:kern w:val="0"/>
                <w:sz w:val="28"/>
                <w:szCs w:val="28"/>
              </w:rPr>
              <w:t>电信号输出</w:t>
            </w:r>
          </w:p>
        </w:tc>
        <w:tc>
          <w:tcPr>
            <w:tcW w:w="549" w:type="pct"/>
            <w:tcBorders>
              <w:top w:val="nil"/>
              <w:left w:val="nil"/>
              <w:bottom w:val="single" w:sz="4" w:space="0" w:color="auto"/>
              <w:right w:val="single" w:sz="4" w:space="0" w:color="auto"/>
            </w:tcBorders>
            <w:shd w:val="clear" w:color="auto" w:fill="auto"/>
            <w:vAlign w:val="center"/>
          </w:tcPr>
          <w:p w14:paraId="3F43C66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w:t>
            </w:r>
            <w:r w:rsidRPr="006C091B">
              <w:rPr>
                <w:rFonts w:ascii="Times New Roman" w:eastAsia="仿宋_GB2312" w:hAnsi="Times New Roman" w:cs="Times New Roman" w:hint="eastAsia"/>
                <w:kern w:val="0"/>
                <w:sz w:val="28"/>
                <w:szCs w:val="28"/>
              </w:rPr>
              <w:br/>
            </w:r>
          </w:p>
        </w:tc>
        <w:tc>
          <w:tcPr>
            <w:tcW w:w="845" w:type="pct"/>
            <w:tcBorders>
              <w:top w:val="nil"/>
              <w:left w:val="nil"/>
              <w:bottom w:val="single" w:sz="4" w:space="0" w:color="auto"/>
              <w:right w:val="single" w:sz="4" w:space="0" w:color="auto"/>
            </w:tcBorders>
          </w:tcPr>
          <w:p w14:paraId="261ECA7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导通功能设计和测试</w:t>
            </w:r>
          </w:p>
        </w:tc>
        <w:tc>
          <w:tcPr>
            <w:tcW w:w="758" w:type="pct"/>
            <w:tcBorders>
              <w:top w:val="nil"/>
              <w:left w:val="nil"/>
              <w:bottom w:val="single" w:sz="4" w:space="0" w:color="auto"/>
              <w:right w:val="single" w:sz="4" w:space="0" w:color="auto"/>
            </w:tcBorders>
          </w:tcPr>
          <w:p w14:paraId="0649EC6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设计验证报告</w:t>
            </w:r>
          </w:p>
        </w:tc>
        <w:tc>
          <w:tcPr>
            <w:tcW w:w="757" w:type="pct"/>
            <w:tcBorders>
              <w:top w:val="nil"/>
              <w:left w:val="nil"/>
              <w:bottom w:val="single" w:sz="4" w:space="0" w:color="auto"/>
              <w:right w:val="single" w:sz="4" w:space="0" w:color="auto"/>
            </w:tcBorders>
          </w:tcPr>
          <w:p w14:paraId="5D00107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5B6F7A2E"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0066DCC"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41AF18F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机械</w:t>
            </w:r>
            <w:r w:rsidRPr="006C091B">
              <w:rPr>
                <w:rFonts w:ascii="Times New Roman" w:eastAsia="仿宋_GB2312" w:hAnsi="Times New Roman" w:cs="Times New Roman"/>
                <w:kern w:val="0"/>
                <w:sz w:val="28"/>
                <w:szCs w:val="28"/>
              </w:rPr>
              <w:t>强度不够</w:t>
            </w:r>
          </w:p>
        </w:tc>
        <w:tc>
          <w:tcPr>
            <w:tcW w:w="696" w:type="pct"/>
            <w:tcBorders>
              <w:top w:val="nil"/>
              <w:left w:val="nil"/>
              <w:bottom w:val="single" w:sz="4" w:space="0" w:color="auto"/>
              <w:right w:val="single" w:sz="4" w:space="0" w:color="auto"/>
            </w:tcBorders>
            <w:shd w:val="clear" w:color="auto" w:fill="auto"/>
            <w:vAlign w:val="center"/>
          </w:tcPr>
          <w:p w14:paraId="755D2D9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操作时管身弯折、扭结、断裂</w:t>
            </w:r>
          </w:p>
        </w:tc>
        <w:tc>
          <w:tcPr>
            <w:tcW w:w="590" w:type="pct"/>
            <w:tcBorders>
              <w:top w:val="nil"/>
              <w:left w:val="nil"/>
              <w:bottom w:val="single" w:sz="4" w:space="0" w:color="auto"/>
              <w:right w:val="single" w:sz="4" w:space="0" w:color="auto"/>
            </w:tcBorders>
            <w:shd w:val="clear" w:color="auto" w:fill="auto"/>
            <w:vAlign w:val="center"/>
          </w:tcPr>
          <w:p w14:paraId="12AA073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弯折的导管与血管壁接触、断裂导管留在体内</w:t>
            </w:r>
          </w:p>
        </w:tc>
        <w:tc>
          <w:tcPr>
            <w:tcW w:w="549" w:type="pct"/>
            <w:tcBorders>
              <w:top w:val="nil"/>
              <w:left w:val="nil"/>
              <w:bottom w:val="single" w:sz="4" w:space="0" w:color="auto"/>
              <w:right w:val="single" w:sz="4" w:space="0" w:color="auto"/>
            </w:tcBorders>
            <w:shd w:val="clear" w:color="auto" w:fill="auto"/>
            <w:vAlign w:val="center"/>
          </w:tcPr>
          <w:p w14:paraId="1FE3A66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血管损伤，异物栓塞，严重血管破裂可能危及生命</w:t>
            </w:r>
          </w:p>
        </w:tc>
        <w:tc>
          <w:tcPr>
            <w:tcW w:w="845" w:type="pct"/>
            <w:tcBorders>
              <w:top w:val="nil"/>
              <w:left w:val="nil"/>
              <w:bottom w:val="single" w:sz="4" w:space="0" w:color="auto"/>
              <w:right w:val="single" w:sz="4" w:space="0" w:color="auto"/>
            </w:tcBorders>
            <w:shd w:val="clear" w:color="auto" w:fill="auto"/>
          </w:tcPr>
          <w:p w14:paraId="7B741DC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管身强度需求设计和测试</w:t>
            </w:r>
          </w:p>
        </w:tc>
        <w:tc>
          <w:tcPr>
            <w:tcW w:w="758" w:type="pct"/>
            <w:tcBorders>
              <w:top w:val="nil"/>
              <w:left w:val="nil"/>
              <w:bottom w:val="single" w:sz="4" w:space="0" w:color="auto"/>
              <w:right w:val="single" w:sz="4" w:space="0" w:color="auto"/>
            </w:tcBorders>
            <w:shd w:val="clear" w:color="auto" w:fill="auto"/>
          </w:tcPr>
          <w:p w14:paraId="30A6488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7638838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型式检验</w:t>
            </w:r>
            <w:r w:rsidRPr="006C091B">
              <w:rPr>
                <w:rFonts w:ascii="Times New Roman" w:eastAsia="仿宋_GB2312" w:hAnsi="Times New Roman" w:cs="Times New Roman"/>
                <w:kern w:val="0"/>
                <w:sz w:val="28"/>
                <w:szCs w:val="28"/>
              </w:rPr>
              <w:t>报告</w:t>
            </w:r>
          </w:p>
          <w:p w14:paraId="7119FBB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hint="eastAsia"/>
                <w:kern w:val="0"/>
                <w:sz w:val="28"/>
                <w:szCs w:val="28"/>
              </w:rPr>
              <w:t>动物</w:t>
            </w:r>
            <w:r w:rsidRPr="006C091B">
              <w:rPr>
                <w:rFonts w:ascii="Times New Roman" w:eastAsia="仿宋_GB2312" w:hAnsi="Times New Roman" w:cs="Times New Roman"/>
                <w:kern w:val="0"/>
                <w:sz w:val="28"/>
                <w:szCs w:val="28"/>
              </w:rPr>
              <w:t>试验报告</w:t>
            </w:r>
          </w:p>
          <w:p w14:paraId="0CDADED2" w14:textId="77777777" w:rsidR="00FF54D0" w:rsidRPr="006C091B" w:rsidRDefault="00FF54D0" w:rsidP="00E4226B">
            <w:pPr>
              <w:rPr>
                <w:rFonts w:ascii="Times New Roman" w:eastAsia="仿宋_GB2312" w:hAnsi="Times New Roman" w:cs="Times New Roman"/>
                <w:kern w:val="0"/>
                <w:sz w:val="28"/>
                <w:szCs w:val="28"/>
              </w:rPr>
            </w:pPr>
          </w:p>
        </w:tc>
        <w:tc>
          <w:tcPr>
            <w:tcW w:w="757" w:type="pct"/>
            <w:tcBorders>
              <w:top w:val="nil"/>
              <w:left w:val="nil"/>
              <w:bottom w:val="single" w:sz="4" w:space="0" w:color="auto"/>
              <w:right w:val="single" w:sz="4" w:space="0" w:color="auto"/>
            </w:tcBorders>
          </w:tcPr>
          <w:p w14:paraId="43A2E67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0D0946F5"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5EAF1D9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7F0EEC6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异物掉落</w:t>
            </w:r>
          </w:p>
        </w:tc>
        <w:tc>
          <w:tcPr>
            <w:tcW w:w="696" w:type="pct"/>
            <w:tcBorders>
              <w:top w:val="nil"/>
              <w:left w:val="nil"/>
              <w:bottom w:val="single" w:sz="4" w:space="0" w:color="auto"/>
              <w:right w:val="single" w:sz="4" w:space="0" w:color="auto"/>
            </w:tcBorders>
            <w:shd w:val="clear" w:color="auto" w:fill="auto"/>
            <w:vAlign w:val="center"/>
          </w:tcPr>
          <w:p w14:paraId="7A8F9D8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头端牢固性不够</w:t>
            </w:r>
          </w:p>
        </w:tc>
        <w:tc>
          <w:tcPr>
            <w:tcW w:w="590" w:type="pct"/>
            <w:tcBorders>
              <w:top w:val="nil"/>
              <w:left w:val="nil"/>
              <w:bottom w:val="single" w:sz="4" w:space="0" w:color="auto"/>
              <w:right w:val="single" w:sz="4" w:space="0" w:color="auto"/>
            </w:tcBorders>
            <w:shd w:val="clear" w:color="auto" w:fill="auto"/>
            <w:vAlign w:val="center"/>
          </w:tcPr>
          <w:p w14:paraId="729C39B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头端脱落留在体内</w:t>
            </w:r>
          </w:p>
        </w:tc>
        <w:tc>
          <w:tcPr>
            <w:tcW w:w="549" w:type="pct"/>
            <w:tcBorders>
              <w:top w:val="nil"/>
              <w:left w:val="nil"/>
              <w:bottom w:val="single" w:sz="4" w:space="0" w:color="auto"/>
              <w:right w:val="single" w:sz="4" w:space="0" w:color="auto"/>
            </w:tcBorders>
            <w:shd w:val="clear" w:color="auto" w:fill="auto"/>
            <w:vAlign w:val="center"/>
          </w:tcPr>
          <w:p w14:paraId="6E5ECEF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异物栓塞、血管栓塞，死亡</w:t>
            </w:r>
          </w:p>
        </w:tc>
        <w:tc>
          <w:tcPr>
            <w:tcW w:w="845" w:type="pct"/>
            <w:tcBorders>
              <w:top w:val="nil"/>
              <w:left w:val="nil"/>
              <w:bottom w:val="single" w:sz="4" w:space="0" w:color="auto"/>
              <w:right w:val="single" w:sz="4" w:space="0" w:color="auto"/>
            </w:tcBorders>
          </w:tcPr>
          <w:p w14:paraId="4636971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头端牢固性需求设计和测试</w:t>
            </w:r>
          </w:p>
        </w:tc>
        <w:tc>
          <w:tcPr>
            <w:tcW w:w="758" w:type="pct"/>
            <w:tcBorders>
              <w:top w:val="nil"/>
              <w:left w:val="nil"/>
              <w:bottom w:val="single" w:sz="4" w:space="0" w:color="auto"/>
              <w:right w:val="single" w:sz="4" w:space="0" w:color="auto"/>
            </w:tcBorders>
          </w:tcPr>
          <w:p w14:paraId="374F6AE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7CC605E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动物</w:t>
            </w:r>
            <w:r w:rsidRPr="006C091B">
              <w:rPr>
                <w:rFonts w:ascii="Times New Roman" w:eastAsia="仿宋_GB2312" w:hAnsi="Times New Roman" w:cs="Times New Roman"/>
                <w:kern w:val="0"/>
                <w:sz w:val="28"/>
                <w:szCs w:val="28"/>
              </w:rPr>
              <w:t>试验报告</w:t>
            </w:r>
          </w:p>
        </w:tc>
        <w:tc>
          <w:tcPr>
            <w:tcW w:w="757" w:type="pct"/>
            <w:tcBorders>
              <w:top w:val="nil"/>
              <w:left w:val="nil"/>
              <w:bottom w:val="single" w:sz="4" w:space="0" w:color="auto"/>
              <w:right w:val="single" w:sz="4" w:space="0" w:color="auto"/>
            </w:tcBorders>
          </w:tcPr>
          <w:p w14:paraId="53DE2A4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55304638"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37F3D1F6"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1FCAA39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结构锋利</w:t>
            </w:r>
          </w:p>
        </w:tc>
        <w:tc>
          <w:tcPr>
            <w:tcW w:w="696" w:type="pct"/>
            <w:tcBorders>
              <w:top w:val="nil"/>
              <w:left w:val="nil"/>
              <w:bottom w:val="single" w:sz="4" w:space="0" w:color="auto"/>
              <w:right w:val="single" w:sz="4" w:space="0" w:color="auto"/>
            </w:tcBorders>
            <w:shd w:val="clear" w:color="auto" w:fill="auto"/>
            <w:vAlign w:val="center"/>
          </w:tcPr>
          <w:p w14:paraId="3BF357F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导管管身或电极表面不光滑</w:t>
            </w:r>
          </w:p>
        </w:tc>
        <w:tc>
          <w:tcPr>
            <w:tcW w:w="590" w:type="pct"/>
            <w:tcBorders>
              <w:top w:val="nil"/>
              <w:left w:val="nil"/>
              <w:bottom w:val="single" w:sz="4" w:space="0" w:color="auto"/>
              <w:right w:val="single" w:sz="4" w:space="0" w:color="auto"/>
            </w:tcBorders>
            <w:shd w:val="clear" w:color="auto" w:fill="auto"/>
            <w:vAlign w:val="center"/>
          </w:tcPr>
          <w:p w14:paraId="01824C5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与血管壁摩擦、刮伤血管</w:t>
            </w:r>
          </w:p>
        </w:tc>
        <w:tc>
          <w:tcPr>
            <w:tcW w:w="549" w:type="pct"/>
            <w:tcBorders>
              <w:top w:val="nil"/>
              <w:left w:val="nil"/>
              <w:bottom w:val="single" w:sz="4" w:space="0" w:color="auto"/>
              <w:right w:val="single" w:sz="4" w:space="0" w:color="auto"/>
            </w:tcBorders>
            <w:shd w:val="clear" w:color="auto" w:fill="auto"/>
            <w:vAlign w:val="center"/>
          </w:tcPr>
          <w:p w14:paraId="7EB8570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血管损伤</w:t>
            </w:r>
          </w:p>
        </w:tc>
        <w:tc>
          <w:tcPr>
            <w:tcW w:w="845" w:type="pct"/>
            <w:tcBorders>
              <w:top w:val="nil"/>
              <w:left w:val="nil"/>
              <w:bottom w:val="single" w:sz="4" w:space="0" w:color="auto"/>
              <w:right w:val="single" w:sz="4" w:space="0" w:color="auto"/>
            </w:tcBorders>
          </w:tcPr>
          <w:p w14:paraId="00EEF60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外表面需求设计和测试</w:t>
            </w:r>
          </w:p>
        </w:tc>
        <w:tc>
          <w:tcPr>
            <w:tcW w:w="758" w:type="pct"/>
            <w:tcBorders>
              <w:top w:val="nil"/>
              <w:left w:val="nil"/>
              <w:bottom w:val="single" w:sz="4" w:space="0" w:color="auto"/>
              <w:right w:val="single" w:sz="4" w:space="0" w:color="auto"/>
            </w:tcBorders>
          </w:tcPr>
          <w:p w14:paraId="6A60DA6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a.</w:t>
            </w:r>
            <w:r w:rsidRPr="006C091B">
              <w:rPr>
                <w:rFonts w:ascii="Times New Roman" w:eastAsia="仿宋_GB2312" w:hAnsi="Times New Roman" w:cs="Times New Roman"/>
                <w:kern w:val="0"/>
                <w:sz w:val="28"/>
                <w:szCs w:val="28"/>
              </w:rPr>
              <w:t>设计验证报告</w:t>
            </w:r>
          </w:p>
          <w:p w14:paraId="20A8AC2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b.</w:t>
            </w:r>
            <w:r w:rsidRPr="006C091B">
              <w:rPr>
                <w:rFonts w:ascii="Times New Roman" w:eastAsia="仿宋_GB2312" w:hAnsi="Times New Roman" w:cs="Times New Roman" w:hint="eastAsia"/>
                <w:kern w:val="0"/>
                <w:sz w:val="28"/>
                <w:szCs w:val="28"/>
              </w:rPr>
              <w:t>型式检验</w:t>
            </w:r>
            <w:r w:rsidRPr="006C091B">
              <w:rPr>
                <w:rFonts w:ascii="Times New Roman" w:eastAsia="仿宋_GB2312" w:hAnsi="Times New Roman" w:cs="Times New Roman"/>
                <w:kern w:val="0"/>
                <w:sz w:val="28"/>
                <w:szCs w:val="28"/>
              </w:rPr>
              <w:t>报告</w:t>
            </w:r>
          </w:p>
          <w:p w14:paraId="01E0C1E4" w14:textId="77777777" w:rsidR="00FF54D0" w:rsidRPr="006C091B" w:rsidRDefault="00FF54D0" w:rsidP="00E4226B">
            <w:pPr>
              <w:rPr>
                <w:rFonts w:ascii="Times New Roman" w:eastAsia="仿宋_GB2312" w:hAnsi="Times New Roman" w:cs="Times New Roman"/>
                <w:kern w:val="0"/>
                <w:sz w:val="28"/>
                <w:szCs w:val="28"/>
              </w:rPr>
            </w:pPr>
          </w:p>
        </w:tc>
        <w:tc>
          <w:tcPr>
            <w:tcW w:w="757" w:type="pct"/>
            <w:tcBorders>
              <w:top w:val="nil"/>
              <w:left w:val="nil"/>
              <w:bottom w:val="single" w:sz="4" w:space="0" w:color="auto"/>
              <w:right w:val="single" w:sz="4" w:space="0" w:color="auto"/>
            </w:tcBorders>
          </w:tcPr>
          <w:p w14:paraId="267AEF0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7471F6C1" w14:textId="77777777" w:rsidTr="00E4226B">
        <w:trPr>
          <w:cantSplit/>
          <w:trHeight w:val="330"/>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3802B40D"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nil"/>
              <w:left w:val="nil"/>
              <w:bottom w:val="single" w:sz="4" w:space="0" w:color="auto"/>
              <w:right w:val="single" w:sz="4" w:space="0" w:color="auto"/>
            </w:tcBorders>
            <w:shd w:val="clear" w:color="auto" w:fill="auto"/>
            <w:vAlign w:val="center"/>
          </w:tcPr>
          <w:p w14:paraId="5AC22B2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重复使用危险</w:t>
            </w:r>
          </w:p>
        </w:tc>
        <w:tc>
          <w:tcPr>
            <w:tcW w:w="696" w:type="pct"/>
            <w:tcBorders>
              <w:top w:val="nil"/>
              <w:left w:val="nil"/>
              <w:bottom w:val="single" w:sz="4" w:space="0" w:color="auto"/>
              <w:right w:val="single" w:sz="4" w:space="0" w:color="auto"/>
            </w:tcBorders>
            <w:shd w:val="clear" w:color="auto" w:fill="auto"/>
            <w:vAlign w:val="center"/>
          </w:tcPr>
          <w:p w14:paraId="65FEDF4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操作者重复使用导管</w:t>
            </w:r>
          </w:p>
        </w:tc>
        <w:tc>
          <w:tcPr>
            <w:tcW w:w="590" w:type="pct"/>
            <w:tcBorders>
              <w:top w:val="nil"/>
              <w:left w:val="nil"/>
              <w:bottom w:val="single" w:sz="4" w:space="0" w:color="auto"/>
              <w:right w:val="single" w:sz="4" w:space="0" w:color="auto"/>
            </w:tcBorders>
            <w:shd w:val="clear" w:color="auto" w:fill="auto"/>
            <w:vAlign w:val="center"/>
          </w:tcPr>
          <w:p w14:paraId="7DC935C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重复使用，产品受污染</w:t>
            </w:r>
          </w:p>
        </w:tc>
        <w:tc>
          <w:tcPr>
            <w:tcW w:w="549" w:type="pct"/>
            <w:tcBorders>
              <w:top w:val="nil"/>
              <w:left w:val="nil"/>
              <w:bottom w:val="single" w:sz="4" w:space="0" w:color="auto"/>
              <w:right w:val="single" w:sz="4" w:space="0" w:color="auto"/>
            </w:tcBorders>
            <w:shd w:val="clear" w:color="auto" w:fill="auto"/>
            <w:vAlign w:val="center"/>
          </w:tcPr>
          <w:p w14:paraId="2B221FD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感染</w:t>
            </w:r>
          </w:p>
        </w:tc>
        <w:tc>
          <w:tcPr>
            <w:tcW w:w="845" w:type="pct"/>
            <w:tcBorders>
              <w:top w:val="nil"/>
              <w:left w:val="nil"/>
              <w:bottom w:val="single" w:sz="4" w:space="0" w:color="auto"/>
              <w:right w:val="single" w:sz="4" w:space="0" w:color="auto"/>
            </w:tcBorders>
          </w:tcPr>
          <w:p w14:paraId="572B51B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说明和培训</w:t>
            </w:r>
          </w:p>
        </w:tc>
        <w:tc>
          <w:tcPr>
            <w:tcW w:w="758" w:type="pct"/>
            <w:tcBorders>
              <w:top w:val="nil"/>
              <w:left w:val="nil"/>
              <w:bottom w:val="single" w:sz="4" w:space="0" w:color="auto"/>
              <w:right w:val="single" w:sz="4" w:space="0" w:color="auto"/>
            </w:tcBorders>
          </w:tcPr>
          <w:p w14:paraId="33E9D90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w:t>
            </w:r>
          </w:p>
        </w:tc>
        <w:tc>
          <w:tcPr>
            <w:tcW w:w="757" w:type="pct"/>
            <w:tcBorders>
              <w:top w:val="nil"/>
              <w:left w:val="nil"/>
              <w:bottom w:val="single" w:sz="4" w:space="0" w:color="auto"/>
              <w:right w:val="single" w:sz="4" w:space="0" w:color="auto"/>
            </w:tcBorders>
          </w:tcPr>
          <w:p w14:paraId="2D38BB3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3161D3EC"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3142D8B"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482408D5"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超期使用危险</w:t>
            </w:r>
          </w:p>
        </w:tc>
        <w:tc>
          <w:tcPr>
            <w:tcW w:w="696" w:type="pct"/>
            <w:tcBorders>
              <w:top w:val="single" w:sz="4" w:space="0" w:color="auto"/>
              <w:left w:val="nil"/>
              <w:bottom w:val="single" w:sz="4" w:space="0" w:color="auto"/>
              <w:right w:val="single" w:sz="4" w:space="0" w:color="auto"/>
            </w:tcBorders>
            <w:shd w:val="clear" w:color="auto" w:fill="auto"/>
            <w:vAlign w:val="center"/>
          </w:tcPr>
          <w:p w14:paraId="2973BD5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操作者未</w:t>
            </w:r>
            <w:r w:rsidRPr="006C091B">
              <w:rPr>
                <w:rFonts w:ascii="Times New Roman" w:eastAsia="仿宋_GB2312" w:hAnsi="Times New Roman" w:cs="Times New Roman" w:hint="eastAsia"/>
                <w:kern w:val="0"/>
                <w:sz w:val="28"/>
                <w:szCs w:val="28"/>
              </w:rPr>
              <w:t>看标签信息</w:t>
            </w:r>
          </w:p>
        </w:tc>
        <w:tc>
          <w:tcPr>
            <w:tcW w:w="590" w:type="pct"/>
            <w:tcBorders>
              <w:top w:val="single" w:sz="4" w:space="0" w:color="auto"/>
              <w:left w:val="nil"/>
              <w:bottom w:val="single" w:sz="4" w:space="0" w:color="auto"/>
              <w:right w:val="single" w:sz="4" w:space="0" w:color="auto"/>
            </w:tcBorders>
            <w:shd w:val="clear" w:color="auto" w:fill="auto"/>
            <w:vAlign w:val="center"/>
          </w:tcPr>
          <w:p w14:paraId="5833133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对已过寿命器械继续灭菌并使用</w:t>
            </w:r>
          </w:p>
        </w:tc>
        <w:tc>
          <w:tcPr>
            <w:tcW w:w="549" w:type="pct"/>
            <w:tcBorders>
              <w:top w:val="single" w:sz="4" w:space="0" w:color="auto"/>
              <w:left w:val="nil"/>
              <w:bottom w:val="single" w:sz="4" w:space="0" w:color="auto"/>
              <w:right w:val="single" w:sz="4" w:space="0" w:color="auto"/>
            </w:tcBorders>
            <w:shd w:val="clear" w:color="auto" w:fill="auto"/>
            <w:vAlign w:val="center"/>
          </w:tcPr>
          <w:p w14:paraId="3A74D45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感染</w:t>
            </w:r>
            <w:r w:rsidRPr="006C091B">
              <w:rPr>
                <w:rFonts w:ascii="Times New Roman" w:eastAsia="仿宋_GB2312" w:hAnsi="Times New Roman" w:cs="Times New Roman" w:hint="eastAsia"/>
                <w:kern w:val="0"/>
                <w:sz w:val="28"/>
                <w:szCs w:val="28"/>
              </w:rPr>
              <w:t>、</w:t>
            </w:r>
            <w:r w:rsidRPr="006C091B">
              <w:rPr>
                <w:rFonts w:ascii="Times New Roman" w:eastAsia="仿宋_GB2312" w:hAnsi="Times New Roman" w:cs="Times New Roman"/>
                <w:kern w:val="0"/>
                <w:sz w:val="28"/>
                <w:szCs w:val="28"/>
              </w:rPr>
              <w:t>延</w:t>
            </w:r>
            <w:r w:rsidRPr="006C091B">
              <w:rPr>
                <w:rFonts w:ascii="Times New Roman" w:eastAsia="仿宋_GB2312" w:hAnsi="Times New Roman" w:cs="Times New Roman" w:hint="eastAsia"/>
                <w:kern w:val="0"/>
                <w:sz w:val="28"/>
                <w:szCs w:val="28"/>
              </w:rPr>
              <w:t>长</w:t>
            </w:r>
            <w:r w:rsidRPr="006C091B">
              <w:rPr>
                <w:rFonts w:ascii="Times New Roman" w:eastAsia="仿宋_GB2312" w:hAnsi="Times New Roman" w:cs="Times New Roman"/>
                <w:kern w:val="0"/>
                <w:sz w:val="28"/>
                <w:szCs w:val="28"/>
              </w:rPr>
              <w:t>手术时间</w:t>
            </w:r>
          </w:p>
        </w:tc>
        <w:tc>
          <w:tcPr>
            <w:tcW w:w="845" w:type="pct"/>
            <w:tcBorders>
              <w:top w:val="single" w:sz="4" w:space="0" w:color="auto"/>
              <w:left w:val="nil"/>
              <w:bottom w:val="single" w:sz="4" w:space="0" w:color="auto"/>
              <w:right w:val="single" w:sz="4" w:space="0" w:color="auto"/>
            </w:tcBorders>
          </w:tcPr>
          <w:p w14:paraId="2F02B94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标签信息培训</w:t>
            </w:r>
          </w:p>
        </w:tc>
        <w:tc>
          <w:tcPr>
            <w:tcW w:w="758" w:type="pct"/>
            <w:tcBorders>
              <w:top w:val="single" w:sz="4" w:space="0" w:color="auto"/>
              <w:left w:val="nil"/>
              <w:bottom w:val="single" w:sz="4" w:space="0" w:color="auto"/>
              <w:right w:val="single" w:sz="4" w:space="0" w:color="auto"/>
            </w:tcBorders>
          </w:tcPr>
          <w:p w14:paraId="168B21C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标签</w:t>
            </w:r>
          </w:p>
        </w:tc>
        <w:tc>
          <w:tcPr>
            <w:tcW w:w="757" w:type="pct"/>
            <w:tcBorders>
              <w:top w:val="single" w:sz="4" w:space="0" w:color="auto"/>
              <w:left w:val="nil"/>
              <w:bottom w:val="single" w:sz="4" w:space="0" w:color="auto"/>
              <w:right w:val="single" w:sz="4" w:space="0" w:color="auto"/>
            </w:tcBorders>
          </w:tcPr>
          <w:p w14:paraId="729AA2BB"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2EC867E6"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10BE578"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106EF32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选择不恰当的型号规格或使用已过寿命器械</w:t>
            </w:r>
          </w:p>
        </w:tc>
        <w:tc>
          <w:tcPr>
            <w:tcW w:w="696" w:type="pct"/>
            <w:tcBorders>
              <w:top w:val="single" w:sz="4" w:space="0" w:color="auto"/>
              <w:left w:val="nil"/>
              <w:bottom w:val="single" w:sz="4" w:space="0" w:color="auto"/>
              <w:right w:val="single" w:sz="4" w:space="0" w:color="auto"/>
            </w:tcBorders>
            <w:shd w:val="clear" w:color="auto" w:fill="auto"/>
            <w:vAlign w:val="center"/>
          </w:tcPr>
          <w:p w14:paraId="0B73E33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标签信息不足或可读性差</w:t>
            </w:r>
          </w:p>
        </w:tc>
        <w:tc>
          <w:tcPr>
            <w:tcW w:w="590" w:type="pct"/>
            <w:tcBorders>
              <w:top w:val="single" w:sz="4" w:space="0" w:color="auto"/>
              <w:left w:val="nil"/>
              <w:bottom w:val="single" w:sz="4" w:space="0" w:color="auto"/>
              <w:right w:val="single" w:sz="4" w:space="0" w:color="auto"/>
            </w:tcBorders>
            <w:shd w:val="clear" w:color="auto" w:fill="auto"/>
            <w:vAlign w:val="center"/>
          </w:tcPr>
          <w:p w14:paraId="77E13F1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医生误用器械</w:t>
            </w:r>
          </w:p>
        </w:tc>
        <w:tc>
          <w:tcPr>
            <w:tcW w:w="549" w:type="pct"/>
            <w:tcBorders>
              <w:top w:val="single" w:sz="4" w:space="0" w:color="auto"/>
              <w:left w:val="nil"/>
              <w:bottom w:val="single" w:sz="4" w:space="0" w:color="auto"/>
              <w:right w:val="single" w:sz="4" w:space="0" w:color="auto"/>
            </w:tcBorders>
            <w:shd w:val="clear" w:color="auto" w:fill="auto"/>
            <w:vAlign w:val="center"/>
          </w:tcPr>
          <w:p w14:paraId="173F8FA9"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增加额外医疗伤害</w:t>
            </w:r>
          </w:p>
        </w:tc>
        <w:tc>
          <w:tcPr>
            <w:tcW w:w="845" w:type="pct"/>
            <w:tcBorders>
              <w:top w:val="single" w:sz="4" w:space="0" w:color="auto"/>
              <w:left w:val="nil"/>
              <w:bottom w:val="single" w:sz="4" w:space="0" w:color="auto"/>
              <w:right w:val="single" w:sz="4" w:space="0" w:color="auto"/>
            </w:tcBorders>
          </w:tcPr>
          <w:p w14:paraId="7C77028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标签的设计、验证和确认</w:t>
            </w:r>
          </w:p>
        </w:tc>
        <w:tc>
          <w:tcPr>
            <w:tcW w:w="758" w:type="pct"/>
            <w:tcBorders>
              <w:top w:val="single" w:sz="4" w:space="0" w:color="auto"/>
              <w:left w:val="nil"/>
              <w:bottom w:val="single" w:sz="4" w:space="0" w:color="auto"/>
              <w:right w:val="single" w:sz="4" w:space="0" w:color="auto"/>
            </w:tcBorders>
          </w:tcPr>
          <w:p w14:paraId="7CAA22A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设计验证报告</w:t>
            </w:r>
          </w:p>
          <w:p w14:paraId="26015B6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型式检验报告</w:t>
            </w:r>
          </w:p>
          <w:p w14:paraId="1D1D6C4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可用性研究资料</w:t>
            </w:r>
          </w:p>
        </w:tc>
        <w:tc>
          <w:tcPr>
            <w:tcW w:w="757" w:type="pct"/>
            <w:tcBorders>
              <w:top w:val="single" w:sz="4" w:space="0" w:color="auto"/>
              <w:left w:val="nil"/>
              <w:bottom w:val="single" w:sz="4" w:space="0" w:color="auto"/>
              <w:right w:val="single" w:sz="4" w:space="0" w:color="auto"/>
            </w:tcBorders>
          </w:tcPr>
          <w:p w14:paraId="0CD0513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10D26989"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946AFE1"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07D635F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医护人员操作不规范</w:t>
            </w:r>
          </w:p>
        </w:tc>
        <w:tc>
          <w:tcPr>
            <w:tcW w:w="696" w:type="pct"/>
            <w:tcBorders>
              <w:top w:val="single" w:sz="4" w:space="0" w:color="auto"/>
              <w:left w:val="nil"/>
              <w:bottom w:val="single" w:sz="4" w:space="0" w:color="auto"/>
              <w:right w:val="single" w:sz="4" w:space="0" w:color="auto"/>
            </w:tcBorders>
            <w:shd w:val="clear" w:color="auto" w:fill="auto"/>
            <w:vAlign w:val="center"/>
          </w:tcPr>
          <w:p w14:paraId="3FE0F56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说明书信息不足或可读性差</w:t>
            </w:r>
          </w:p>
        </w:tc>
        <w:tc>
          <w:tcPr>
            <w:tcW w:w="590" w:type="pct"/>
            <w:tcBorders>
              <w:top w:val="single" w:sz="4" w:space="0" w:color="auto"/>
              <w:left w:val="nil"/>
              <w:bottom w:val="single" w:sz="4" w:space="0" w:color="auto"/>
              <w:right w:val="single" w:sz="4" w:space="0" w:color="auto"/>
            </w:tcBorders>
            <w:shd w:val="clear" w:color="auto" w:fill="auto"/>
            <w:vAlign w:val="center"/>
          </w:tcPr>
          <w:p w14:paraId="34347FB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医生误用器械</w:t>
            </w:r>
          </w:p>
        </w:tc>
        <w:tc>
          <w:tcPr>
            <w:tcW w:w="549" w:type="pct"/>
            <w:tcBorders>
              <w:top w:val="single" w:sz="4" w:space="0" w:color="auto"/>
              <w:left w:val="nil"/>
              <w:bottom w:val="single" w:sz="4" w:space="0" w:color="auto"/>
              <w:right w:val="single" w:sz="4" w:space="0" w:color="auto"/>
            </w:tcBorders>
            <w:shd w:val="clear" w:color="auto" w:fill="auto"/>
            <w:vAlign w:val="center"/>
          </w:tcPr>
          <w:p w14:paraId="5D14418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增加额外医疗伤害</w:t>
            </w:r>
          </w:p>
        </w:tc>
        <w:tc>
          <w:tcPr>
            <w:tcW w:w="845" w:type="pct"/>
            <w:tcBorders>
              <w:top w:val="single" w:sz="4" w:space="0" w:color="auto"/>
              <w:left w:val="nil"/>
              <w:bottom w:val="single" w:sz="4" w:space="0" w:color="auto"/>
              <w:right w:val="single" w:sz="4" w:space="0" w:color="auto"/>
            </w:tcBorders>
          </w:tcPr>
          <w:p w14:paraId="6D22E52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说明书的设计、验证和确认</w:t>
            </w:r>
          </w:p>
        </w:tc>
        <w:tc>
          <w:tcPr>
            <w:tcW w:w="758" w:type="pct"/>
            <w:tcBorders>
              <w:top w:val="single" w:sz="4" w:space="0" w:color="auto"/>
              <w:left w:val="nil"/>
              <w:bottom w:val="single" w:sz="4" w:space="0" w:color="auto"/>
              <w:right w:val="single" w:sz="4" w:space="0" w:color="auto"/>
            </w:tcBorders>
          </w:tcPr>
          <w:p w14:paraId="6EBD245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设计验证报告</w:t>
            </w:r>
          </w:p>
          <w:p w14:paraId="6926FEAE"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型式检验报告</w:t>
            </w:r>
          </w:p>
          <w:p w14:paraId="18054F8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可用性研究资料</w:t>
            </w:r>
          </w:p>
        </w:tc>
        <w:tc>
          <w:tcPr>
            <w:tcW w:w="757" w:type="pct"/>
            <w:tcBorders>
              <w:top w:val="single" w:sz="4" w:space="0" w:color="auto"/>
              <w:left w:val="nil"/>
              <w:bottom w:val="single" w:sz="4" w:space="0" w:color="auto"/>
              <w:right w:val="single" w:sz="4" w:space="0" w:color="auto"/>
            </w:tcBorders>
          </w:tcPr>
          <w:p w14:paraId="1EC89A4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432271F6"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3276FE7"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4AFCE78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拆包装、取导管困难</w:t>
            </w:r>
          </w:p>
        </w:tc>
        <w:tc>
          <w:tcPr>
            <w:tcW w:w="696" w:type="pct"/>
            <w:tcBorders>
              <w:top w:val="single" w:sz="4" w:space="0" w:color="auto"/>
              <w:left w:val="nil"/>
              <w:bottom w:val="single" w:sz="4" w:space="0" w:color="auto"/>
              <w:right w:val="single" w:sz="4" w:space="0" w:color="auto"/>
            </w:tcBorders>
            <w:shd w:val="clear" w:color="auto" w:fill="auto"/>
            <w:vAlign w:val="center"/>
          </w:tcPr>
          <w:p w14:paraId="634B148F"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包装材料不合适</w:t>
            </w:r>
          </w:p>
        </w:tc>
        <w:tc>
          <w:tcPr>
            <w:tcW w:w="590" w:type="pct"/>
            <w:tcBorders>
              <w:top w:val="single" w:sz="4" w:space="0" w:color="auto"/>
              <w:left w:val="nil"/>
              <w:bottom w:val="single" w:sz="4" w:space="0" w:color="auto"/>
              <w:right w:val="single" w:sz="4" w:space="0" w:color="auto"/>
            </w:tcBorders>
            <w:shd w:val="clear" w:color="auto" w:fill="auto"/>
            <w:vAlign w:val="center"/>
          </w:tcPr>
          <w:p w14:paraId="5260AF1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包装不满足要求，致产品受污染</w:t>
            </w:r>
          </w:p>
        </w:tc>
        <w:tc>
          <w:tcPr>
            <w:tcW w:w="549" w:type="pct"/>
            <w:tcBorders>
              <w:top w:val="single" w:sz="4" w:space="0" w:color="auto"/>
              <w:left w:val="nil"/>
              <w:bottom w:val="single" w:sz="4" w:space="0" w:color="auto"/>
              <w:right w:val="single" w:sz="4" w:space="0" w:color="auto"/>
            </w:tcBorders>
            <w:shd w:val="clear" w:color="auto" w:fill="auto"/>
            <w:vAlign w:val="center"/>
          </w:tcPr>
          <w:p w14:paraId="6229792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延长手术时间，感染</w:t>
            </w:r>
          </w:p>
        </w:tc>
        <w:tc>
          <w:tcPr>
            <w:tcW w:w="845" w:type="pct"/>
            <w:tcBorders>
              <w:top w:val="single" w:sz="4" w:space="0" w:color="auto"/>
              <w:left w:val="nil"/>
              <w:bottom w:val="single" w:sz="4" w:space="0" w:color="auto"/>
              <w:right w:val="single" w:sz="4" w:space="0" w:color="auto"/>
            </w:tcBorders>
          </w:tcPr>
          <w:p w14:paraId="6C1942F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说明书的设计、验证和确认</w:t>
            </w:r>
          </w:p>
        </w:tc>
        <w:tc>
          <w:tcPr>
            <w:tcW w:w="758" w:type="pct"/>
            <w:tcBorders>
              <w:top w:val="single" w:sz="4" w:space="0" w:color="auto"/>
              <w:left w:val="nil"/>
              <w:bottom w:val="single" w:sz="4" w:space="0" w:color="auto"/>
              <w:right w:val="single" w:sz="4" w:space="0" w:color="auto"/>
            </w:tcBorders>
          </w:tcPr>
          <w:p w14:paraId="202B560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设计验证报告</w:t>
            </w:r>
          </w:p>
          <w:p w14:paraId="3990F37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包装验证报告</w:t>
            </w:r>
          </w:p>
          <w:p w14:paraId="08D9AFD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hint="eastAsia"/>
                <w:kern w:val="0"/>
                <w:sz w:val="28"/>
                <w:szCs w:val="28"/>
              </w:rPr>
              <w:t>可用性研究资料</w:t>
            </w:r>
          </w:p>
        </w:tc>
        <w:tc>
          <w:tcPr>
            <w:tcW w:w="757" w:type="pct"/>
            <w:tcBorders>
              <w:top w:val="single" w:sz="4" w:space="0" w:color="auto"/>
              <w:left w:val="nil"/>
              <w:bottom w:val="single" w:sz="4" w:space="0" w:color="auto"/>
              <w:right w:val="single" w:sz="4" w:space="0" w:color="auto"/>
            </w:tcBorders>
          </w:tcPr>
          <w:p w14:paraId="223AC19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6C091B" w:rsidRPr="006C091B" w14:paraId="33137A49"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B7AC09D"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4F3BFD2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导管与设备连接失效</w:t>
            </w:r>
          </w:p>
        </w:tc>
        <w:tc>
          <w:tcPr>
            <w:tcW w:w="696" w:type="pct"/>
            <w:tcBorders>
              <w:top w:val="single" w:sz="4" w:space="0" w:color="auto"/>
              <w:left w:val="nil"/>
              <w:bottom w:val="single" w:sz="4" w:space="0" w:color="auto"/>
              <w:right w:val="single" w:sz="4" w:space="0" w:color="auto"/>
            </w:tcBorders>
            <w:shd w:val="clear" w:color="auto" w:fill="auto"/>
            <w:vAlign w:val="center"/>
          </w:tcPr>
          <w:p w14:paraId="4B6AE0B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配合器械匹配错误</w:t>
            </w:r>
          </w:p>
        </w:tc>
        <w:tc>
          <w:tcPr>
            <w:tcW w:w="590" w:type="pct"/>
            <w:tcBorders>
              <w:top w:val="single" w:sz="4" w:space="0" w:color="auto"/>
              <w:left w:val="nil"/>
              <w:bottom w:val="single" w:sz="4" w:space="0" w:color="auto"/>
              <w:right w:val="single" w:sz="4" w:space="0" w:color="auto"/>
            </w:tcBorders>
            <w:shd w:val="clear" w:color="auto" w:fill="auto"/>
            <w:vAlign w:val="center"/>
          </w:tcPr>
          <w:p w14:paraId="5E3C6EE7"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无法正常使用</w:t>
            </w:r>
          </w:p>
        </w:tc>
        <w:tc>
          <w:tcPr>
            <w:tcW w:w="549" w:type="pct"/>
            <w:tcBorders>
              <w:top w:val="single" w:sz="4" w:space="0" w:color="auto"/>
              <w:left w:val="nil"/>
              <w:bottom w:val="single" w:sz="4" w:space="0" w:color="auto"/>
              <w:right w:val="single" w:sz="4" w:space="0" w:color="auto"/>
            </w:tcBorders>
            <w:shd w:val="clear" w:color="auto" w:fill="auto"/>
            <w:vAlign w:val="center"/>
          </w:tcPr>
          <w:p w14:paraId="4F776F4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延长手术时间，增加额外医疗伤害</w:t>
            </w:r>
          </w:p>
        </w:tc>
        <w:tc>
          <w:tcPr>
            <w:tcW w:w="845" w:type="pct"/>
            <w:tcBorders>
              <w:top w:val="single" w:sz="4" w:space="0" w:color="auto"/>
              <w:left w:val="nil"/>
              <w:bottom w:val="single" w:sz="4" w:space="0" w:color="auto"/>
              <w:right w:val="single" w:sz="4" w:space="0" w:color="auto"/>
            </w:tcBorders>
          </w:tcPr>
          <w:p w14:paraId="33F3FA90"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优化设计，避免误用</w:t>
            </w:r>
          </w:p>
          <w:p w14:paraId="31E03A0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配合器械匹配说明</w:t>
            </w:r>
          </w:p>
        </w:tc>
        <w:tc>
          <w:tcPr>
            <w:tcW w:w="758" w:type="pct"/>
            <w:tcBorders>
              <w:top w:val="single" w:sz="4" w:space="0" w:color="auto"/>
              <w:left w:val="nil"/>
              <w:bottom w:val="single" w:sz="4" w:space="0" w:color="auto"/>
              <w:right w:val="single" w:sz="4" w:space="0" w:color="auto"/>
            </w:tcBorders>
          </w:tcPr>
          <w:p w14:paraId="021E347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设计验证报告</w:t>
            </w:r>
          </w:p>
          <w:p w14:paraId="5BCECB76"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说明书</w:t>
            </w:r>
          </w:p>
        </w:tc>
        <w:tc>
          <w:tcPr>
            <w:tcW w:w="757" w:type="pct"/>
            <w:tcBorders>
              <w:top w:val="single" w:sz="4" w:space="0" w:color="auto"/>
              <w:left w:val="nil"/>
              <w:bottom w:val="single" w:sz="4" w:space="0" w:color="auto"/>
              <w:right w:val="single" w:sz="4" w:space="0" w:color="auto"/>
            </w:tcBorders>
          </w:tcPr>
          <w:p w14:paraId="276043B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r w:rsidR="00FF54D0" w:rsidRPr="006C091B" w14:paraId="37722FC0" w14:textId="77777777" w:rsidTr="00E4226B">
        <w:trPr>
          <w:cantSplit/>
          <w:trHeight w:val="33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D470715" w14:textId="77777777" w:rsidR="00FF54D0" w:rsidRPr="006C091B" w:rsidRDefault="00FF54D0" w:rsidP="00FF54D0">
            <w:pPr>
              <w:pStyle w:val="affffff2"/>
              <w:numPr>
                <w:ilvl w:val="0"/>
                <w:numId w:val="35"/>
              </w:numPr>
              <w:ind w:firstLineChars="0"/>
              <w:jc w:val="center"/>
              <w:rPr>
                <w:sz w:val="28"/>
                <w:szCs w:val="28"/>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78E76BD2"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电气连接部件侵入液体</w:t>
            </w:r>
          </w:p>
        </w:tc>
        <w:tc>
          <w:tcPr>
            <w:tcW w:w="696" w:type="pct"/>
            <w:tcBorders>
              <w:top w:val="single" w:sz="4" w:space="0" w:color="auto"/>
              <w:left w:val="nil"/>
              <w:bottom w:val="single" w:sz="4" w:space="0" w:color="auto"/>
              <w:right w:val="single" w:sz="4" w:space="0" w:color="auto"/>
            </w:tcBorders>
            <w:shd w:val="clear" w:color="auto" w:fill="auto"/>
            <w:vAlign w:val="center"/>
          </w:tcPr>
          <w:p w14:paraId="61204428"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手柄、连接器或光电混合插头侵入液体</w:t>
            </w:r>
          </w:p>
        </w:tc>
        <w:tc>
          <w:tcPr>
            <w:tcW w:w="590" w:type="pct"/>
            <w:tcBorders>
              <w:top w:val="single" w:sz="4" w:space="0" w:color="auto"/>
              <w:left w:val="nil"/>
              <w:bottom w:val="single" w:sz="4" w:space="0" w:color="auto"/>
              <w:right w:val="single" w:sz="4" w:space="0" w:color="auto"/>
            </w:tcBorders>
            <w:shd w:val="clear" w:color="auto" w:fill="auto"/>
            <w:vAlign w:val="center"/>
          </w:tcPr>
          <w:p w14:paraId="2DE3AFE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电性能受影响</w:t>
            </w:r>
          </w:p>
        </w:tc>
        <w:tc>
          <w:tcPr>
            <w:tcW w:w="549" w:type="pct"/>
            <w:tcBorders>
              <w:top w:val="single" w:sz="4" w:space="0" w:color="auto"/>
              <w:left w:val="nil"/>
              <w:bottom w:val="single" w:sz="4" w:space="0" w:color="auto"/>
              <w:right w:val="single" w:sz="4" w:space="0" w:color="auto"/>
            </w:tcBorders>
            <w:shd w:val="clear" w:color="auto" w:fill="auto"/>
            <w:vAlign w:val="center"/>
          </w:tcPr>
          <w:p w14:paraId="12DF6CE3"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增加额外医疗伤害</w:t>
            </w:r>
          </w:p>
        </w:tc>
        <w:tc>
          <w:tcPr>
            <w:tcW w:w="845" w:type="pct"/>
            <w:tcBorders>
              <w:top w:val="single" w:sz="4" w:space="0" w:color="auto"/>
              <w:left w:val="nil"/>
              <w:bottom w:val="single" w:sz="4" w:space="0" w:color="auto"/>
              <w:right w:val="single" w:sz="4" w:space="0" w:color="auto"/>
            </w:tcBorders>
          </w:tcPr>
          <w:p w14:paraId="2060F6A4"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绝缘测试</w:t>
            </w:r>
          </w:p>
          <w:p w14:paraId="42E2B191"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说明书信息警示</w:t>
            </w:r>
          </w:p>
        </w:tc>
        <w:tc>
          <w:tcPr>
            <w:tcW w:w="758" w:type="pct"/>
            <w:tcBorders>
              <w:top w:val="single" w:sz="4" w:space="0" w:color="auto"/>
              <w:left w:val="nil"/>
              <w:bottom w:val="single" w:sz="4" w:space="0" w:color="auto"/>
              <w:right w:val="single" w:sz="4" w:space="0" w:color="auto"/>
            </w:tcBorders>
          </w:tcPr>
          <w:p w14:paraId="0DC2E62A"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hint="eastAsia"/>
                <w:kern w:val="0"/>
                <w:sz w:val="28"/>
                <w:szCs w:val="28"/>
              </w:rPr>
              <w:t>型式检验报告</w:t>
            </w:r>
          </w:p>
          <w:p w14:paraId="09048E9C"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hint="eastAsia"/>
                <w:kern w:val="0"/>
                <w:sz w:val="28"/>
                <w:szCs w:val="28"/>
              </w:rPr>
              <w:t>说明书</w:t>
            </w:r>
          </w:p>
        </w:tc>
        <w:tc>
          <w:tcPr>
            <w:tcW w:w="757" w:type="pct"/>
            <w:tcBorders>
              <w:top w:val="single" w:sz="4" w:space="0" w:color="auto"/>
              <w:left w:val="nil"/>
              <w:bottom w:val="single" w:sz="4" w:space="0" w:color="auto"/>
              <w:right w:val="single" w:sz="4" w:space="0" w:color="auto"/>
            </w:tcBorders>
          </w:tcPr>
          <w:p w14:paraId="0EDFB6BD" w14:textId="77777777" w:rsidR="00FF54D0" w:rsidRPr="006C091B" w:rsidRDefault="00FF54D0" w:rsidP="00E4226B">
            <w:pP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w:t>
            </w:r>
          </w:p>
        </w:tc>
      </w:tr>
    </w:tbl>
    <w:p w14:paraId="329EB058" w14:textId="77777777" w:rsidR="00FF54D0" w:rsidRPr="006C091B" w:rsidRDefault="00FF54D0" w:rsidP="00FF54D0"/>
    <w:p w14:paraId="23280BEC" w14:textId="1A7B34F9" w:rsidR="002154E8" w:rsidRPr="006C091B" w:rsidRDefault="002154E8" w:rsidP="002154E8">
      <w:pPr>
        <w:spacing w:line="600" w:lineRule="exact"/>
        <w:outlineLvl w:val="0"/>
        <w:rPr>
          <w:rFonts w:ascii="Times New Roman" w:eastAsia="黑体" w:hAnsi="Times New Roman" w:cs="Times New Roman"/>
          <w:sz w:val="32"/>
          <w:szCs w:val="32"/>
        </w:rPr>
      </w:pPr>
      <w:r w:rsidRPr="006C091B">
        <w:rPr>
          <w:rFonts w:ascii="Times New Roman" w:eastAsia="黑体" w:hAnsi="Times New Roman" w:cs="Times New Roman"/>
          <w:sz w:val="32"/>
          <w:szCs w:val="32"/>
        </w:rPr>
        <w:t>附件</w:t>
      </w:r>
      <w:r>
        <w:rPr>
          <w:rFonts w:ascii="Times New Roman" w:eastAsia="黑体" w:hAnsi="Times New Roman" w:cs="Times New Roman"/>
          <w:sz w:val="32"/>
          <w:szCs w:val="32"/>
        </w:rPr>
        <w:t>2</w:t>
      </w:r>
    </w:p>
    <w:p w14:paraId="525E12D5" w14:textId="77777777" w:rsidR="002154E8" w:rsidRPr="006C091B" w:rsidRDefault="002154E8" w:rsidP="002154E8">
      <w:pPr>
        <w:pStyle w:val="2"/>
        <w:spacing w:line="600" w:lineRule="exact"/>
      </w:pPr>
    </w:p>
    <w:p w14:paraId="7E0554C2" w14:textId="77777777" w:rsidR="002154E8" w:rsidRPr="006C091B" w:rsidRDefault="002154E8" w:rsidP="002154E8">
      <w:pPr>
        <w:spacing w:line="600" w:lineRule="exact"/>
        <w:jc w:val="center"/>
        <w:rPr>
          <w:rFonts w:ascii="Times New Roman" w:eastAsia="方正小标宋简体" w:hAnsi="Times New Roman" w:cs="Times New Roman"/>
          <w:sz w:val="44"/>
          <w:szCs w:val="44"/>
        </w:rPr>
      </w:pPr>
      <w:r w:rsidRPr="006C091B">
        <w:rPr>
          <w:rFonts w:ascii="Times New Roman" w:eastAsia="方正小标宋简体" w:hAnsi="Times New Roman" w:cs="Times New Roman"/>
          <w:sz w:val="44"/>
          <w:szCs w:val="44"/>
        </w:rPr>
        <w:t>医疗器械安全和性能的基本原则举例</w:t>
      </w:r>
    </w:p>
    <w:p w14:paraId="2D919F72" w14:textId="77777777" w:rsidR="002154E8" w:rsidRPr="006C091B" w:rsidRDefault="002154E8" w:rsidP="002154E8">
      <w:pPr>
        <w:pStyle w:val="2"/>
        <w:spacing w:line="600" w:lineRule="exact"/>
      </w:pPr>
      <w:r w:rsidRPr="006C091B">
        <w:rPr>
          <w:noProof/>
        </w:rPr>
        <mc:AlternateContent>
          <mc:Choice Requires="wps">
            <w:drawing>
              <wp:anchor distT="0" distB="0" distL="114300" distR="114300" simplePos="0" relativeHeight="251659264" behindDoc="0" locked="0" layoutInCell="1" allowOverlap="1" wp14:anchorId="74620E02" wp14:editId="70C04F12">
                <wp:simplePos x="0" y="0"/>
                <wp:positionH relativeFrom="column">
                  <wp:posOffset>7773670</wp:posOffset>
                </wp:positionH>
                <wp:positionV relativeFrom="paragraph">
                  <wp:posOffset>4666615</wp:posOffset>
                </wp:positionV>
                <wp:extent cx="942975" cy="24765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2B08CF" id="圆角矩形 1" o:spid="_x0000_s1026" style="position:absolute;left:0;text-align:left;margin-left:612.1pt;margin-top:367.45pt;width:74.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" fillcolor="white [3212]" strokecolor="white [3212]" strokeweight="2pt"/>
            </w:pict>
          </mc:Fallback>
        </mc:AlternateContent>
      </w:r>
    </w:p>
    <w:tbl>
      <w:tblPr>
        <w:tblW w:w="1334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7"/>
        <w:gridCol w:w="10266"/>
        <w:gridCol w:w="1701"/>
      </w:tblGrid>
      <w:tr w:rsidR="002154E8" w:rsidRPr="006C091B" w14:paraId="6C12C2EC" w14:textId="77777777" w:rsidTr="004B5A42">
        <w:trPr>
          <w:trHeight w:val="525"/>
          <w:tblHeader/>
        </w:trPr>
        <w:tc>
          <w:tcPr>
            <w:tcW w:w="1377" w:type="dxa"/>
            <w:shd w:val="clear" w:color="auto" w:fill="auto"/>
            <w:vAlign w:val="center"/>
          </w:tcPr>
          <w:p w14:paraId="469EB3C0" w14:textId="77777777" w:rsidR="002154E8" w:rsidRPr="006C091B" w:rsidRDefault="002154E8" w:rsidP="004B5A42">
            <w:pPr>
              <w:widowControl/>
              <w:spacing w:line="400" w:lineRule="exact"/>
              <w:jc w:val="center"/>
              <w:rPr>
                <w:rFonts w:ascii="Times New Roman" w:eastAsia="黑体" w:hAnsi="Times New Roman" w:cs="Times New Roman"/>
                <w:kern w:val="0"/>
                <w:sz w:val="28"/>
                <w:szCs w:val="28"/>
              </w:rPr>
            </w:pPr>
            <w:r w:rsidRPr="006C091B">
              <w:rPr>
                <w:rFonts w:ascii="Times New Roman" w:eastAsia="黑体" w:hAnsi="Times New Roman" w:cs="Times New Roman"/>
                <w:kern w:val="0"/>
                <w:sz w:val="28"/>
                <w:szCs w:val="28"/>
              </w:rPr>
              <w:t>条款号</w:t>
            </w:r>
          </w:p>
        </w:tc>
        <w:tc>
          <w:tcPr>
            <w:tcW w:w="10266" w:type="dxa"/>
            <w:tcBorders>
              <w:bottom w:val="single" w:sz="8" w:space="0" w:color="auto"/>
            </w:tcBorders>
            <w:shd w:val="clear" w:color="auto" w:fill="auto"/>
            <w:vAlign w:val="center"/>
          </w:tcPr>
          <w:p w14:paraId="5162B6B3" w14:textId="77777777" w:rsidR="002154E8" w:rsidRPr="006C091B" w:rsidRDefault="002154E8" w:rsidP="004B5A42">
            <w:pPr>
              <w:widowControl/>
              <w:spacing w:line="400" w:lineRule="exact"/>
              <w:jc w:val="center"/>
              <w:rPr>
                <w:rFonts w:ascii="Times New Roman" w:eastAsia="黑体" w:hAnsi="Times New Roman" w:cs="Times New Roman"/>
                <w:kern w:val="0"/>
                <w:sz w:val="28"/>
                <w:szCs w:val="28"/>
              </w:rPr>
            </w:pPr>
            <w:r w:rsidRPr="006C091B">
              <w:rPr>
                <w:rFonts w:ascii="Times New Roman" w:eastAsia="黑体" w:hAnsi="Times New Roman" w:cs="Times New Roman"/>
                <w:kern w:val="0"/>
                <w:sz w:val="28"/>
                <w:szCs w:val="28"/>
              </w:rPr>
              <w:t>要求</w:t>
            </w:r>
          </w:p>
        </w:tc>
        <w:tc>
          <w:tcPr>
            <w:tcW w:w="1701" w:type="dxa"/>
            <w:tcBorders>
              <w:bottom w:val="single" w:sz="8" w:space="0" w:color="auto"/>
            </w:tcBorders>
            <w:shd w:val="clear" w:color="auto" w:fill="auto"/>
            <w:vAlign w:val="center"/>
          </w:tcPr>
          <w:p w14:paraId="5307C4B9" w14:textId="77777777" w:rsidR="002154E8" w:rsidRPr="006C091B" w:rsidRDefault="002154E8" w:rsidP="004B5A42">
            <w:pPr>
              <w:widowControl/>
              <w:spacing w:line="400" w:lineRule="exact"/>
              <w:jc w:val="center"/>
              <w:rPr>
                <w:rFonts w:ascii="Times New Roman" w:eastAsia="黑体" w:hAnsi="Times New Roman" w:cs="Times New Roman"/>
                <w:kern w:val="0"/>
                <w:sz w:val="28"/>
                <w:szCs w:val="28"/>
              </w:rPr>
            </w:pPr>
            <w:r w:rsidRPr="006C091B">
              <w:rPr>
                <w:rFonts w:ascii="Times New Roman" w:eastAsia="黑体" w:hAnsi="Times New Roman" w:cs="Times New Roman"/>
                <w:kern w:val="0"/>
                <w:sz w:val="28"/>
                <w:szCs w:val="28"/>
              </w:rPr>
              <w:t>适用</w:t>
            </w:r>
          </w:p>
        </w:tc>
      </w:tr>
      <w:tr w:rsidR="002154E8" w:rsidRPr="006C091B" w14:paraId="078E238F" w14:textId="77777777" w:rsidTr="004B5A42">
        <w:trPr>
          <w:trHeight w:val="773"/>
        </w:trPr>
        <w:tc>
          <w:tcPr>
            <w:tcW w:w="1377" w:type="dxa"/>
            <w:shd w:val="clear" w:color="auto" w:fill="auto"/>
            <w:vAlign w:val="center"/>
          </w:tcPr>
          <w:p w14:paraId="26CCD02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p>
        </w:tc>
        <w:tc>
          <w:tcPr>
            <w:tcW w:w="11967" w:type="dxa"/>
            <w:gridSpan w:val="2"/>
            <w:tcBorders>
              <w:bottom w:val="single" w:sz="8" w:space="0" w:color="auto"/>
              <w:right w:val="single" w:sz="8" w:space="0" w:color="auto"/>
            </w:tcBorders>
            <w:shd w:val="clear" w:color="auto" w:fill="auto"/>
            <w:vAlign w:val="center"/>
          </w:tcPr>
          <w:p w14:paraId="1A59F163" w14:textId="77777777" w:rsidR="002154E8" w:rsidRPr="006C091B" w:rsidRDefault="002154E8" w:rsidP="004B5A42">
            <w:pPr>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安全和性能的通用基本原则</w:t>
            </w:r>
          </w:p>
        </w:tc>
      </w:tr>
      <w:tr w:rsidR="002154E8" w:rsidRPr="006C091B" w14:paraId="09C9C74C" w14:textId="77777777" w:rsidTr="004B5A42">
        <w:trPr>
          <w:trHeight w:val="543"/>
        </w:trPr>
        <w:tc>
          <w:tcPr>
            <w:tcW w:w="1377" w:type="dxa"/>
            <w:shd w:val="clear" w:color="auto" w:fill="auto"/>
            <w:vAlign w:val="center"/>
          </w:tcPr>
          <w:p w14:paraId="72F6C81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w:t>
            </w:r>
          </w:p>
        </w:tc>
        <w:tc>
          <w:tcPr>
            <w:tcW w:w="11967" w:type="dxa"/>
            <w:gridSpan w:val="2"/>
            <w:tcBorders>
              <w:right w:val="single" w:sz="8" w:space="0" w:color="auto"/>
            </w:tcBorders>
            <w:shd w:val="clear" w:color="auto" w:fill="auto"/>
            <w:vAlign w:val="center"/>
          </w:tcPr>
          <w:p w14:paraId="0066FB7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一般原则</w:t>
            </w:r>
          </w:p>
        </w:tc>
      </w:tr>
      <w:tr w:rsidR="002154E8" w:rsidRPr="006C091B" w14:paraId="19C312FA" w14:textId="77777777" w:rsidTr="004B5A42">
        <w:trPr>
          <w:trHeight w:val="1928"/>
        </w:trPr>
        <w:tc>
          <w:tcPr>
            <w:tcW w:w="1377" w:type="dxa"/>
            <w:shd w:val="clear" w:color="auto" w:fill="auto"/>
            <w:vAlign w:val="center"/>
          </w:tcPr>
          <w:p w14:paraId="1CEF5188" w14:textId="77777777" w:rsidR="002154E8" w:rsidRPr="006C091B" w:rsidRDefault="002154E8" w:rsidP="004B5A42">
            <w:pPr>
              <w:widowControl/>
              <w:spacing w:line="400" w:lineRule="exact"/>
              <w:jc w:val="center"/>
              <w:rPr>
                <w:rFonts w:ascii="Times New Roman" w:eastAsia="宋体" w:hAnsi="Times New Roman" w:cs="Times New Roman"/>
                <w:kern w:val="0"/>
                <w:sz w:val="28"/>
                <w:szCs w:val="28"/>
              </w:rPr>
            </w:pPr>
            <w:r w:rsidRPr="006C091B">
              <w:rPr>
                <w:rFonts w:ascii="Times New Roman" w:eastAsia="仿宋_GB2312" w:hAnsi="Times New Roman" w:cs="Times New Roman"/>
                <w:kern w:val="0"/>
                <w:sz w:val="28"/>
                <w:szCs w:val="28"/>
              </w:rPr>
              <w:lastRenderedPageBreak/>
              <w:t>A1.1</w:t>
            </w:r>
          </w:p>
        </w:tc>
        <w:tc>
          <w:tcPr>
            <w:tcW w:w="10266" w:type="dxa"/>
            <w:shd w:val="clear" w:color="auto" w:fill="auto"/>
            <w:vAlign w:val="center"/>
          </w:tcPr>
          <w:p w14:paraId="241782A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701" w:type="dxa"/>
            <w:shd w:val="clear" w:color="auto" w:fill="auto"/>
            <w:vAlign w:val="center"/>
          </w:tcPr>
          <w:p w14:paraId="34FAEF8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4007053A" w14:textId="77777777" w:rsidTr="004B5A42">
        <w:trPr>
          <w:trHeight w:val="3041"/>
        </w:trPr>
        <w:tc>
          <w:tcPr>
            <w:tcW w:w="1377" w:type="dxa"/>
            <w:shd w:val="clear" w:color="auto" w:fill="auto"/>
            <w:vAlign w:val="center"/>
          </w:tcPr>
          <w:p w14:paraId="6BBBBA4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A1.2</w:t>
            </w:r>
          </w:p>
        </w:tc>
        <w:tc>
          <w:tcPr>
            <w:tcW w:w="10266" w:type="dxa"/>
            <w:shd w:val="clear" w:color="auto" w:fill="auto"/>
            <w:vAlign w:val="center"/>
          </w:tcPr>
          <w:p w14:paraId="1BE51F0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3FE31AE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建立涵盖所有医疗器械风险管理计划并形成文件；</w:t>
            </w:r>
          </w:p>
          <w:p w14:paraId="068B792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识别并分析涵盖所有医疗器械的相关的已知和</w:t>
            </w:r>
            <w:proofErr w:type="gramStart"/>
            <w:r w:rsidRPr="006C091B">
              <w:rPr>
                <w:rFonts w:ascii="Times New Roman" w:eastAsia="仿宋_GB2312" w:hAnsi="Times New Roman" w:cs="Times New Roman"/>
                <w:kern w:val="0"/>
                <w:sz w:val="28"/>
                <w:szCs w:val="28"/>
              </w:rPr>
              <w:t>可</w:t>
            </w:r>
            <w:proofErr w:type="gramEnd"/>
            <w:r w:rsidRPr="006C091B">
              <w:rPr>
                <w:rFonts w:ascii="Times New Roman" w:eastAsia="仿宋_GB2312" w:hAnsi="Times New Roman" w:cs="Times New Roman"/>
                <w:kern w:val="0"/>
                <w:sz w:val="28"/>
                <w:szCs w:val="28"/>
              </w:rPr>
              <w:t>预见的危险（源）；</w:t>
            </w:r>
          </w:p>
          <w:p w14:paraId="2FB32B8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c) </w:t>
            </w:r>
            <w:r w:rsidRPr="006C091B">
              <w:rPr>
                <w:rFonts w:ascii="Times New Roman" w:eastAsia="仿宋_GB2312" w:hAnsi="Times New Roman" w:cs="Times New Roman"/>
                <w:kern w:val="0"/>
                <w:sz w:val="28"/>
                <w:szCs w:val="28"/>
              </w:rPr>
              <w:t>估计和评价在预期使用和</w:t>
            </w:r>
            <w:proofErr w:type="gramStart"/>
            <w:r w:rsidRPr="006C091B">
              <w:rPr>
                <w:rFonts w:ascii="Times New Roman" w:eastAsia="仿宋_GB2312" w:hAnsi="Times New Roman" w:cs="Times New Roman"/>
                <w:kern w:val="0"/>
                <w:sz w:val="28"/>
                <w:szCs w:val="28"/>
              </w:rPr>
              <w:t>可</w:t>
            </w:r>
            <w:proofErr w:type="gramEnd"/>
            <w:r w:rsidRPr="006C091B">
              <w:rPr>
                <w:rFonts w:ascii="Times New Roman" w:eastAsia="仿宋_GB2312" w:hAnsi="Times New Roman" w:cs="Times New Roman"/>
                <w:kern w:val="0"/>
                <w:sz w:val="28"/>
                <w:szCs w:val="28"/>
              </w:rPr>
              <w:t>合理预见的</w:t>
            </w:r>
            <w:proofErr w:type="gramStart"/>
            <w:r w:rsidRPr="006C091B">
              <w:rPr>
                <w:rFonts w:ascii="Times New Roman" w:eastAsia="仿宋_GB2312" w:hAnsi="Times New Roman" w:cs="Times New Roman"/>
                <w:kern w:val="0"/>
                <w:sz w:val="28"/>
                <w:szCs w:val="28"/>
              </w:rPr>
              <w:t>误使用</w:t>
            </w:r>
            <w:proofErr w:type="gramEnd"/>
            <w:r w:rsidRPr="006C091B">
              <w:rPr>
                <w:rFonts w:ascii="Times New Roman" w:eastAsia="仿宋_GB2312" w:hAnsi="Times New Roman" w:cs="Times New Roman"/>
                <w:kern w:val="0"/>
                <w:sz w:val="28"/>
                <w:szCs w:val="28"/>
              </w:rPr>
              <w:t>过程中，发生的相关风险；</w:t>
            </w:r>
            <w:r w:rsidRPr="006C091B">
              <w:rPr>
                <w:rFonts w:ascii="Times New Roman" w:eastAsia="仿宋_GB2312" w:hAnsi="Times New Roman" w:cs="Times New Roman"/>
                <w:kern w:val="0"/>
                <w:sz w:val="28"/>
                <w:szCs w:val="28"/>
              </w:rPr>
              <w:br/>
              <w:t>d)</w:t>
            </w:r>
            <w:r w:rsidRPr="006C091B">
              <w:rPr>
                <w:rFonts w:ascii="Times New Roman" w:eastAsia="仿宋_GB2312" w:hAnsi="Times New Roman" w:cs="Times New Roman"/>
                <w:kern w:val="0"/>
                <w:sz w:val="28"/>
                <w:szCs w:val="28"/>
              </w:rPr>
              <w:t>依据</w:t>
            </w:r>
            <w:r w:rsidRPr="006C091B">
              <w:rPr>
                <w:rFonts w:ascii="Times New Roman" w:eastAsia="仿宋_GB2312" w:hAnsi="Times New Roman" w:cs="Times New Roman"/>
                <w:kern w:val="0"/>
                <w:sz w:val="28"/>
                <w:szCs w:val="28"/>
              </w:rPr>
              <w:t>A1.3</w:t>
            </w:r>
            <w:r w:rsidRPr="006C091B">
              <w:rPr>
                <w:rFonts w:ascii="Times New Roman" w:eastAsia="仿宋_GB2312" w:hAnsi="Times New Roman" w:cs="Times New Roman"/>
                <w:kern w:val="0"/>
                <w:sz w:val="28"/>
                <w:szCs w:val="28"/>
              </w:rPr>
              <w:t>和</w:t>
            </w:r>
            <w:r w:rsidRPr="006C091B">
              <w:rPr>
                <w:rFonts w:ascii="Times New Roman" w:eastAsia="仿宋_GB2312" w:hAnsi="Times New Roman" w:cs="Times New Roman"/>
                <w:kern w:val="0"/>
                <w:sz w:val="28"/>
                <w:szCs w:val="28"/>
              </w:rPr>
              <w:t>A1.4</w:t>
            </w:r>
            <w:r w:rsidRPr="006C091B">
              <w:rPr>
                <w:rFonts w:ascii="Times New Roman" w:eastAsia="仿宋_GB2312" w:hAnsi="Times New Roman" w:cs="Times New Roman"/>
                <w:kern w:val="0"/>
                <w:sz w:val="28"/>
                <w:szCs w:val="28"/>
              </w:rPr>
              <w:t>相关要求，消除或控制</w:t>
            </w:r>
            <w:r w:rsidRPr="006C091B">
              <w:rPr>
                <w:rFonts w:ascii="Times New Roman" w:eastAsia="仿宋_GB2312" w:hAnsi="Times New Roman" w:cs="Times New Roman"/>
                <w:kern w:val="0"/>
                <w:sz w:val="28"/>
                <w:szCs w:val="28"/>
              </w:rPr>
              <w:t>c</w:t>
            </w:r>
            <w:r w:rsidRPr="006C091B">
              <w:rPr>
                <w:rFonts w:ascii="Times New Roman" w:eastAsia="仿宋_GB2312" w:hAnsi="Times New Roman" w:cs="Times New Roman"/>
                <w:kern w:val="0"/>
                <w:sz w:val="28"/>
                <w:szCs w:val="28"/>
              </w:rPr>
              <w:t>）点所述的风险；</w:t>
            </w:r>
          </w:p>
          <w:p w14:paraId="07999E88"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e) </w:t>
            </w:r>
            <w:r w:rsidRPr="006C091B">
              <w:rPr>
                <w:rFonts w:ascii="Times New Roman" w:eastAsia="仿宋_GB2312" w:hAnsi="Times New Roman" w:cs="Times New Roman"/>
                <w:kern w:val="0"/>
                <w:sz w:val="28"/>
                <w:szCs w:val="28"/>
              </w:rPr>
              <w:t>评价生产和生产后阶段信息对综合风险、风险受益判定和风险可接受性的影响。上述评价应包括先前未识别的危险（源）或危险情况，</w:t>
            </w:r>
            <w:proofErr w:type="gramStart"/>
            <w:r w:rsidRPr="006C091B">
              <w:rPr>
                <w:rFonts w:ascii="Times New Roman" w:eastAsia="仿宋_GB2312" w:hAnsi="Times New Roman" w:cs="Times New Roman"/>
                <w:kern w:val="0"/>
                <w:sz w:val="28"/>
                <w:szCs w:val="28"/>
              </w:rPr>
              <w:t>由危险</w:t>
            </w:r>
            <w:proofErr w:type="gramEnd"/>
            <w:r w:rsidRPr="006C091B">
              <w:rPr>
                <w:rFonts w:ascii="Times New Roman" w:eastAsia="仿宋_GB2312" w:hAnsi="Times New Roman" w:cs="Times New Roman"/>
                <w:kern w:val="0"/>
                <w:sz w:val="28"/>
                <w:szCs w:val="28"/>
              </w:rPr>
              <w:t>情况导致的一个或多个风险对可接受性的影响，以及对先进技术水平的改变等；</w:t>
            </w:r>
          </w:p>
          <w:p w14:paraId="2B637BA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f)</w:t>
            </w:r>
            <w:r w:rsidRPr="006C091B">
              <w:rPr>
                <w:rFonts w:ascii="Times New Roman" w:eastAsia="仿宋_GB2312" w:hAnsi="Times New Roman" w:cs="Times New Roman"/>
                <w:kern w:val="0"/>
                <w:sz w:val="28"/>
                <w:szCs w:val="28"/>
              </w:rPr>
              <w:t>基于对</w:t>
            </w:r>
            <w:r w:rsidRPr="006C091B">
              <w:rPr>
                <w:rFonts w:ascii="Times New Roman" w:eastAsia="仿宋_GB2312" w:hAnsi="Times New Roman" w:cs="Times New Roman"/>
                <w:kern w:val="0"/>
                <w:sz w:val="28"/>
                <w:szCs w:val="28"/>
              </w:rPr>
              <w:t>e)</w:t>
            </w:r>
            <w:r w:rsidRPr="006C091B">
              <w:rPr>
                <w:rFonts w:ascii="Times New Roman" w:eastAsia="仿宋_GB2312" w:hAnsi="Times New Roman" w:cs="Times New Roman"/>
                <w:kern w:val="0"/>
                <w:sz w:val="28"/>
                <w:szCs w:val="28"/>
              </w:rPr>
              <w:t>点所述信息影响的评价，必要时修改控制措施以符合</w:t>
            </w:r>
            <w:r w:rsidRPr="006C091B">
              <w:rPr>
                <w:rFonts w:ascii="Times New Roman" w:eastAsia="仿宋_GB2312" w:hAnsi="Times New Roman" w:cs="Times New Roman"/>
                <w:kern w:val="0"/>
                <w:sz w:val="28"/>
                <w:szCs w:val="28"/>
              </w:rPr>
              <w:t>A1.3</w:t>
            </w:r>
            <w:r w:rsidRPr="006C091B">
              <w:rPr>
                <w:rFonts w:ascii="Times New Roman" w:eastAsia="仿宋_GB2312" w:hAnsi="Times New Roman" w:cs="Times New Roman"/>
                <w:kern w:val="0"/>
                <w:sz w:val="28"/>
                <w:szCs w:val="28"/>
              </w:rPr>
              <w:t>和</w:t>
            </w:r>
            <w:r w:rsidRPr="006C091B">
              <w:rPr>
                <w:rFonts w:ascii="Times New Roman" w:eastAsia="仿宋_GB2312" w:hAnsi="Times New Roman" w:cs="Times New Roman"/>
                <w:kern w:val="0"/>
                <w:sz w:val="28"/>
                <w:szCs w:val="28"/>
              </w:rPr>
              <w:t>A1.4</w:t>
            </w:r>
            <w:r w:rsidRPr="006C091B">
              <w:rPr>
                <w:rFonts w:ascii="Times New Roman" w:eastAsia="仿宋_GB2312" w:hAnsi="Times New Roman" w:cs="Times New Roman"/>
                <w:kern w:val="0"/>
                <w:sz w:val="28"/>
                <w:szCs w:val="28"/>
              </w:rPr>
              <w:t>相关要求。</w:t>
            </w:r>
          </w:p>
        </w:tc>
        <w:tc>
          <w:tcPr>
            <w:tcW w:w="1701" w:type="dxa"/>
            <w:shd w:val="clear" w:color="auto" w:fill="auto"/>
            <w:vAlign w:val="center"/>
          </w:tcPr>
          <w:p w14:paraId="228AC07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18794187" w14:textId="77777777" w:rsidTr="004B5A42">
        <w:trPr>
          <w:trHeight w:val="3519"/>
        </w:trPr>
        <w:tc>
          <w:tcPr>
            <w:tcW w:w="1377" w:type="dxa"/>
            <w:shd w:val="clear" w:color="auto" w:fill="auto"/>
            <w:vAlign w:val="center"/>
          </w:tcPr>
          <w:p w14:paraId="6860540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A1.3</w:t>
            </w:r>
          </w:p>
        </w:tc>
        <w:tc>
          <w:tcPr>
            <w:tcW w:w="10266" w:type="dxa"/>
            <w:shd w:val="clear" w:color="auto" w:fill="auto"/>
            <w:vAlign w:val="center"/>
          </w:tcPr>
          <w:p w14:paraId="5284F8E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p>
          <w:p w14:paraId="524D4D4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通过安全设计和生产消除或适当降低风险；</w:t>
            </w:r>
          </w:p>
          <w:p w14:paraId="7A9B29D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适用时，对无法消除的风险采取充分的防护措施，包括必要的警报；</w:t>
            </w:r>
          </w:p>
          <w:p w14:paraId="2DA1C12D" w14:textId="0E36FC0F"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c) </w:t>
            </w:r>
            <w:r w:rsidRPr="006C091B">
              <w:rPr>
                <w:rFonts w:ascii="Times New Roman" w:eastAsia="仿宋_GB2312" w:hAnsi="Times New Roman" w:cs="Times New Roman"/>
                <w:kern w:val="0"/>
                <w:sz w:val="28"/>
                <w:szCs w:val="28"/>
              </w:rPr>
              <w:t>提供安</w:t>
            </w:r>
            <w:r w:rsidRPr="006C091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BF3C82A" wp14:editId="5252EE84">
                      <wp:simplePos x="0" y="0"/>
                      <wp:positionH relativeFrom="column">
                        <wp:posOffset>-6350</wp:posOffset>
                      </wp:positionH>
                      <wp:positionV relativeFrom="paragraph">
                        <wp:posOffset>226060</wp:posOffset>
                      </wp:positionV>
                      <wp:extent cx="942975" cy="247650"/>
                      <wp:effectExtent l="0" t="0" r="28575" b="19050"/>
                      <wp:wrapNone/>
                      <wp:docPr id="6" name="圆角矩形 6"/>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391B2" id="圆角矩形 6" o:spid="_x0000_s1026" style="position:absolute;left:0;text-align:left;margin-left:-.5pt;margin-top:17.8pt;width:74.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" fillcolor="white [3212]" strokecolor="white [3212]" strokeweight="2pt"/>
                  </w:pict>
                </mc:Fallback>
              </mc:AlternateContent>
            </w:r>
            <w:r w:rsidRPr="006C091B">
              <w:rPr>
                <w:rFonts w:ascii="Times New Roman" w:eastAsia="仿宋_GB2312" w:hAnsi="Times New Roman" w:cs="Times New Roman"/>
                <w:kern w:val="0"/>
                <w:sz w:val="28"/>
                <w:szCs w:val="28"/>
              </w:rPr>
              <w:t>全信息（警告</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预防措施</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禁忌证），适当时，向使用者提供培训。</w:t>
            </w:r>
          </w:p>
        </w:tc>
        <w:tc>
          <w:tcPr>
            <w:tcW w:w="1701" w:type="dxa"/>
            <w:shd w:val="clear" w:color="auto" w:fill="auto"/>
            <w:vAlign w:val="center"/>
          </w:tcPr>
          <w:p w14:paraId="317CB6B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417C2C92" w14:textId="77777777" w:rsidTr="004B5A42">
        <w:trPr>
          <w:trHeight w:val="420"/>
        </w:trPr>
        <w:tc>
          <w:tcPr>
            <w:tcW w:w="1377" w:type="dxa"/>
            <w:shd w:val="clear" w:color="auto" w:fill="auto"/>
            <w:vAlign w:val="center"/>
          </w:tcPr>
          <w:p w14:paraId="7ED3855F" w14:textId="6E708A76" w:rsidR="002154E8" w:rsidRPr="006C091B" w:rsidRDefault="002735E1"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63360" behindDoc="0" locked="0" layoutInCell="1" allowOverlap="1" wp14:anchorId="1CA6588E" wp14:editId="4DA0C2D0">
                      <wp:simplePos x="0" y="0"/>
                      <wp:positionH relativeFrom="column">
                        <wp:posOffset>-145415</wp:posOffset>
                      </wp:positionH>
                      <wp:positionV relativeFrom="paragraph">
                        <wp:posOffset>316865</wp:posOffset>
                      </wp:positionV>
                      <wp:extent cx="800100" cy="419100"/>
                      <wp:effectExtent l="0" t="0" r="19050" b="19050"/>
                      <wp:wrapNone/>
                      <wp:docPr id="12" name="矩形 12"/>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C4D0" id="矩形 12" o:spid="_x0000_s1026" style="position:absolute;left:0;text-align:left;margin-left:-11.45pt;margin-top:24.95pt;width:63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PH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" fillcolor="white [3212]" strokecolor="white [3212]" strokeweight="2pt"/>
                  </w:pict>
                </mc:Fallback>
              </mc:AlternateContent>
            </w:r>
            <w:r w:rsidR="002154E8" w:rsidRPr="006C091B">
              <w:rPr>
                <w:rFonts w:ascii="Times New Roman" w:eastAsia="仿宋_GB2312" w:hAnsi="Times New Roman" w:cs="Times New Roman"/>
                <w:kern w:val="0"/>
                <w:sz w:val="28"/>
                <w:szCs w:val="28"/>
              </w:rPr>
              <w:t>A1.4</w:t>
            </w:r>
          </w:p>
        </w:tc>
        <w:tc>
          <w:tcPr>
            <w:tcW w:w="10266" w:type="dxa"/>
            <w:shd w:val="clear" w:color="auto" w:fill="auto"/>
            <w:vAlign w:val="center"/>
          </w:tcPr>
          <w:p w14:paraId="13B0899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申请人应告知使用者所有相关的剩余风险。</w:t>
            </w:r>
          </w:p>
        </w:tc>
        <w:tc>
          <w:tcPr>
            <w:tcW w:w="1701" w:type="dxa"/>
            <w:shd w:val="clear" w:color="auto" w:fill="auto"/>
            <w:vAlign w:val="center"/>
          </w:tcPr>
          <w:p w14:paraId="769B5E4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146BE708" w14:textId="77777777" w:rsidTr="004B5A42">
        <w:trPr>
          <w:trHeight w:val="2273"/>
        </w:trPr>
        <w:tc>
          <w:tcPr>
            <w:tcW w:w="1377" w:type="dxa"/>
            <w:shd w:val="clear" w:color="auto" w:fill="auto"/>
            <w:vAlign w:val="center"/>
          </w:tcPr>
          <w:p w14:paraId="53C6BD2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A1.5</w:t>
            </w:r>
          </w:p>
        </w:tc>
        <w:tc>
          <w:tcPr>
            <w:tcW w:w="10266" w:type="dxa"/>
            <w:shd w:val="clear" w:color="auto" w:fill="auto"/>
            <w:vAlign w:val="center"/>
          </w:tcPr>
          <w:p w14:paraId="0A541C8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在消除或降低与使用有关的风险时，申请人应该：</w:t>
            </w:r>
            <w:r w:rsidRPr="006C091B">
              <w:rPr>
                <w:rFonts w:ascii="Times New Roman" w:eastAsia="仿宋_GB2312" w:hAnsi="Times New Roman" w:cs="Times New Roman"/>
                <w:kern w:val="0"/>
                <w:sz w:val="28"/>
                <w:szCs w:val="28"/>
              </w:rPr>
              <w:br/>
              <w:t xml:space="preserve">a) </w:t>
            </w:r>
            <w:r w:rsidRPr="006C091B">
              <w:rPr>
                <w:rFonts w:ascii="Times New Roman" w:eastAsia="仿宋_GB2312" w:hAnsi="Times New Roman" w:cs="Times New Roman"/>
                <w:kern w:val="0"/>
                <w:sz w:val="28"/>
                <w:szCs w:val="28"/>
              </w:rPr>
              <w:t>适当降低医疗器械的特性（如人体工程学</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可用性）和预期使用环境（如灰尘和湿度）可能带来的风险；</w:t>
            </w:r>
            <w:r w:rsidRPr="006C091B">
              <w:rPr>
                <w:rFonts w:ascii="Times New Roman" w:eastAsia="仿宋_GB2312" w:hAnsi="Times New Roman" w:cs="Times New Roman"/>
                <w:kern w:val="0"/>
                <w:sz w:val="28"/>
                <w:szCs w:val="28"/>
              </w:rPr>
              <w:br/>
              <w:t xml:space="preserve">b) </w:t>
            </w:r>
            <w:r w:rsidRPr="006C091B">
              <w:rPr>
                <w:rFonts w:ascii="Times New Roman" w:eastAsia="仿宋_GB2312" w:hAnsi="Times New Roman" w:cs="Times New Roman"/>
                <w:kern w:val="0"/>
                <w:sz w:val="28"/>
                <w:szCs w:val="28"/>
              </w:rPr>
              <w:t>考虑预期使用者的技术知识、经验、教育背景、培训、身体状况（如适用）以及使用环境。</w:t>
            </w:r>
          </w:p>
        </w:tc>
        <w:tc>
          <w:tcPr>
            <w:tcW w:w="1701" w:type="dxa"/>
            <w:shd w:val="clear" w:color="auto" w:fill="auto"/>
            <w:vAlign w:val="center"/>
          </w:tcPr>
          <w:p w14:paraId="57D7FF5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26515A68" w14:textId="77777777" w:rsidTr="004B5A42">
        <w:trPr>
          <w:trHeight w:val="1675"/>
        </w:trPr>
        <w:tc>
          <w:tcPr>
            <w:tcW w:w="1377" w:type="dxa"/>
            <w:shd w:val="clear" w:color="auto" w:fill="auto"/>
            <w:vAlign w:val="center"/>
          </w:tcPr>
          <w:p w14:paraId="0A8ACE6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A1.6</w:t>
            </w:r>
          </w:p>
        </w:tc>
        <w:tc>
          <w:tcPr>
            <w:tcW w:w="10266" w:type="dxa"/>
            <w:shd w:val="clear" w:color="auto" w:fill="auto"/>
            <w:vAlign w:val="center"/>
          </w:tcPr>
          <w:p w14:paraId="0A1C7373"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在申请人规定的生命周期内，在正常使用、维护和校准（如适用）情况下，外力不应对医疗器械的特性和性能造成不利影响，以致损害患者、使用者及他人的健康和安全。</w:t>
            </w:r>
          </w:p>
        </w:tc>
        <w:tc>
          <w:tcPr>
            <w:tcW w:w="1701" w:type="dxa"/>
            <w:shd w:val="clear" w:color="auto" w:fill="auto"/>
            <w:vAlign w:val="center"/>
          </w:tcPr>
          <w:p w14:paraId="0085C13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55B611D9" w14:textId="77777777" w:rsidTr="004B5A42">
        <w:trPr>
          <w:trHeight w:val="2096"/>
        </w:trPr>
        <w:tc>
          <w:tcPr>
            <w:tcW w:w="1377" w:type="dxa"/>
            <w:shd w:val="clear" w:color="auto" w:fill="auto"/>
            <w:vAlign w:val="center"/>
          </w:tcPr>
          <w:p w14:paraId="1A0606F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A1.7</w:t>
            </w:r>
          </w:p>
        </w:tc>
        <w:tc>
          <w:tcPr>
            <w:tcW w:w="10266" w:type="dxa"/>
            <w:shd w:val="clear" w:color="auto" w:fill="auto"/>
            <w:vAlign w:val="center"/>
          </w:tcPr>
          <w:p w14:paraId="74455BF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701" w:type="dxa"/>
            <w:shd w:val="clear" w:color="auto" w:fill="auto"/>
            <w:vAlign w:val="center"/>
          </w:tcPr>
          <w:p w14:paraId="23E650C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1C670297" w14:textId="77777777" w:rsidTr="004B5A42">
        <w:trPr>
          <w:trHeight w:val="1116"/>
        </w:trPr>
        <w:tc>
          <w:tcPr>
            <w:tcW w:w="1377" w:type="dxa"/>
            <w:shd w:val="clear" w:color="auto" w:fill="auto"/>
            <w:vAlign w:val="center"/>
          </w:tcPr>
          <w:p w14:paraId="44D7A21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A1.8</w:t>
            </w:r>
          </w:p>
        </w:tc>
        <w:tc>
          <w:tcPr>
            <w:tcW w:w="10266" w:type="dxa"/>
            <w:shd w:val="clear" w:color="auto" w:fill="auto"/>
            <w:vAlign w:val="center"/>
          </w:tcPr>
          <w:p w14:paraId="1F71907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在货架有效期内、开封后的使用期间，以及运输或送货期间，医疗器械应具有可接受的稳定性。</w:t>
            </w:r>
          </w:p>
        </w:tc>
        <w:tc>
          <w:tcPr>
            <w:tcW w:w="1701" w:type="dxa"/>
            <w:shd w:val="clear" w:color="auto" w:fill="auto"/>
            <w:vAlign w:val="center"/>
          </w:tcPr>
          <w:p w14:paraId="62C0E03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64384" behindDoc="0" locked="0" layoutInCell="1" allowOverlap="1" wp14:anchorId="52951026" wp14:editId="3B99659C">
                      <wp:simplePos x="0" y="0"/>
                      <wp:positionH relativeFrom="column">
                        <wp:posOffset>285750</wp:posOffset>
                      </wp:positionH>
                      <wp:positionV relativeFrom="paragraph">
                        <wp:posOffset>829945</wp:posOffset>
                      </wp:positionV>
                      <wp:extent cx="800100" cy="419100"/>
                      <wp:effectExtent l="0" t="0" r="19050" b="19050"/>
                      <wp:wrapNone/>
                      <wp:docPr id="13" name="矩形 13"/>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2DC2A" id="矩形 13" o:spid="_x0000_s1026" style="position:absolute;left:0;text-align:left;margin-left:22.5pt;margin-top:65.35pt;width:63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" fillcolor="white [3212]" strokecolor="white [3212]" strokeweight="2pt"/>
                  </w:pict>
                </mc:Fallback>
              </mc:AlternateContent>
            </w:r>
            <w:r w:rsidRPr="006C091B">
              <w:rPr>
                <w:rFonts w:ascii="Times New Roman" w:eastAsia="仿宋_GB2312" w:hAnsi="Times New Roman" w:cs="Times New Roman"/>
                <w:kern w:val="0"/>
                <w:sz w:val="28"/>
                <w:szCs w:val="28"/>
              </w:rPr>
              <w:t>是</w:t>
            </w:r>
          </w:p>
        </w:tc>
      </w:tr>
      <w:tr w:rsidR="002154E8" w:rsidRPr="006C091B" w14:paraId="1107AE87" w14:textId="77777777" w:rsidTr="004B5A42">
        <w:trPr>
          <w:trHeight w:val="1713"/>
        </w:trPr>
        <w:tc>
          <w:tcPr>
            <w:tcW w:w="1377" w:type="dxa"/>
            <w:shd w:val="clear" w:color="auto" w:fill="auto"/>
            <w:vAlign w:val="center"/>
          </w:tcPr>
          <w:p w14:paraId="36DB157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A1.9</w:t>
            </w:r>
          </w:p>
        </w:tc>
        <w:tc>
          <w:tcPr>
            <w:tcW w:w="10266" w:type="dxa"/>
            <w:tcBorders>
              <w:right w:val="single" w:sz="4" w:space="0" w:color="auto"/>
            </w:tcBorders>
            <w:shd w:val="clear" w:color="auto" w:fill="auto"/>
            <w:vAlign w:val="center"/>
          </w:tcPr>
          <w:p w14:paraId="0DD2B84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在正常使用条件下，基于当前先进技术水平，比较医疗器械性能带来的受益，所有已知的、可预见的风险以及任何不良副作用应最小化且可接受。</w:t>
            </w:r>
          </w:p>
        </w:tc>
        <w:tc>
          <w:tcPr>
            <w:tcW w:w="1701" w:type="dxa"/>
            <w:tcBorders>
              <w:left w:val="single" w:sz="4" w:space="0" w:color="auto"/>
            </w:tcBorders>
            <w:shd w:val="clear" w:color="auto" w:fill="auto"/>
            <w:vAlign w:val="center"/>
          </w:tcPr>
          <w:p w14:paraId="67F3DA3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5DB8CD4B" w14:textId="77777777" w:rsidTr="004B5A42">
        <w:trPr>
          <w:trHeight w:val="755"/>
        </w:trPr>
        <w:tc>
          <w:tcPr>
            <w:tcW w:w="1377" w:type="dxa"/>
            <w:shd w:val="clear" w:color="auto" w:fill="auto"/>
            <w:vAlign w:val="center"/>
          </w:tcPr>
          <w:p w14:paraId="6EBF212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A2</w:t>
            </w:r>
          </w:p>
        </w:tc>
        <w:tc>
          <w:tcPr>
            <w:tcW w:w="11967" w:type="dxa"/>
            <w:gridSpan w:val="2"/>
            <w:shd w:val="clear" w:color="auto" w:fill="auto"/>
            <w:vAlign w:val="center"/>
          </w:tcPr>
          <w:p w14:paraId="356779C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临床评价</w:t>
            </w:r>
          </w:p>
        </w:tc>
      </w:tr>
      <w:tr w:rsidR="002154E8" w:rsidRPr="006C091B" w14:paraId="233DB9A8" w14:textId="77777777" w:rsidTr="004B5A42">
        <w:trPr>
          <w:trHeight w:val="3142"/>
        </w:trPr>
        <w:tc>
          <w:tcPr>
            <w:tcW w:w="1377" w:type="dxa"/>
            <w:shd w:val="clear" w:color="auto" w:fill="auto"/>
            <w:vAlign w:val="center"/>
          </w:tcPr>
          <w:p w14:paraId="15A8A0F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A2.1</w:t>
            </w:r>
          </w:p>
        </w:tc>
        <w:tc>
          <w:tcPr>
            <w:tcW w:w="10266" w:type="dxa"/>
            <w:tcBorders>
              <w:right w:val="single" w:sz="4" w:space="0" w:color="auto"/>
            </w:tcBorders>
            <w:shd w:val="clear" w:color="auto" w:fill="auto"/>
            <w:vAlign w:val="center"/>
          </w:tcPr>
          <w:p w14:paraId="0133309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基于监管要求，医疗器械可能需要进行临床评价（如适用）。所谓临床评价，就是对临床数据进行评估，确定医疗器械具有可接受的风险受益比，包括以下几种形式：</w:t>
            </w:r>
            <w:r w:rsidRPr="006C091B">
              <w:rPr>
                <w:rFonts w:ascii="Times New Roman" w:eastAsia="仿宋_GB2312" w:hAnsi="Times New Roman" w:cs="Times New Roman"/>
                <w:kern w:val="0"/>
                <w:sz w:val="28"/>
                <w:szCs w:val="28"/>
              </w:rPr>
              <w:br/>
              <w:t xml:space="preserve">a) </w:t>
            </w:r>
            <w:r w:rsidRPr="006C091B">
              <w:rPr>
                <w:rFonts w:ascii="Times New Roman" w:eastAsia="仿宋_GB2312" w:hAnsi="Times New Roman" w:cs="Times New Roman"/>
                <w:kern w:val="0"/>
                <w:sz w:val="28"/>
                <w:szCs w:val="28"/>
              </w:rPr>
              <w:t>临床试验报告</w:t>
            </w:r>
            <w:r w:rsidRPr="006C091B">
              <w:rPr>
                <w:rFonts w:ascii="Times New Roman" w:eastAsia="仿宋_GB2312" w:hAnsi="Times New Roman" w:cs="Times New Roman"/>
                <w:kern w:val="0"/>
                <w:sz w:val="28"/>
                <w:szCs w:val="28"/>
              </w:rPr>
              <w:br/>
              <w:t xml:space="preserve">b) </w:t>
            </w:r>
            <w:r w:rsidRPr="006C091B">
              <w:rPr>
                <w:rFonts w:ascii="Times New Roman" w:eastAsia="仿宋_GB2312" w:hAnsi="Times New Roman" w:cs="Times New Roman"/>
                <w:kern w:val="0"/>
                <w:sz w:val="28"/>
                <w:szCs w:val="28"/>
              </w:rPr>
              <w:t>临床文献资料</w:t>
            </w:r>
            <w:r w:rsidRPr="006C091B">
              <w:rPr>
                <w:rFonts w:ascii="Times New Roman" w:eastAsia="仿宋_GB2312" w:hAnsi="Times New Roman" w:cs="Times New Roman"/>
                <w:kern w:val="0"/>
                <w:sz w:val="28"/>
                <w:szCs w:val="28"/>
              </w:rPr>
              <w:br/>
              <w:t xml:space="preserve">c) </w:t>
            </w:r>
            <w:r w:rsidRPr="006C091B">
              <w:rPr>
                <w:rFonts w:ascii="Times New Roman" w:eastAsia="仿宋_GB2312" w:hAnsi="Times New Roman" w:cs="Times New Roman"/>
                <w:kern w:val="0"/>
                <w:sz w:val="28"/>
                <w:szCs w:val="28"/>
              </w:rPr>
              <w:t>临床经验数据</w:t>
            </w:r>
          </w:p>
        </w:tc>
        <w:tc>
          <w:tcPr>
            <w:tcW w:w="1701" w:type="dxa"/>
            <w:tcBorders>
              <w:left w:val="single" w:sz="4" w:space="0" w:color="auto"/>
            </w:tcBorders>
            <w:shd w:val="clear" w:color="auto" w:fill="auto"/>
            <w:vAlign w:val="center"/>
          </w:tcPr>
          <w:p w14:paraId="23DAFD8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是</w:t>
            </w:r>
          </w:p>
        </w:tc>
      </w:tr>
      <w:tr w:rsidR="002154E8" w:rsidRPr="006C091B" w14:paraId="6943DBFE" w14:textId="77777777" w:rsidTr="004B5A42">
        <w:trPr>
          <w:trHeight w:val="2252"/>
        </w:trPr>
        <w:tc>
          <w:tcPr>
            <w:tcW w:w="1377" w:type="dxa"/>
            <w:shd w:val="clear" w:color="auto" w:fill="auto"/>
            <w:vAlign w:val="center"/>
          </w:tcPr>
          <w:p w14:paraId="1208203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A2.2</w:t>
            </w:r>
          </w:p>
        </w:tc>
        <w:tc>
          <w:tcPr>
            <w:tcW w:w="10266" w:type="dxa"/>
            <w:shd w:val="clear" w:color="auto" w:fill="auto"/>
            <w:vAlign w:val="center"/>
          </w:tcPr>
          <w:p w14:paraId="5CC78B78"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1701" w:type="dxa"/>
            <w:shd w:val="clear" w:color="auto" w:fill="auto"/>
            <w:vAlign w:val="center"/>
          </w:tcPr>
          <w:p w14:paraId="6E3E5B5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是</w:t>
            </w:r>
          </w:p>
        </w:tc>
      </w:tr>
      <w:tr w:rsidR="002154E8" w:rsidRPr="006C091B" w14:paraId="06079001" w14:textId="77777777" w:rsidTr="004B5A42">
        <w:trPr>
          <w:trHeight w:val="420"/>
        </w:trPr>
        <w:tc>
          <w:tcPr>
            <w:tcW w:w="1377" w:type="dxa"/>
            <w:shd w:val="clear" w:color="auto" w:fill="auto"/>
            <w:vAlign w:val="center"/>
          </w:tcPr>
          <w:p w14:paraId="6B5B9DF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65408" behindDoc="0" locked="0" layoutInCell="1" allowOverlap="1" wp14:anchorId="06DBE96B" wp14:editId="3D9655E2">
                      <wp:simplePos x="0" y="0"/>
                      <wp:positionH relativeFrom="column">
                        <wp:posOffset>-161925</wp:posOffset>
                      </wp:positionH>
                      <wp:positionV relativeFrom="paragraph">
                        <wp:posOffset>419100</wp:posOffset>
                      </wp:positionV>
                      <wp:extent cx="800100" cy="419100"/>
                      <wp:effectExtent l="0" t="0" r="19050" b="19050"/>
                      <wp:wrapNone/>
                      <wp:docPr id="14" name="矩形 14"/>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7175" id="矩形 14" o:spid="_x0000_s1026" style="position:absolute;left:0;text-align:left;margin-left:-12.75pt;margin-top:33pt;width:63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11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" fillcolor="white [3212]" strokecolor="white [3212]" strokeweight="2pt"/>
                  </w:pict>
                </mc:Fallback>
              </mc:AlternateContent>
            </w:r>
            <w:r w:rsidRPr="006C091B">
              <w:rPr>
                <w:rFonts w:ascii="Times New Roman" w:eastAsia="仿宋_GB2312" w:hAnsi="Times New Roman" w:cs="Times New Roman"/>
                <w:kern w:val="0"/>
                <w:sz w:val="28"/>
                <w:szCs w:val="28"/>
              </w:rPr>
              <w:t>A3</w:t>
            </w:r>
          </w:p>
        </w:tc>
        <w:tc>
          <w:tcPr>
            <w:tcW w:w="11967" w:type="dxa"/>
            <w:gridSpan w:val="2"/>
            <w:shd w:val="clear" w:color="auto" w:fill="auto"/>
            <w:vAlign w:val="center"/>
          </w:tcPr>
          <w:p w14:paraId="34C85F9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化学、物理和生物学特性</w:t>
            </w:r>
          </w:p>
        </w:tc>
      </w:tr>
      <w:tr w:rsidR="002154E8" w:rsidRPr="006C091B" w14:paraId="68D4FAC6" w14:textId="77777777" w:rsidTr="004B5A42">
        <w:trPr>
          <w:trHeight w:val="4123"/>
        </w:trPr>
        <w:tc>
          <w:tcPr>
            <w:tcW w:w="1377" w:type="dxa"/>
            <w:shd w:val="clear" w:color="auto" w:fill="auto"/>
            <w:vAlign w:val="center"/>
          </w:tcPr>
          <w:p w14:paraId="6B2C24A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A3.1</w:t>
            </w:r>
          </w:p>
        </w:tc>
        <w:tc>
          <w:tcPr>
            <w:tcW w:w="10266" w:type="dxa"/>
            <w:shd w:val="clear" w:color="auto" w:fill="auto"/>
            <w:vAlign w:val="center"/>
          </w:tcPr>
          <w:p w14:paraId="178797B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关于医疗器械的化学、物理和生物学特性，应特别注意以下几点：</w:t>
            </w:r>
          </w:p>
          <w:p w14:paraId="47D3974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a) </w:t>
            </w:r>
            <w:r w:rsidRPr="006C091B">
              <w:rPr>
                <w:rFonts w:ascii="Times New Roman" w:eastAsia="仿宋_GB2312" w:hAnsi="Times New Roman" w:cs="Times New Roman"/>
                <w:kern w:val="0"/>
                <w:sz w:val="28"/>
                <w:szCs w:val="28"/>
              </w:rPr>
              <w:t>所用材料和组成成分的选择，需特别考虑：</w:t>
            </w:r>
            <w:r w:rsidRPr="006C091B">
              <w:rPr>
                <w:rFonts w:ascii="Times New Roman" w:eastAsia="仿宋_GB2312" w:hAnsi="Times New Roman" w:cs="Times New Roman"/>
                <w:kern w:val="0"/>
                <w:sz w:val="28"/>
                <w:szCs w:val="28"/>
              </w:rPr>
              <w:br w:type="page"/>
              <w:t>-</w:t>
            </w:r>
            <w:r w:rsidRPr="006C091B">
              <w:rPr>
                <w:rFonts w:ascii="Times New Roman" w:eastAsia="仿宋_GB2312" w:hAnsi="Times New Roman" w:cs="Times New Roman"/>
                <w:kern w:val="0"/>
                <w:sz w:val="28"/>
                <w:szCs w:val="28"/>
              </w:rPr>
              <w:t>毒性；</w:t>
            </w:r>
            <w:r w:rsidRPr="006C091B">
              <w:rPr>
                <w:rFonts w:ascii="Times New Roman" w:eastAsia="仿宋_GB2312" w:hAnsi="Times New Roman" w:cs="Times New Roman"/>
                <w:kern w:val="0"/>
                <w:sz w:val="28"/>
                <w:szCs w:val="28"/>
              </w:rPr>
              <w:br w:type="page"/>
              <w:t>-</w:t>
            </w:r>
            <w:r w:rsidRPr="006C091B">
              <w:rPr>
                <w:rFonts w:ascii="Times New Roman" w:eastAsia="仿宋_GB2312" w:hAnsi="Times New Roman" w:cs="Times New Roman"/>
                <w:kern w:val="0"/>
                <w:sz w:val="28"/>
                <w:szCs w:val="28"/>
              </w:rPr>
              <w:t>生物相容性；</w:t>
            </w:r>
            <w:r w:rsidRPr="006C091B">
              <w:rPr>
                <w:rFonts w:ascii="Times New Roman" w:eastAsia="仿宋_GB2312" w:hAnsi="Times New Roman" w:cs="Times New Roman"/>
                <w:kern w:val="0"/>
                <w:sz w:val="28"/>
                <w:szCs w:val="28"/>
              </w:rPr>
              <w:br w:type="page"/>
              <w:t>-</w:t>
            </w:r>
            <w:r w:rsidRPr="006C091B">
              <w:rPr>
                <w:rFonts w:ascii="Times New Roman" w:eastAsia="仿宋_GB2312" w:hAnsi="Times New Roman" w:cs="Times New Roman"/>
                <w:kern w:val="0"/>
                <w:sz w:val="28"/>
                <w:szCs w:val="28"/>
              </w:rPr>
              <w:t>易燃性；</w:t>
            </w:r>
          </w:p>
          <w:p w14:paraId="1B6046A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b) </w:t>
            </w:r>
            <w:r w:rsidRPr="006C091B">
              <w:rPr>
                <w:rFonts w:ascii="Times New Roman" w:eastAsia="仿宋_GB2312" w:hAnsi="Times New Roman" w:cs="Times New Roman"/>
                <w:kern w:val="0"/>
                <w:sz w:val="28"/>
                <w:szCs w:val="28"/>
              </w:rPr>
              <w:t>工艺对材料性能的影响；</w:t>
            </w:r>
          </w:p>
          <w:p w14:paraId="578455A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c) </w:t>
            </w:r>
            <w:r w:rsidRPr="006C091B">
              <w:rPr>
                <w:rFonts w:ascii="Times New Roman" w:eastAsia="仿宋_GB2312" w:hAnsi="Times New Roman" w:cs="Times New Roman"/>
                <w:kern w:val="0"/>
                <w:sz w:val="28"/>
                <w:szCs w:val="28"/>
              </w:rPr>
              <w:t>生物物理学或者建模研究结果应事先进行验证（如适用）；</w:t>
            </w:r>
          </w:p>
          <w:p w14:paraId="0AD6DCB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d) </w:t>
            </w:r>
            <w:r w:rsidRPr="006C091B">
              <w:rPr>
                <w:rFonts w:ascii="Times New Roman" w:eastAsia="仿宋_GB2312" w:hAnsi="Times New Roman" w:cs="Times New Roman"/>
                <w:kern w:val="0"/>
                <w:sz w:val="28"/>
                <w:szCs w:val="28"/>
              </w:rPr>
              <w:t>所用材料的机械性能，如适用，应考虑强度、延展性、断裂强度、耐磨性和抗疲劳性等属性；</w:t>
            </w:r>
          </w:p>
          <w:p w14:paraId="6FDDDAF3"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e) </w:t>
            </w:r>
            <w:r w:rsidRPr="006C091B">
              <w:rPr>
                <w:rFonts w:ascii="Times New Roman" w:eastAsia="仿宋_GB2312" w:hAnsi="Times New Roman" w:cs="Times New Roman"/>
                <w:kern w:val="0"/>
                <w:sz w:val="28"/>
                <w:szCs w:val="28"/>
              </w:rPr>
              <w:t>表面特性；</w:t>
            </w:r>
          </w:p>
          <w:p w14:paraId="2D259C4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f) </w:t>
            </w:r>
            <w:r w:rsidRPr="006C091B">
              <w:rPr>
                <w:rFonts w:ascii="Times New Roman" w:eastAsia="仿宋_GB2312" w:hAnsi="Times New Roman" w:cs="Times New Roman"/>
                <w:kern w:val="0"/>
                <w:sz w:val="28"/>
                <w:szCs w:val="28"/>
              </w:rPr>
              <w:t>器械与已规定化学和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或物理性能的符合性。</w:t>
            </w:r>
          </w:p>
        </w:tc>
        <w:tc>
          <w:tcPr>
            <w:tcW w:w="1701" w:type="dxa"/>
            <w:shd w:val="clear" w:color="auto" w:fill="auto"/>
            <w:vAlign w:val="center"/>
          </w:tcPr>
          <w:p w14:paraId="16E84CB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024BFFCC" w14:textId="77777777" w:rsidTr="004B5A42">
        <w:trPr>
          <w:trHeight w:val="1673"/>
        </w:trPr>
        <w:tc>
          <w:tcPr>
            <w:tcW w:w="1377" w:type="dxa"/>
            <w:shd w:val="clear" w:color="auto" w:fill="auto"/>
            <w:vAlign w:val="center"/>
          </w:tcPr>
          <w:p w14:paraId="4DA5716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A3.2</w:t>
            </w:r>
          </w:p>
        </w:tc>
        <w:tc>
          <w:tcPr>
            <w:tcW w:w="10266" w:type="dxa"/>
            <w:shd w:val="clear" w:color="auto" w:fill="auto"/>
            <w:vAlign w:val="center"/>
          </w:tcPr>
          <w:p w14:paraId="5EFC060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701" w:type="dxa"/>
            <w:shd w:val="clear" w:color="auto" w:fill="auto"/>
            <w:vAlign w:val="center"/>
          </w:tcPr>
          <w:p w14:paraId="057F5E2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7879A790" w14:textId="77777777" w:rsidTr="004B5A42">
        <w:trPr>
          <w:trHeight w:val="1399"/>
        </w:trPr>
        <w:tc>
          <w:tcPr>
            <w:tcW w:w="1377" w:type="dxa"/>
            <w:shd w:val="clear" w:color="auto" w:fill="auto"/>
            <w:vAlign w:val="center"/>
          </w:tcPr>
          <w:p w14:paraId="38A0F1B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A3.3</w:t>
            </w:r>
          </w:p>
        </w:tc>
        <w:tc>
          <w:tcPr>
            <w:tcW w:w="10266" w:type="dxa"/>
            <w:shd w:val="clear" w:color="auto" w:fill="auto"/>
            <w:vAlign w:val="center"/>
          </w:tcPr>
          <w:p w14:paraId="1166446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医疗器械的设计和生产应适当降低析出物（包括滤</w:t>
            </w:r>
            <w:proofErr w:type="gramStart"/>
            <w:r w:rsidRPr="006C091B">
              <w:rPr>
                <w:rFonts w:ascii="Times New Roman" w:eastAsia="仿宋_GB2312" w:hAnsi="Times New Roman" w:cs="Times New Roman"/>
                <w:kern w:val="0"/>
                <w:sz w:val="28"/>
                <w:szCs w:val="28"/>
              </w:rPr>
              <w:t>沥</w:t>
            </w:r>
            <w:proofErr w:type="gramEnd"/>
            <w:r w:rsidRPr="006C091B">
              <w:rPr>
                <w:rFonts w:ascii="Times New Roman" w:eastAsia="仿宋_GB2312" w:hAnsi="Times New Roman" w:cs="Times New Roman"/>
                <w:kern w:val="0"/>
                <w:sz w:val="28"/>
                <w:szCs w:val="28"/>
              </w:rPr>
              <w:t>物和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或蒸发物）、降解产物、加工残留物等造成的风险。应特别注意致癌、致突变或有生殖毒性的泄漏物或滤</w:t>
            </w:r>
            <w:proofErr w:type="gramStart"/>
            <w:r w:rsidRPr="006C091B">
              <w:rPr>
                <w:rFonts w:ascii="Times New Roman" w:eastAsia="仿宋_GB2312" w:hAnsi="Times New Roman" w:cs="Times New Roman"/>
                <w:kern w:val="0"/>
                <w:sz w:val="28"/>
                <w:szCs w:val="28"/>
              </w:rPr>
              <w:t>沥</w:t>
            </w:r>
            <w:proofErr w:type="gramEnd"/>
            <w:r w:rsidRPr="006C091B">
              <w:rPr>
                <w:rFonts w:ascii="Times New Roman" w:eastAsia="仿宋_GB2312" w:hAnsi="Times New Roman" w:cs="Times New Roman"/>
                <w:kern w:val="0"/>
                <w:sz w:val="28"/>
                <w:szCs w:val="28"/>
              </w:rPr>
              <w:t>物。</w:t>
            </w:r>
          </w:p>
        </w:tc>
        <w:tc>
          <w:tcPr>
            <w:tcW w:w="1701" w:type="dxa"/>
            <w:shd w:val="clear" w:color="auto" w:fill="auto"/>
            <w:vAlign w:val="center"/>
          </w:tcPr>
          <w:p w14:paraId="1B5A765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1007107B" w14:textId="77777777" w:rsidTr="004B5A42">
        <w:trPr>
          <w:trHeight w:val="1200"/>
        </w:trPr>
        <w:tc>
          <w:tcPr>
            <w:tcW w:w="1377" w:type="dxa"/>
            <w:shd w:val="clear" w:color="auto" w:fill="auto"/>
            <w:vAlign w:val="center"/>
          </w:tcPr>
          <w:p w14:paraId="6E1E2A9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A3.4</w:t>
            </w:r>
          </w:p>
        </w:tc>
        <w:tc>
          <w:tcPr>
            <w:tcW w:w="10266" w:type="dxa"/>
            <w:shd w:val="clear" w:color="auto" w:fill="auto"/>
            <w:vAlign w:val="center"/>
          </w:tcPr>
          <w:p w14:paraId="165580B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66432" behindDoc="0" locked="0" layoutInCell="1" allowOverlap="1" wp14:anchorId="4B6998CA" wp14:editId="2D17677C">
                      <wp:simplePos x="0" y="0"/>
                      <wp:positionH relativeFrom="column">
                        <wp:posOffset>6606540</wp:posOffset>
                      </wp:positionH>
                      <wp:positionV relativeFrom="paragraph">
                        <wp:posOffset>861695</wp:posOffset>
                      </wp:positionV>
                      <wp:extent cx="1162050" cy="219075"/>
                      <wp:effectExtent l="0" t="0" r="19050" b="28575"/>
                      <wp:wrapNone/>
                      <wp:docPr id="17" name="矩形 17"/>
                      <wp:cNvGraphicFramePr/>
                      <a:graphic xmlns:a="http://schemas.openxmlformats.org/drawingml/2006/main">
                        <a:graphicData uri="http://schemas.microsoft.com/office/word/2010/wordprocessingShape">
                          <wps:wsp>
                            <wps:cNvSpPr/>
                            <wps:spPr>
                              <a:xfrm>
                                <a:off x="0" y="0"/>
                                <a:ext cx="11620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0DA66" id="矩形 17" o:spid="_x0000_s1026" style="position:absolute;left:0;text-align:left;margin-left:520.2pt;margin-top:67.85pt;width:91.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" fillcolor="white [3212]" strokecolor="white [3212]" strokeweight="2pt"/>
                  </w:pict>
                </mc:Fallback>
              </mc:AlternateContent>
            </w:r>
            <w:r w:rsidRPr="006C091B">
              <w:rPr>
                <w:rFonts w:ascii="Times New Roman" w:eastAsia="仿宋_GB2312" w:hAnsi="Times New Roman" w:cs="Times New Roman"/>
                <w:kern w:val="0"/>
                <w:sz w:val="28"/>
                <w:szCs w:val="28"/>
              </w:rPr>
              <w:t>医疗器械的设计和生产应考虑到医疗器械及其预期使用环境的性质，适当降低物质意外进入器械所带来的风险。</w:t>
            </w:r>
          </w:p>
        </w:tc>
        <w:tc>
          <w:tcPr>
            <w:tcW w:w="1701" w:type="dxa"/>
            <w:shd w:val="clear" w:color="auto" w:fill="auto"/>
            <w:vAlign w:val="center"/>
          </w:tcPr>
          <w:p w14:paraId="6937781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74C2FA62" w14:textId="77777777" w:rsidTr="004B5A42">
        <w:trPr>
          <w:trHeight w:val="3273"/>
        </w:trPr>
        <w:tc>
          <w:tcPr>
            <w:tcW w:w="1377" w:type="dxa"/>
            <w:shd w:val="clear" w:color="auto" w:fill="auto"/>
            <w:vAlign w:val="center"/>
          </w:tcPr>
          <w:p w14:paraId="7A0FF76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A3.5</w:t>
            </w:r>
          </w:p>
        </w:tc>
        <w:tc>
          <w:tcPr>
            <w:tcW w:w="10266" w:type="dxa"/>
            <w:shd w:val="clear" w:color="auto" w:fill="auto"/>
            <w:vAlign w:val="center"/>
          </w:tcPr>
          <w:p w14:paraId="51931783"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医疗器械及其生产工艺的设计应能消除或适当降低对使用者和其他可能接触者的感染风险。设计应：</w:t>
            </w:r>
          </w:p>
          <w:p w14:paraId="12F9E86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a) </w:t>
            </w:r>
            <w:r w:rsidRPr="006C091B">
              <w:rPr>
                <w:rFonts w:ascii="Times New Roman" w:eastAsia="仿宋_GB2312" w:hAnsi="Times New Roman" w:cs="Times New Roman"/>
                <w:kern w:val="0"/>
                <w:sz w:val="28"/>
                <w:szCs w:val="28"/>
              </w:rPr>
              <w:t>操作安全，易于处理；</w:t>
            </w:r>
          </w:p>
          <w:p w14:paraId="1855EC9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b) </w:t>
            </w:r>
            <w:r w:rsidRPr="006C091B">
              <w:rPr>
                <w:rFonts w:ascii="Times New Roman" w:eastAsia="仿宋_GB2312" w:hAnsi="Times New Roman" w:cs="Times New Roman"/>
                <w:kern w:val="0"/>
                <w:sz w:val="28"/>
                <w:szCs w:val="28"/>
              </w:rPr>
              <w:t>尽量减少医疗器械的微生物泄漏和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或使用过程中的感染风险；</w:t>
            </w:r>
          </w:p>
          <w:p w14:paraId="3362650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c) </w:t>
            </w:r>
            <w:r w:rsidRPr="006C091B">
              <w:rPr>
                <w:rFonts w:ascii="Times New Roman" w:eastAsia="仿宋_GB2312" w:hAnsi="Times New Roman" w:cs="Times New Roman"/>
                <w:kern w:val="0"/>
                <w:sz w:val="28"/>
                <w:szCs w:val="28"/>
              </w:rPr>
              <w:t>防止医疗器械或其内容物（例如：标本）的微生物污染；</w:t>
            </w:r>
          </w:p>
          <w:p w14:paraId="60C98C6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br w:type="page"/>
              <w:t xml:space="preserve">d) </w:t>
            </w:r>
            <w:r w:rsidRPr="006C091B">
              <w:rPr>
                <w:rFonts w:ascii="Times New Roman" w:eastAsia="仿宋_GB2312" w:hAnsi="Times New Roman" w:cs="Times New Roman"/>
                <w:kern w:val="0"/>
                <w:sz w:val="28"/>
                <w:szCs w:val="28"/>
              </w:rPr>
              <w:t>尽量减少意外风险（例如：割伤和刺伤（如针刺伤）、意外物质溅入眼睛等）。</w:t>
            </w:r>
          </w:p>
        </w:tc>
        <w:tc>
          <w:tcPr>
            <w:tcW w:w="1701" w:type="dxa"/>
            <w:shd w:val="clear" w:color="auto" w:fill="auto"/>
            <w:vAlign w:val="center"/>
          </w:tcPr>
          <w:p w14:paraId="2F1C891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5F6FBF07" w14:textId="77777777" w:rsidTr="004B5A42">
        <w:trPr>
          <w:trHeight w:val="966"/>
        </w:trPr>
        <w:tc>
          <w:tcPr>
            <w:tcW w:w="1377" w:type="dxa"/>
            <w:shd w:val="clear" w:color="auto" w:fill="auto"/>
            <w:vAlign w:val="center"/>
          </w:tcPr>
          <w:p w14:paraId="770C7E0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w:t>
            </w:r>
          </w:p>
        </w:tc>
        <w:tc>
          <w:tcPr>
            <w:tcW w:w="11967" w:type="dxa"/>
            <w:gridSpan w:val="2"/>
            <w:shd w:val="clear" w:color="auto" w:fill="auto"/>
            <w:vAlign w:val="center"/>
          </w:tcPr>
          <w:p w14:paraId="354CD40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灭菌和微生物污染</w:t>
            </w:r>
          </w:p>
        </w:tc>
      </w:tr>
      <w:tr w:rsidR="002154E8" w:rsidRPr="006C091B" w14:paraId="5282A810" w14:textId="77777777" w:rsidTr="004B5A42">
        <w:trPr>
          <w:trHeight w:val="1122"/>
        </w:trPr>
        <w:tc>
          <w:tcPr>
            <w:tcW w:w="1377" w:type="dxa"/>
            <w:shd w:val="clear" w:color="auto" w:fill="auto"/>
            <w:vAlign w:val="center"/>
          </w:tcPr>
          <w:p w14:paraId="5D00543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A4.1</w:t>
            </w:r>
          </w:p>
        </w:tc>
        <w:tc>
          <w:tcPr>
            <w:tcW w:w="10266" w:type="dxa"/>
            <w:shd w:val="clear" w:color="auto" w:fill="auto"/>
            <w:vAlign w:val="center"/>
          </w:tcPr>
          <w:p w14:paraId="70ACD38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医疗器械其设计应方便使用者对其进行安全清洁、消毒、灭菌和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或重复灭菌（必要时）。</w:t>
            </w:r>
          </w:p>
        </w:tc>
        <w:tc>
          <w:tcPr>
            <w:tcW w:w="1701" w:type="dxa"/>
            <w:shd w:val="clear" w:color="auto" w:fill="auto"/>
            <w:vAlign w:val="center"/>
          </w:tcPr>
          <w:p w14:paraId="313B7EF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否</w:t>
            </w:r>
          </w:p>
        </w:tc>
      </w:tr>
      <w:tr w:rsidR="002154E8" w:rsidRPr="006C091B" w14:paraId="05C0F0E8" w14:textId="77777777" w:rsidTr="004B5A42">
        <w:trPr>
          <w:trHeight w:val="1600"/>
        </w:trPr>
        <w:tc>
          <w:tcPr>
            <w:tcW w:w="1377" w:type="dxa"/>
            <w:shd w:val="clear" w:color="auto" w:fill="auto"/>
            <w:vAlign w:val="center"/>
          </w:tcPr>
          <w:p w14:paraId="797661F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w:lastRenderedPageBreak/>
              <mc:AlternateContent>
                <mc:Choice Requires="wps">
                  <w:drawing>
                    <wp:anchor distT="0" distB="0" distL="114300" distR="114300" simplePos="0" relativeHeight="251667456" behindDoc="0" locked="0" layoutInCell="1" allowOverlap="1" wp14:anchorId="75E9BB50" wp14:editId="22C3DFE7">
                      <wp:simplePos x="0" y="0"/>
                      <wp:positionH relativeFrom="column">
                        <wp:posOffset>-146685</wp:posOffset>
                      </wp:positionH>
                      <wp:positionV relativeFrom="paragraph">
                        <wp:posOffset>1068070</wp:posOffset>
                      </wp:positionV>
                      <wp:extent cx="819150" cy="638175"/>
                      <wp:effectExtent l="0" t="0" r="19050" b="28575"/>
                      <wp:wrapNone/>
                      <wp:docPr id="25" name="矩形 25"/>
                      <wp:cNvGraphicFramePr/>
                      <a:graphic xmlns:a="http://schemas.openxmlformats.org/drawingml/2006/main">
                        <a:graphicData uri="http://schemas.microsoft.com/office/word/2010/wordprocessingShape">
                          <wps:wsp>
                            <wps:cNvSpPr/>
                            <wps:spPr>
                              <a:xfrm>
                                <a:off x="0" y="0"/>
                                <a:ext cx="819150" cy="638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99AC1" id="矩形 25" o:spid="_x0000_s1026" style="position:absolute;left:0;text-align:left;margin-left:-11.55pt;margin-top:84.1pt;width:64.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" fillcolor="white [3212]" strokecolor="white [3212]" strokeweight="2pt"/>
                  </w:pict>
                </mc:Fallback>
              </mc:AlternateContent>
            </w:r>
            <w:r w:rsidRPr="006C091B">
              <w:rPr>
                <w:rFonts w:ascii="Times New Roman" w:eastAsia="仿宋_GB2312" w:hAnsi="Times New Roman" w:cs="Times New Roman"/>
                <w:kern w:val="0"/>
                <w:sz w:val="28"/>
                <w:szCs w:val="28"/>
              </w:rPr>
              <w:t>A4.2</w:t>
            </w:r>
          </w:p>
        </w:tc>
        <w:tc>
          <w:tcPr>
            <w:tcW w:w="10266" w:type="dxa"/>
            <w:shd w:val="clear" w:color="auto" w:fill="auto"/>
            <w:vAlign w:val="center"/>
          </w:tcPr>
          <w:p w14:paraId="4D9895F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具有微生物限度要求的医疗器械，其设计、生产和包装应确保在出厂后，按照申请人规定的条件运输和贮存，符合微生物限度要求。</w:t>
            </w:r>
          </w:p>
        </w:tc>
        <w:tc>
          <w:tcPr>
            <w:tcW w:w="1701" w:type="dxa"/>
            <w:shd w:val="clear" w:color="auto" w:fill="auto"/>
            <w:vAlign w:val="center"/>
          </w:tcPr>
          <w:p w14:paraId="71BD49B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1624F206" w14:textId="77777777" w:rsidTr="004B5A42">
        <w:trPr>
          <w:trHeight w:val="1600"/>
        </w:trPr>
        <w:tc>
          <w:tcPr>
            <w:tcW w:w="1377" w:type="dxa"/>
            <w:shd w:val="clear" w:color="auto" w:fill="auto"/>
            <w:vAlign w:val="center"/>
          </w:tcPr>
          <w:p w14:paraId="55E6B37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A4.3</w:t>
            </w:r>
          </w:p>
        </w:tc>
        <w:tc>
          <w:tcPr>
            <w:tcW w:w="10266" w:type="dxa"/>
            <w:shd w:val="clear" w:color="auto" w:fill="auto"/>
            <w:vAlign w:val="center"/>
          </w:tcPr>
          <w:p w14:paraId="0E7EFAF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1701" w:type="dxa"/>
            <w:shd w:val="clear" w:color="auto" w:fill="auto"/>
            <w:vAlign w:val="center"/>
          </w:tcPr>
          <w:p w14:paraId="386F052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442E2E53" w14:textId="77777777" w:rsidTr="004B5A42">
        <w:trPr>
          <w:trHeight w:val="1225"/>
        </w:trPr>
        <w:tc>
          <w:tcPr>
            <w:tcW w:w="1377" w:type="dxa"/>
            <w:shd w:val="clear" w:color="auto" w:fill="auto"/>
            <w:vAlign w:val="center"/>
          </w:tcPr>
          <w:p w14:paraId="22658FA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A4.4</w:t>
            </w:r>
          </w:p>
        </w:tc>
        <w:tc>
          <w:tcPr>
            <w:tcW w:w="10266" w:type="dxa"/>
            <w:shd w:val="clear" w:color="auto" w:fill="auto"/>
            <w:vAlign w:val="center"/>
          </w:tcPr>
          <w:p w14:paraId="2D448103"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无菌医疗器械应按照经验证的方法进行加工、生产、包装和灭菌，其货架有效期应按照经验证的方法确定。</w:t>
            </w:r>
          </w:p>
        </w:tc>
        <w:tc>
          <w:tcPr>
            <w:tcW w:w="1701" w:type="dxa"/>
            <w:shd w:val="clear" w:color="auto" w:fill="auto"/>
            <w:vAlign w:val="center"/>
          </w:tcPr>
          <w:p w14:paraId="3816224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25B0E5E3" w14:textId="77777777" w:rsidTr="004B5A42">
        <w:trPr>
          <w:trHeight w:val="1116"/>
        </w:trPr>
        <w:tc>
          <w:tcPr>
            <w:tcW w:w="1377" w:type="dxa"/>
            <w:shd w:val="clear" w:color="auto" w:fill="auto"/>
            <w:vAlign w:val="center"/>
          </w:tcPr>
          <w:p w14:paraId="3AB3FDE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A4.5</w:t>
            </w:r>
          </w:p>
        </w:tc>
        <w:tc>
          <w:tcPr>
            <w:tcW w:w="10266" w:type="dxa"/>
            <w:shd w:val="clear" w:color="auto" w:fill="auto"/>
            <w:vAlign w:val="center"/>
          </w:tcPr>
          <w:p w14:paraId="2620089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预期无菌使用的医疗器械（申请人灭菌或使用者灭菌），均应在适当且受控的条件和设施下生产和包装。</w:t>
            </w:r>
          </w:p>
        </w:tc>
        <w:tc>
          <w:tcPr>
            <w:tcW w:w="1701" w:type="dxa"/>
            <w:shd w:val="clear" w:color="auto" w:fill="auto"/>
            <w:vAlign w:val="center"/>
          </w:tcPr>
          <w:p w14:paraId="35F57C5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2DFCA579" w14:textId="77777777" w:rsidTr="004B5A42">
        <w:trPr>
          <w:trHeight w:val="1245"/>
        </w:trPr>
        <w:tc>
          <w:tcPr>
            <w:tcW w:w="1377" w:type="dxa"/>
            <w:shd w:val="clear" w:color="auto" w:fill="auto"/>
            <w:vAlign w:val="center"/>
          </w:tcPr>
          <w:p w14:paraId="0E6FF0B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A4.6</w:t>
            </w:r>
          </w:p>
        </w:tc>
        <w:tc>
          <w:tcPr>
            <w:tcW w:w="10266" w:type="dxa"/>
            <w:shd w:val="clear" w:color="auto" w:fill="auto"/>
            <w:vAlign w:val="center"/>
          </w:tcPr>
          <w:p w14:paraId="777329C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以非无菌状态交付，且使用前灭菌的医疗器械：</w:t>
            </w:r>
            <w:r w:rsidRPr="006C091B">
              <w:rPr>
                <w:rFonts w:ascii="Times New Roman" w:eastAsia="仿宋_GB2312" w:hAnsi="Times New Roman" w:cs="Times New Roman"/>
                <w:kern w:val="0"/>
                <w:sz w:val="28"/>
                <w:szCs w:val="28"/>
              </w:rPr>
              <w:t>a)</w:t>
            </w:r>
            <w:r w:rsidRPr="006C091B">
              <w:rPr>
                <w:rFonts w:ascii="Times New Roman" w:eastAsia="仿宋_GB2312" w:hAnsi="Times New Roman" w:cs="Times New Roman"/>
                <w:kern w:val="0"/>
                <w:sz w:val="28"/>
                <w:szCs w:val="28"/>
              </w:rPr>
              <w:t>包装应当尽量减少产品受到微生物污染的风险，且应适用于申请人规定的灭菌方法。</w:t>
            </w:r>
          </w:p>
        </w:tc>
        <w:tc>
          <w:tcPr>
            <w:tcW w:w="1701" w:type="dxa"/>
            <w:shd w:val="clear" w:color="auto" w:fill="auto"/>
            <w:vAlign w:val="center"/>
          </w:tcPr>
          <w:p w14:paraId="181663B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否</w:t>
            </w:r>
          </w:p>
        </w:tc>
      </w:tr>
      <w:tr w:rsidR="002154E8" w:rsidRPr="006C091B" w14:paraId="287FBF8D" w14:textId="77777777" w:rsidTr="004B5A42">
        <w:trPr>
          <w:trHeight w:val="980"/>
        </w:trPr>
        <w:tc>
          <w:tcPr>
            <w:tcW w:w="1377" w:type="dxa"/>
            <w:shd w:val="clear" w:color="auto" w:fill="auto"/>
            <w:vAlign w:val="center"/>
          </w:tcPr>
          <w:p w14:paraId="5064D0B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A4.7</w:t>
            </w:r>
          </w:p>
        </w:tc>
        <w:tc>
          <w:tcPr>
            <w:tcW w:w="10266" w:type="dxa"/>
            <w:shd w:val="clear" w:color="auto" w:fill="auto"/>
            <w:vAlign w:val="center"/>
          </w:tcPr>
          <w:p w14:paraId="46A7304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68480" behindDoc="0" locked="0" layoutInCell="1" allowOverlap="1" wp14:anchorId="4F7173DD" wp14:editId="4E76C20C">
                      <wp:simplePos x="0" y="0"/>
                      <wp:positionH relativeFrom="column">
                        <wp:posOffset>6848475</wp:posOffset>
                      </wp:positionH>
                      <wp:positionV relativeFrom="paragraph">
                        <wp:posOffset>1024255</wp:posOffset>
                      </wp:positionV>
                      <wp:extent cx="800100" cy="419100"/>
                      <wp:effectExtent l="0" t="0" r="19050" b="19050"/>
                      <wp:wrapNone/>
                      <wp:docPr id="28" name="矩形 28"/>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5751D" id="矩形 28" o:spid="_x0000_s1026" style="position:absolute;left:0;text-align:left;margin-left:539.25pt;margin-top:80.65pt;width:6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Y9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" fillcolor="white [3212]" strokecolor="white [3212]" strokeweight="2pt"/>
                  </w:pict>
                </mc:Fallback>
              </mc:AlternateContent>
            </w:r>
            <w:proofErr w:type="gramStart"/>
            <w:r w:rsidRPr="006C091B">
              <w:rPr>
                <w:rFonts w:ascii="Times New Roman" w:eastAsia="仿宋_GB2312" w:hAnsi="Times New Roman" w:cs="Times New Roman"/>
                <w:kern w:val="0"/>
                <w:sz w:val="28"/>
                <w:szCs w:val="28"/>
              </w:rPr>
              <w:t>若医疗</w:t>
            </w:r>
            <w:proofErr w:type="gramEnd"/>
            <w:r w:rsidRPr="006C091B">
              <w:rPr>
                <w:rFonts w:ascii="Times New Roman" w:eastAsia="仿宋_GB2312" w:hAnsi="Times New Roman" w:cs="Times New Roman"/>
                <w:kern w:val="0"/>
                <w:sz w:val="28"/>
                <w:szCs w:val="28"/>
              </w:rPr>
              <w:t>器械可以无菌和非无菌状态交付使用，应明确标识其交付状态。</w:t>
            </w:r>
          </w:p>
        </w:tc>
        <w:tc>
          <w:tcPr>
            <w:tcW w:w="1701" w:type="dxa"/>
            <w:shd w:val="clear" w:color="auto" w:fill="auto"/>
            <w:vAlign w:val="center"/>
          </w:tcPr>
          <w:p w14:paraId="16F3F80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50AA6E3F" w14:textId="77777777" w:rsidTr="004B5A42">
        <w:trPr>
          <w:trHeight w:val="863"/>
        </w:trPr>
        <w:tc>
          <w:tcPr>
            <w:tcW w:w="1377" w:type="dxa"/>
            <w:shd w:val="clear" w:color="auto" w:fill="auto"/>
            <w:vAlign w:val="center"/>
          </w:tcPr>
          <w:p w14:paraId="47E439D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w:t>
            </w:r>
          </w:p>
        </w:tc>
        <w:tc>
          <w:tcPr>
            <w:tcW w:w="11967" w:type="dxa"/>
            <w:gridSpan w:val="2"/>
            <w:shd w:val="clear" w:color="auto" w:fill="auto"/>
            <w:vAlign w:val="center"/>
          </w:tcPr>
          <w:p w14:paraId="198CFBF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环境和使用条件</w:t>
            </w:r>
          </w:p>
        </w:tc>
      </w:tr>
      <w:tr w:rsidR="002154E8" w:rsidRPr="006C091B" w14:paraId="23B6AD48" w14:textId="77777777" w:rsidTr="004B5A42">
        <w:trPr>
          <w:trHeight w:val="2236"/>
        </w:trPr>
        <w:tc>
          <w:tcPr>
            <w:tcW w:w="1377" w:type="dxa"/>
            <w:shd w:val="clear" w:color="auto" w:fill="auto"/>
            <w:vAlign w:val="center"/>
          </w:tcPr>
          <w:p w14:paraId="35543FF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A5.1</w:t>
            </w:r>
          </w:p>
        </w:tc>
        <w:tc>
          <w:tcPr>
            <w:tcW w:w="10266" w:type="dxa"/>
            <w:shd w:val="clear" w:color="auto" w:fill="auto"/>
            <w:vAlign w:val="center"/>
          </w:tcPr>
          <w:p w14:paraId="7C273288"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如医疗器械预期与其他医疗器械或设备整合使用，应确保整合使用后的系统，包括连接系统，整体的安全性，且不影响器械本身的性能。整合使用上的限制应明确标识和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701" w:type="dxa"/>
            <w:shd w:val="clear" w:color="auto" w:fill="auto"/>
            <w:vAlign w:val="center"/>
          </w:tcPr>
          <w:p w14:paraId="06CA8E0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78D6F8CC" w14:textId="77777777" w:rsidTr="004B5A42">
        <w:trPr>
          <w:trHeight w:val="420"/>
        </w:trPr>
        <w:tc>
          <w:tcPr>
            <w:tcW w:w="1377" w:type="dxa"/>
            <w:vMerge w:val="restart"/>
            <w:shd w:val="clear" w:color="auto" w:fill="auto"/>
            <w:vAlign w:val="center"/>
          </w:tcPr>
          <w:p w14:paraId="322272BB"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A5.2</w:t>
            </w:r>
          </w:p>
        </w:tc>
        <w:tc>
          <w:tcPr>
            <w:tcW w:w="10266" w:type="dxa"/>
            <w:shd w:val="clear" w:color="auto" w:fill="auto"/>
            <w:vAlign w:val="center"/>
          </w:tcPr>
          <w:p w14:paraId="6E984606"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医疗器械的设计和生产应当考虑预期的使用环境和使用条件，以消除或降低下列风险：</w:t>
            </w:r>
          </w:p>
        </w:tc>
        <w:tc>
          <w:tcPr>
            <w:tcW w:w="1701" w:type="dxa"/>
            <w:shd w:val="clear" w:color="auto" w:fill="auto"/>
            <w:vAlign w:val="center"/>
          </w:tcPr>
          <w:p w14:paraId="62C34911"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r>
      <w:tr w:rsidR="002154E8" w:rsidRPr="006C091B" w14:paraId="230068A4" w14:textId="77777777" w:rsidTr="004B5A42">
        <w:trPr>
          <w:trHeight w:val="420"/>
        </w:trPr>
        <w:tc>
          <w:tcPr>
            <w:tcW w:w="1377" w:type="dxa"/>
            <w:vMerge/>
            <w:vAlign w:val="center"/>
          </w:tcPr>
          <w:p w14:paraId="6A13B254"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10AD230D"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与物理和人体工程学</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可用性的特性有关，对使用者或他人造成损伤的风险；</w:t>
            </w:r>
          </w:p>
        </w:tc>
        <w:tc>
          <w:tcPr>
            <w:tcW w:w="1701" w:type="dxa"/>
            <w:shd w:val="clear" w:color="auto" w:fill="auto"/>
            <w:vAlign w:val="center"/>
          </w:tcPr>
          <w:p w14:paraId="5D2657BA"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6CD29D0C" w14:textId="77777777" w:rsidTr="004B5A42">
        <w:trPr>
          <w:trHeight w:val="1070"/>
        </w:trPr>
        <w:tc>
          <w:tcPr>
            <w:tcW w:w="1377" w:type="dxa"/>
            <w:vMerge/>
            <w:vAlign w:val="center"/>
          </w:tcPr>
          <w:p w14:paraId="61BB2EE6"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650306CB"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由于用户界面设计、人体工程学</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可用性的特性以及预期使用环境导致的错误操作的风险；</w:t>
            </w:r>
          </w:p>
        </w:tc>
        <w:tc>
          <w:tcPr>
            <w:tcW w:w="1701" w:type="dxa"/>
            <w:shd w:val="clear" w:color="auto" w:fill="auto"/>
            <w:vAlign w:val="center"/>
          </w:tcPr>
          <w:p w14:paraId="40288066"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79F3CFDF" w14:textId="77777777" w:rsidTr="004B5A42">
        <w:trPr>
          <w:trHeight w:val="828"/>
        </w:trPr>
        <w:tc>
          <w:tcPr>
            <w:tcW w:w="1377" w:type="dxa"/>
            <w:vMerge/>
            <w:vAlign w:val="center"/>
          </w:tcPr>
          <w:p w14:paraId="66DFC6F3"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31E04034"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c) </w:t>
            </w:r>
            <w:r w:rsidRPr="006C091B">
              <w:rPr>
                <w:rFonts w:ascii="Times New Roman" w:eastAsia="仿宋_GB2312" w:hAnsi="Times New Roman" w:cs="Times New Roman"/>
                <w:kern w:val="0"/>
                <w:sz w:val="28"/>
                <w:szCs w:val="28"/>
              </w:rPr>
              <w:t>与合理可预期的外部因素或环境条件有关的风险，如磁场、外部电磁效应、静电释放、诊断和治疗带来的辐射、压力、湿度、温度和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或压力和加速度的变化；</w:t>
            </w:r>
          </w:p>
        </w:tc>
        <w:tc>
          <w:tcPr>
            <w:tcW w:w="1701" w:type="dxa"/>
            <w:shd w:val="clear" w:color="auto" w:fill="auto"/>
            <w:vAlign w:val="center"/>
          </w:tcPr>
          <w:p w14:paraId="030BE243"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34FAD08A" w14:textId="77777777" w:rsidTr="004B5A42">
        <w:trPr>
          <w:trHeight w:val="90"/>
        </w:trPr>
        <w:tc>
          <w:tcPr>
            <w:tcW w:w="1377" w:type="dxa"/>
            <w:vMerge/>
            <w:vAlign w:val="center"/>
          </w:tcPr>
          <w:p w14:paraId="197A8C50"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0D658BA4"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d) </w:t>
            </w:r>
            <w:r w:rsidRPr="006C091B">
              <w:rPr>
                <w:rFonts w:ascii="Times New Roman" w:eastAsia="仿宋_GB2312" w:hAnsi="Times New Roman" w:cs="Times New Roman"/>
                <w:kern w:val="0"/>
                <w:sz w:val="28"/>
                <w:szCs w:val="28"/>
              </w:rPr>
              <w:t>正常使用条件下与固体材料、液体和其他物质，包括气体，接触而产生的风险；</w:t>
            </w:r>
          </w:p>
        </w:tc>
        <w:tc>
          <w:tcPr>
            <w:tcW w:w="1701" w:type="dxa"/>
            <w:shd w:val="clear" w:color="auto" w:fill="auto"/>
            <w:vAlign w:val="center"/>
          </w:tcPr>
          <w:p w14:paraId="0BAADD5C"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33A6DFDF" w14:textId="77777777" w:rsidTr="004B5A42">
        <w:trPr>
          <w:trHeight w:val="139"/>
        </w:trPr>
        <w:tc>
          <w:tcPr>
            <w:tcW w:w="1377" w:type="dxa"/>
            <w:vMerge/>
            <w:vAlign w:val="center"/>
          </w:tcPr>
          <w:p w14:paraId="151F07DD"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627D78EF"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e) </w:t>
            </w:r>
            <w:r w:rsidRPr="006C091B">
              <w:rPr>
                <w:rFonts w:ascii="Times New Roman" w:eastAsia="仿宋_GB2312" w:hAnsi="Times New Roman" w:cs="Times New Roman"/>
                <w:kern w:val="0"/>
                <w:sz w:val="28"/>
                <w:szCs w:val="28"/>
              </w:rPr>
              <w:t>软件与信息技术（</w:t>
            </w:r>
            <w:r w:rsidRPr="006C091B">
              <w:rPr>
                <w:rFonts w:ascii="Times New Roman" w:eastAsia="仿宋_GB2312" w:hAnsi="Times New Roman" w:cs="Times New Roman"/>
                <w:kern w:val="0"/>
                <w:sz w:val="28"/>
                <w:szCs w:val="28"/>
              </w:rPr>
              <w:t>IT</w:t>
            </w:r>
            <w:r w:rsidRPr="006C091B">
              <w:rPr>
                <w:rFonts w:ascii="Times New Roman" w:eastAsia="仿宋_GB2312" w:hAnsi="Times New Roman" w:cs="Times New Roman"/>
                <w:kern w:val="0"/>
                <w:sz w:val="28"/>
                <w:szCs w:val="28"/>
              </w:rPr>
              <w:t>）运行环境的兼容性造成的风险；</w:t>
            </w:r>
          </w:p>
        </w:tc>
        <w:tc>
          <w:tcPr>
            <w:tcW w:w="1701" w:type="dxa"/>
            <w:shd w:val="clear" w:color="auto" w:fill="auto"/>
            <w:vAlign w:val="center"/>
          </w:tcPr>
          <w:p w14:paraId="029545E4"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3FA9BDE0" w14:textId="77777777" w:rsidTr="004B5A42">
        <w:trPr>
          <w:trHeight w:val="1005"/>
        </w:trPr>
        <w:tc>
          <w:tcPr>
            <w:tcW w:w="1377" w:type="dxa"/>
            <w:vMerge/>
            <w:vAlign w:val="center"/>
          </w:tcPr>
          <w:p w14:paraId="23E72FA7"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771BE8A4" w14:textId="77777777" w:rsidR="002154E8" w:rsidRPr="006C091B" w:rsidRDefault="002154E8" w:rsidP="004B5A42">
            <w:pPr>
              <w:widowControl/>
              <w:spacing w:line="34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f) </w:t>
            </w:r>
            <w:r w:rsidRPr="006C091B">
              <w:rPr>
                <w:rFonts w:ascii="Times New Roman" w:eastAsia="仿宋_GB2312" w:hAnsi="Times New Roman" w:cs="Times New Roman"/>
                <w:kern w:val="0"/>
                <w:sz w:val="28"/>
                <w:szCs w:val="28"/>
              </w:rPr>
              <w:t>正常使用过程中，医疗器械非预期析出物导致的环境风险；</w:t>
            </w:r>
          </w:p>
        </w:tc>
        <w:tc>
          <w:tcPr>
            <w:tcW w:w="1701" w:type="dxa"/>
            <w:shd w:val="clear" w:color="auto" w:fill="auto"/>
            <w:vAlign w:val="center"/>
          </w:tcPr>
          <w:p w14:paraId="04B8C6A8"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是</w:t>
            </w:r>
          </w:p>
        </w:tc>
      </w:tr>
      <w:tr w:rsidR="002154E8" w:rsidRPr="006C091B" w14:paraId="6DD450C8" w14:textId="77777777" w:rsidTr="004B5A42">
        <w:trPr>
          <w:trHeight w:val="1005"/>
        </w:trPr>
        <w:tc>
          <w:tcPr>
            <w:tcW w:w="1377" w:type="dxa"/>
            <w:vMerge/>
            <w:vAlign w:val="center"/>
          </w:tcPr>
          <w:p w14:paraId="6DE5FF9B"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2B8BD738" w14:textId="77777777" w:rsidR="002154E8" w:rsidRPr="006C091B" w:rsidRDefault="002154E8" w:rsidP="004B5A42">
            <w:pPr>
              <w:widowControl/>
              <w:spacing w:line="340" w:lineRule="exact"/>
              <w:jc w:val="left"/>
              <w:rPr>
                <w:rFonts w:ascii="仿宋_GB2312" w:eastAsia="仿宋_GB2312" w:hAnsi="Times New Roman" w:cs="Times New Roman"/>
                <w:kern w:val="0"/>
                <w:sz w:val="28"/>
                <w:szCs w:val="28"/>
              </w:rPr>
            </w:pPr>
            <w:r w:rsidRPr="006C091B">
              <w:rPr>
                <w:rFonts w:ascii="仿宋_GB2312" w:eastAsia="仿宋_GB2312" w:hAnsi="Times New Roman" w:cs="Times New Roman" w:hint="eastAsia"/>
                <w:kern w:val="0"/>
                <w:sz w:val="28"/>
                <w:szCs w:val="28"/>
              </w:rPr>
              <w:t>g) 样本/样品/数据不正确识别和错误结果导致的风险，比如用于分析、测试或检测的样本容器、可拆卸部件和/或附件，其颜色和/或数字编码混淆；</w:t>
            </w:r>
          </w:p>
        </w:tc>
        <w:tc>
          <w:tcPr>
            <w:tcW w:w="1701" w:type="dxa"/>
            <w:shd w:val="clear" w:color="auto" w:fill="auto"/>
            <w:vAlign w:val="center"/>
          </w:tcPr>
          <w:p w14:paraId="2ECC4734" w14:textId="77777777" w:rsidR="002154E8" w:rsidRPr="006C091B" w:rsidRDefault="002154E8" w:rsidP="004B5A42">
            <w:pPr>
              <w:widowControl/>
              <w:spacing w:line="340" w:lineRule="exact"/>
              <w:jc w:val="center"/>
              <w:rPr>
                <w:rFonts w:ascii="仿宋_GB2312" w:eastAsia="仿宋_GB2312" w:hAnsi="Times New Roman" w:cs="Times New Roman"/>
                <w:kern w:val="0"/>
                <w:sz w:val="28"/>
                <w:szCs w:val="28"/>
              </w:rPr>
            </w:pPr>
            <w:r w:rsidRPr="006C091B">
              <w:rPr>
                <w:rFonts w:ascii="仿宋_GB2312" w:eastAsia="仿宋_GB2312" w:hAnsi="Times New Roman" w:cs="Times New Roman" w:hint="eastAsia"/>
                <w:kern w:val="0"/>
                <w:sz w:val="28"/>
                <w:szCs w:val="28"/>
              </w:rPr>
              <w:t>是</w:t>
            </w:r>
          </w:p>
        </w:tc>
      </w:tr>
      <w:tr w:rsidR="002154E8" w:rsidRPr="006C091B" w14:paraId="5D62B9DC" w14:textId="77777777" w:rsidTr="004B5A42">
        <w:trPr>
          <w:trHeight w:val="420"/>
        </w:trPr>
        <w:tc>
          <w:tcPr>
            <w:tcW w:w="1377" w:type="dxa"/>
            <w:vMerge/>
            <w:vAlign w:val="center"/>
          </w:tcPr>
          <w:p w14:paraId="052C0005" w14:textId="77777777" w:rsidR="002154E8" w:rsidRPr="006C091B" w:rsidRDefault="002154E8" w:rsidP="004B5A42">
            <w:pPr>
              <w:widowControl/>
              <w:spacing w:line="34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040980EF" w14:textId="77777777" w:rsidR="002154E8" w:rsidRPr="006C091B" w:rsidRDefault="002154E8" w:rsidP="004B5A42">
            <w:pPr>
              <w:widowControl/>
              <w:spacing w:line="340" w:lineRule="exact"/>
              <w:jc w:val="left"/>
              <w:rPr>
                <w:rFonts w:ascii="仿宋_GB2312" w:eastAsia="仿宋_GB2312" w:hAnsi="Times New Roman" w:cs="Times New Roman"/>
                <w:kern w:val="0"/>
                <w:sz w:val="28"/>
                <w:szCs w:val="28"/>
              </w:rPr>
            </w:pPr>
            <w:r w:rsidRPr="006C091B">
              <w:rPr>
                <w:rFonts w:ascii="仿宋_GB2312" w:eastAsia="仿宋_GB2312" w:hAnsi="Times New Roman" w:cs="Times New Roman" w:hint="eastAsia"/>
                <w:kern w:val="0"/>
                <w:sz w:val="28"/>
                <w:szCs w:val="28"/>
              </w:rPr>
              <w:t>h) 与其他用于诊断、监测或治疗的医疗器械互相干扰导致的风险。</w:t>
            </w:r>
          </w:p>
        </w:tc>
        <w:tc>
          <w:tcPr>
            <w:tcW w:w="1701" w:type="dxa"/>
            <w:shd w:val="clear" w:color="auto" w:fill="auto"/>
            <w:vAlign w:val="center"/>
          </w:tcPr>
          <w:p w14:paraId="7BA3FE61" w14:textId="77777777" w:rsidR="002154E8" w:rsidRPr="006C091B" w:rsidRDefault="002154E8" w:rsidP="004B5A42">
            <w:pPr>
              <w:widowControl/>
              <w:spacing w:line="340" w:lineRule="exact"/>
              <w:jc w:val="center"/>
              <w:rPr>
                <w:rFonts w:ascii="仿宋_GB2312" w:eastAsia="仿宋_GB2312" w:hAnsi="Times New Roman" w:cs="Times New Roman"/>
                <w:kern w:val="0"/>
                <w:sz w:val="28"/>
                <w:szCs w:val="28"/>
              </w:rPr>
            </w:pPr>
            <w:r w:rsidRPr="006C091B">
              <w:rPr>
                <w:rFonts w:ascii="仿宋_GB2312" w:eastAsia="仿宋_GB2312" w:hAnsi="Times New Roman" w:cs="Times New Roman" w:hint="eastAsia"/>
                <w:kern w:val="0"/>
                <w:sz w:val="28"/>
                <w:szCs w:val="28"/>
              </w:rPr>
              <w:t>是</w:t>
            </w:r>
          </w:p>
        </w:tc>
      </w:tr>
      <w:tr w:rsidR="002154E8" w:rsidRPr="006C091B" w14:paraId="6C7026E2" w14:textId="77777777" w:rsidTr="004B5A42">
        <w:trPr>
          <w:trHeight w:val="1120"/>
        </w:trPr>
        <w:tc>
          <w:tcPr>
            <w:tcW w:w="1377" w:type="dxa"/>
            <w:shd w:val="clear" w:color="auto" w:fill="auto"/>
            <w:vAlign w:val="center"/>
          </w:tcPr>
          <w:p w14:paraId="2F81190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A5.3</w:t>
            </w:r>
          </w:p>
        </w:tc>
        <w:tc>
          <w:tcPr>
            <w:tcW w:w="10266" w:type="dxa"/>
            <w:shd w:val="clear" w:color="auto" w:fill="auto"/>
            <w:vAlign w:val="center"/>
          </w:tcPr>
          <w:p w14:paraId="06AA98F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医疗器械的设计和生产应消除或降低在正常状态及单一故障状态下燃烧和爆炸的风险，尤其是预期用途包括暴露于易燃、易爆物质或其他可</w:t>
            </w:r>
            <w:proofErr w:type="gramStart"/>
            <w:r w:rsidRPr="006C091B">
              <w:rPr>
                <w:rFonts w:ascii="Times New Roman" w:eastAsia="仿宋_GB2312" w:hAnsi="Times New Roman" w:cs="Times New Roman"/>
                <w:kern w:val="0"/>
                <w:sz w:val="28"/>
                <w:szCs w:val="28"/>
              </w:rPr>
              <w:t>致燃物相关</w:t>
            </w:r>
            <w:proofErr w:type="gramEnd"/>
            <w:r w:rsidRPr="006C091B">
              <w:rPr>
                <w:rFonts w:ascii="Times New Roman" w:eastAsia="仿宋_GB2312" w:hAnsi="Times New Roman" w:cs="Times New Roman"/>
                <w:kern w:val="0"/>
                <w:sz w:val="28"/>
                <w:szCs w:val="28"/>
              </w:rPr>
              <w:t>的器械联用。</w:t>
            </w:r>
          </w:p>
        </w:tc>
        <w:tc>
          <w:tcPr>
            <w:tcW w:w="1701" w:type="dxa"/>
            <w:shd w:val="clear" w:color="auto" w:fill="auto"/>
            <w:vAlign w:val="center"/>
          </w:tcPr>
          <w:p w14:paraId="59BAC04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26532388" w14:textId="77777777" w:rsidTr="004B5A42">
        <w:trPr>
          <w:trHeight w:val="420"/>
        </w:trPr>
        <w:tc>
          <w:tcPr>
            <w:tcW w:w="1377" w:type="dxa"/>
            <w:vMerge w:val="restart"/>
            <w:shd w:val="clear" w:color="auto" w:fill="auto"/>
            <w:vAlign w:val="center"/>
          </w:tcPr>
          <w:p w14:paraId="25908EE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A5.4</w:t>
            </w:r>
          </w:p>
        </w:tc>
        <w:tc>
          <w:tcPr>
            <w:tcW w:w="10266" w:type="dxa"/>
            <w:shd w:val="clear" w:color="auto" w:fill="auto"/>
            <w:vAlign w:val="center"/>
          </w:tcPr>
          <w:p w14:paraId="35C830C8"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医疗器械的设计和生产应能确保调整、校准和维护过程能够安全有效的完成。</w:t>
            </w:r>
          </w:p>
        </w:tc>
        <w:tc>
          <w:tcPr>
            <w:tcW w:w="1701" w:type="dxa"/>
            <w:shd w:val="clear" w:color="auto" w:fill="auto"/>
          </w:tcPr>
          <w:p w14:paraId="5C0426D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440E5841" w14:textId="77777777" w:rsidTr="004B5A42">
        <w:trPr>
          <w:trHeight w:val="420"/>
        </w:trPr>
        <w:tc>
          <w:tcPr>
            <w:tcW w:w="1377" w:type="dxa"/>
            <w:vMerge/>
            <w:vAlign w:val="center"/>
          </w:tcPr>
          <w:p w14:paraId="5E86E3E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77E3254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对无法进行维护的医疗器械，如植入物，应尽量降低材料老化等风险；</w:t>
            </w:r>
          </w:p>
        </w:tc>
        <w:tc>
          <w:tcPr>
            <w:tcW w:w="1701" w:type="dxa"/>
            <w:shd w:val="clear" w:color="auto" w:fill="auto"/>
          </w:tcPr>
          <w:p w14:paraId="6019423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02D607F3" w14:textId="77777777" w:rsidTr="004B5A42">
        <w:trPr>
          <w:trHeight w:val="1253"/>
        </w:trPr>
        <w:tc>
          <w:tcPr>
            <w:tcW w:w="1377" w:type="dxa"/>
            <w:vMerge/>
            <w:vAlign w:val="center"/>
          </w:tcPr>
          <w:p w14:paraId="755C7D6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784365F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对无法进行调整和校准的医疗器械，如某些类型的温度计，应尽量降低测量或控制机制精度的损失风险。</w:t>
            </w:r>
          </w:p>
        </w:tc>
        <w:tc>
          <w:tcPr>
            <w:tcW w:w="1701" w:type="dxa"/>
            <w:shd w:val="clear" w:color="auto" w:fill="auto"/>
          </w:tcPr>
          <w:p w14:paraId="4CAC236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01848608" w14:textId="77777777" w:rsidTr="004B5A42">
        <w:trPr>
          <w:trHeight w:val="1158"/>
        </w:trPr>
        <w:tc>
          <w:tcPr>
            <w:tcW w:w="1377" w:type="dxa"/>
            <w:shd w:val="clear" w:color="auto" w:fill="auto"/>
            <w:vAlign w:val="center"/>
          </w:tcPr>
          <w:p w14:paraId="67FBA23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A5.5</w:t>
            </w:r>
          </w:p>
        </w:tc>
        <w:tc>
          <w:tcPr>
            <w:tcW w:w="10266" w:type="dxa"/>
            <w:shd w:val="clear" w:color="auto" w:fill="auto"/>
            <w:vAlign w:val="center"/>
          </w:tcPr>
          <w:p w14:paraId="3B8BB10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与其他医疗器械或产品联合使用的医疗器械，其设计和生产应能保证互操作性和兼容性可靠且安全。</w:t>
            </w:r>
            <w:r w:rsidRPr="006C091B">
              <w:rPr>
                <w:rFonts w:ascii="仿宋_GB2312" w:eastAsia="仿宋_GB2312" w:hAnsi="Times New Roman" w:cs="Times New Roman" w:hint="eastAsia"/>
                <w:noProof/>
                <w:kern w:val="0"/>
                <w:sz w:val="28"/>
                <w:szCs w:val="28"/>
              </w:rPr>
              <mc:AlternateContent>
                <mc:Choice Requires="wps">
                  <w:drawing>
                    <wp:anchor distT="0" distB="0" distL="114300" distR="114300" simplePos="0" relativeHeight="251669504" behindDoc="0" locked="0" layoutInCell="1" allowOverlap="1" wp14:anchorId="3CFF1B41" wp14:editId="21C55EBD">
                      <wp:simplePos x="0" y="0"/>
                      <wp:positionH relativeFrom="column">
                        <wp:posOffset>-6350</wp:posOffset>
                      </wp:positionH>
                      <wp:positionV relativeFrom="paragraph">
                        <wp:posOffset>1275715</wp:posOffset>
                      </wp:positionV>
                      <wp:extent cx="800100" cy="419100"/>
                      <wp:effectExtent l="0" t="0" r="19050" b="19050"/>
                      <wp:wrapNone/>
                      <wp:docPr id="47" name="矩形 47"/>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4A4B5" id="矩形 47" o:spid="_x0000_s1026" style="position:absolute;left:0;text-align:left;margin-left:-.5pt;margin-top:100.45pt;width:6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" fillcolor="white [3212]" strokecolor="white [3212]" strokeweight="2pt"/>
                  </w:pict>
                </mc:Fallback>
              </mc:AlternateContent>
            </w:r>
          </w:p>
        </w:tc>
        <w:tc>
          <w:tcPr>
            <w:tcW w:w="1701" w:type="dxa"/>
            <w:shd w:val="clear" w:color="auto" w:fill="auto"/>
            <w:vAlign w:val="center"/>
          </w:tcPr>
          <w:p w14:paraId="7913A3E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是</w:t>
            </w:r>
          </w:p>
        </w:tc>
      </w:tr>
      <w:tr w:rsidR="002154E8" w:rsidRPr="006C091B" w14:paraId="262ED892" w14:textId="77777777" w:rsidTr="004B5A42">
        <w:trPr>
          <w:trHeight w:val="828"/>
        </w:trPr>
        <w:tc>
          <w:tcPr>
            <w:tcW w:w="1377" w:type="dxa"/>
            <w:shd w:val="clear" w:color="auto" w:fill="auto"/>
            <w:vAlign w:val="center"/>
          </w:tcPr>
          <w:p w14:paraId="5416869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A5.6</w:t>
            </w:r>
          </w:p>
        </w:tc>
        <w:tc>
          <w:tcPr>
            <w:tcW w:w="10266" w:type="dxa"/>
            <w:shd w:val="clear" w:color="auto" w:fill="auto"/>
            <w:vAlign w:val="center"/>
          </w:tcPr>
          <w:p w14:paraId="7F365D1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医疗器械的设计和生产应能降低未经授权的访问风险，这种访问可能会妨碍器械正常运行，或造成安全隐患。</w:t>
            </w:r>
          </w:p>
        </w:tc>
        <w:tc>
          <w:tcPr>
            <w:tcW w:w="1701" w:type="dxa"/>
            <w:shd w:val="clear" w:color="auto" w:fill="auto"/>
            <w:vAlign w:val="center"/>
          </w:tcPr>
          <w:p w14:paraId="639D576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79B2D8E3" w14:textId="77777777" w:rsidTr="004B5A42">
        <w:trPr>
          <w:trHeight w:val="828"/>
        </w:trPr>
        <w:tc>
          <w:tcPr>
            <w:tcW w:w="1377" w:type="dxa"/>
            <w:shd w:val="clear" w:color="auto" w:fill="auto"/>
            <w:vAlign w:val="center"/>
          </w:tcPr>
          <w:p w14:paraId="6E371DD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A5.7</w:t>
            </w:r>
          </w:p>
        </w:tc>
        <w:tc>
          <w:tcPr>
            <w:tcW w:w="10266" w:type="dxa"/>
            <w:shd w:val="clear" w:color="auto" w:fill="auto"/>
            <w:vAlign w:val="center"/>
          </w:tcPr>
          <w:p w14:paraId="537FF7C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具有测量、监视或有数值显示功能的医疗器械，其设计和生产应符合人体工程学</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可用性原则，并应顾及器械预期用途、预期使用者、使用环境。</w:t>
            </w:r>
          </w:p>
        </w:tc>
        <w:tc>
          <w:tcPr>
            <w:tcW w:w="1701" w:type="dxa"/>
            <w:shd w:val="clear" w:color="auto" w:fill="auto"/>
            <w:vAlign w:val="center"/>
          </w:tcPr>
          <w:p w14:paraId="6F50615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3922A645" w14:textId="77777777" w:rsidTr="004B5A42">
        <w:trPr>
          <w:trHeight w:val="825"/>
        </w:trPr>
        <w:tc>
          <w:tcPr>
            <w:tcW w:w="1377" w:type="dxa"/>
            <w:shd w:val="clear" w:color="auto" w:fill="auto"/>
            <w:vAlign w:val="center"/>
          </w:tcPr>
          <w:p w14:paraId="5D37629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A5.8</w:t>
            </w:r>
          </w:p>
        </w:tc>
        <w:tc>
          <w:tcPr>
            <w:tcW w:w="10266" w:type="dxa"/>
            <w:shd w:val="clear" w:color="auto" w:fill="auto"/>
            <w:vAlign w:val="center"/>
          </w:tcPr>
          <w:p w14:paraId="30CE2AE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医疗器械的设计和生产应便于使用者、患者或其他人员对</w:t>
            </w:r>
            <w:proofErr w:type="gramStart"/>
            <w:r w:rsidRPr="006C091B">
              <w:rPr>
                <w:rFonts w:ascii="Times New Roman" w:eastAsia="仿宋_GB2312" w:hAnsi="Times New Roman" w:cs="Times New Roman"/>
                <w:kern w:val="0"/>
                <w:sz w:val="28"/>
                <w:szCs w:val="28"/>
              </w:rPr>
              <w:t>其以及</w:t>
            </w:r>
            <w:proofErr w:type="gramEnd"/>
            <w:r w:rsidRPr="006C091B">
              <w:rPr>
                <w:rFonts w:ascii="Times New Roman" w:eastAsia="仿宋_GB2312" w:hAnsi="Times New Roman" w:cs="Times New Roman"/>
                <w:kern w:val="0"/>
                <w:sz w:val="28"/>
                <w:szCs w:val="28"/>
              </w:rPr>
              <w:t>相关废弃物的安全处置或再利用。使用说明书应明确安全处置或回收的程序和方法。</w:t>
            </w:r>
          </w:p>
        </w:tc>
        <w:tc>
          <w:tcPr>
            <w:tcW w:w="1701" w:type="dxa"/>
            <w:shd w:val="clear" w:color="auto" w:fill="auto"/>
            <w:vAlign w:val="center"/>
          </w:tcPr>
          <w:p w14:paraId="704F9C0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4AD79BFE" w14:textId="77777777" w:rsidTr="004B5A42">
        <w:trPr>
          <w:trHeight w:val="420"/>
        </w:trPr>
        <w:tc>
          <w:tcPr>
            <w:tcW w:w="1377" w:type="dxa"/>
            <w:shd w:val="clear" w:color="auto" w:fill="auto"/>
            <w:vAlign w:val="center"/>
          </w:tcPr>
          <w:p w14:paraId="01516F2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A6</w:t>
            </w:r>
          </w:p>
        </w:tc>
        <w:tc>
          <w:tcPr>
            <w:tcW w:w="11967" w:type="dxa"/>
            <w:gridSpan w:val="2"/>
            <w:shd w:val="clear" w:color="auto" w:fill="auto"/>
            <w:vAlign w:val="center"/>
          </w:tcPr>
          <w:p w14:paraId="2C22B71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对电气、机械和热风险的防护</w:t>
            </w:r>
          </w:p>
        </w:tc>
      </w:tr>
      <w:tr w:rsidR="002154E8" w:rsidRPr="006C091B" w14:paraId="5E862EA5" w14:textId="77777777" w:rsidTr="004B5A42">
        <w:trPr>
          <w:trHeight w:val="825"/>
        </w:trPr>
        <w:tc>
          <w:tcPr>
            <w:tcW w:w="1377" w:type="dxa"/>
            <w:shd w:val="clear" w:color="auto" w:fill="auto"/>
            <w:vAlign w:val="center"/>
          </w:tcPr>
          <w:p w14:paraId="4C88370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A6.1</w:t>
            </w:r>
          </w:p>
        </w:tc>
        <w:tc>
          <w:tcPr>
            <w:tcW w:w="10266" w:type="dxa"/>
            <w:shd w:val="clear" w:color="auto" w:fill="auto"/>
            <w:vAlign w:val="center"/>
          </w:tcPr>
          <w:p w14:paraId="20B4D2B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医疗器械的设计和生产应具有机械相关的防护，保护使用者免于承受由诸如运动阻力、不稳定性和活动部件等引起的机械风险。</w:t>
            </w:r>
          </w:p>
        </w:tc>
        <w:tc>
          <w:tcPr>
            <w:tcW w:w="1701" w:type="dxa"/>
            <w:shd w:val="clear" w:color="auto" w:fill="auto"/>
            <w:vAlign w:val="center"/>
          </w:tcPr>
          <w:p w14:paraId="5404FDB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50835C52" w14:textId="77777777" w:rsidTr="004B5A42">
        <w:trPr>
          <w:trHeight w:val="825"/>
        </w:trPr>
        <w:tc>
          <w:tcPr>
            <w:tcW w:w="1377" w:type="dxa"/>
            <w:shd w:val="clear" w:color="auto" w:fill="auto"/>
            <w:vAlign w:val="center"/>
          </w:tcPr>
          <w:p w14:paraId="5CB84FA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A6.2</w:t>
            </w:r>
          </w:p>
        </w:tc>
        <w:tc>
          <w:tcPr>
            <w:tcW w:w="10266" w:type="dxa"/>
            <w:shd w:val="clear" w:color="auto" w:fill="auto"/>
            <w:vAlign w:val="center"/>
          </w:tcPr>
          <w:p w14:paraId="25D3853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除非振动是器械特定性能的一部分，否则医疗器械的设计和生产应将产品振动导致的风险降到最低，应尽量采用限制振动（特别是振动源）的方法。</w:t>
            </w:r>
          </w:p>
        </w:tc>
        <w:tc>
          <w:tcPr>
            <w:tcW w:w="1701" w:type="dxa"/>
            <w:shd w:val="clear" w:color="auto" w:fill="auto"/>
            <w:vAlign w:val="center"/>
          </w:tcPr>
          <w:p w14:paraId="3EAB666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1E99A2D1" w14:textId="77777777" w:rsidTr="004B5A42">
        <w:trPr>
          <w:trHeight w:val="825"/>
        </w:trPr>
        <w:tc>
          <w:tcPr>
            <w:tcW w:w="1377" w:type="dxa"/>
            <w:shd w:val="clear" w:color="auto" w:fill="auto"/>
            <w:vAlign w:val="center"/>
          </w:tcPr>
          <w:p w14:paraId="5A79A1C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A6.3</w:t>
            </w:r>
          </w:p>
        </w:tc>
        <w:tc>
          <w:tcPr>
            <w:tcW w:w="10266" w:type="dxa"/>
            <w:shd w:val="clear" w:color="auto" w:fill="auto"/>
            <w:vAlign w:val="center"/>
          </w:tcPr>
          <w:p w14:paraId="073F85D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除非噪声是器械特定性能的一部分，否则医疗器械设计和生产应将产品噪声导致的风险降到最低，应尽量采用限制噪声（特别是噪声源）的方法。</w:t>
            </w:r>
          </w:p>
        </w:tc>
        <w:tc>
          <w:tcPr>
            <w:tcW w:w="1701" w:type="dxa"/>
            <w:shd w:val="clear" w:color="auto" w:fill="auto"/>
            <w:vAlign w:val="center"/>
          </w:tcPr>
          <w:p w14:paraId="2AFF48D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主机适用</w:t>
            </w:r>
          </w:p>
        </w:tc>
      </w:tr>
      <w:tr w:rsidR="002154E8" w:rsidRPr="006C091B" w14:paraId="578D1C01" w14:textId="77777777" w:rsidTr="004B5A42">
        <w:trPr>
          <w:trHeight w:val="828"/>
        </w:trPr>
        <w:tc>
          <w:tcPr>
            <w:tcW w:w="1377" w:type="dxa"/>
            <w:shd w:val="clear" w:color="auto" w:fill="auto"/>
            <w:vAlign w:val="center"/>
          </w:tcPr>
          <w:p w14:paraId="0707EF7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A6.4</w:t>
            </w:r>
          </w:p>
        </w:tc>
        <w:tc>
          <w:tcPr>
            <w:tcW w:w="10266" w:type="dxa"/>
            <w:shd w:val="clear" w:color="auto" w:fill="auto"/>
            <w:vAlign w:val="center"/>
          </w:tcPr>
          <w:p w14:paraId="5679686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如果医疗器械的部件在使用前或使用中需要进行连接或重新连接，其设计和生产应降低这些部件间的连接故障风险。</w:t>
            </w:r>
          </w:p>
        </w:tc>
        <w:tc>
          <w:tcPr>
            <w:tcW w:w="1701" w:type="dxa"/>
            <w:shd w:val="clear" w:color="auto" w:fill="auto"/>
            <w:vAlign w:val="center"/>
          </w:tcPr>
          <w:p w14:paraId="0AA7845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4D20D766" w14:textId="77777777" w:rsidTr="004B5A42">
        <w:trPr>
          <w:trHeight w:val="825"/>
        </w:trPr>
        <w:tc>
          <w:tcPr>
            <w:tcW w:w="1377" w:type="dxa"/>
            <w:shd w:val="clear" w:color="auto" w:fill="auto"/>
            <w:vAlign w:val="center"/>
          </w:tcPr>
          <w:p w14:paraId="5B782BC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A6.5</w:t>
            </w:r>
          </w:p>
        </w:tc>
        <w:tc>
          <w:tcPr>
            <w:tcW w:w="10266" w:type="dxa"/>
            <w:shd w:val="clear" w:color="auto" w:fill="auto"/>
            <w:vAlign w:val="center"/>
          </w:tcPr>
          <w:p w14:paraId="2C33595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医疗器械的可接触部件（不包括用于供热或既定温度设置部位）及其周围环境，在正常使用时不应存在过热风险。</w:t>
            </w:r>
          </w:p>
        </w:tc>
        <w:tc>
          <w:tcPr>
            <w:tcW w:w="1701" w:type="dxa"/>
            <w:shd w:val="clear" w:color="auto" w:fill="auto"/>
            <w:vAlign w:val="center"/>
          </w:tcPr>
          <w:p w14:paraId="48F72A5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43011866" w14:textId="77777777" w:rsidTr="004B5A42">
        <w:trPr>
          <w:trHeight w:val="420"/>
        </w:trPr>
        <w:tc>
          <w:tcPr>
            <w:tcW w:w="1377" w:type="dxa"/>
            <w:shd w:val="clear" w:color="auto" w:fill="auto"/>
            <w:vAlign w:val="center"/>
          </w:tcPr>
          <w:p w14:paraId="7FF444E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w:t>
            </w:r>
          </w:p>
        </w:tc>
        <w:tc>
          <w:tcPr>
            <w:tcW w:w="11967" w:type="dxa"/>
            <w:gridSpan w:val="2"/>
            <w:shd w:val="clear" w:color="auto" w:fill="auto"/>
            <w:vAlign w:val="center"/>
          </w:tcPr>
          <w:p w14:paraId="59057FB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有源医疗器械及与其连接的医疗器械</w:t>
            </w:r>
          </w:p>
        </w:tc>
      </w:tr>
      <w:tr w:rsidR="002154E8" w:rsidRPr="006C091B" w14:paraId="728EB220" w14:textId="77777777" w:rsidTr="004B5A42">
        <w:trPr>
          <w:trHeight w:val="420"/>
        </w:trPr>
        <w:tc>
          <w:tcPr>
            <w:tcW w:w="1377" w:type="dxa"/>
            <w:shd w:val="clear" w:color="auto" w:fill="auto"/>
            <w:vAlign w:val="center"/>
          </w:tcPr>
          <w:p w14:paraId="1C11CC2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A7.1</w:t>
            </w:r>
          </w:p>
        </w:tc>
        <w:tc>
          <w:tcPr>
            <w:tcW w:w="10266" w:type="dxa"/>
            <w:shd w:val="clear" w:color="auto" w:fill="auto"/>
            <w:vAlign w:val="center"/>
          </w:tcPr>
          <w:p w14:paraId="71D10E5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当有源医疗器械发生单一故障时，应采取适当的措施消除或降低因此而产生的风险。</w:t>
            </w:r>
          </w:p>
        </w:tc>
        <w:tc>
          <w:tcPr>
            <w:tcW w:w="1701" w:type="dxa"/>
            <w:shd w:val="clear" w:color="auto" w:fill="auto"/>
            <w:vAlign w:val="center"/>
          </w:tcPr>
          <w:p w14:paraId="7C1FFF3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77F6756E" w14:textId="77777777" w:rsidTr="004B5A42">
        <w:trPr>
          <w:trHeight w:val="825"/>
        </w:trPr>
        <w:tc>
          <w:tcPr>
            <w:tcW w:w="1377" w:type="dxa"/>
            <w:shd w:val="clear" w:color="auto" w:fill="auto"/>
            <w:vAlign w:val="center"/>
          </w:tcPr>
          <w:p w14:paraId="67546B0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A7.2</w:t>
            </w:r>
          </w:p>
        </w:tc>
        <w:tc>
          <w:tcPr>
            <w:tcW w:w="10266" w:type="dxa"/>
            <w:shd w:val="clear" w:color="auto" w:fill="auto"/>
            <w:vAlign w:val="center"/>
          </w:tcPr>
          <w:p w14:paraId="2C9B2A63"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患者的安全依赖于内部电源供电的医疗器械，应具有检测供电状态的功能，并在电源容量不足时提供适当的提示或警告。</w:t>
            </w:r>
          </w:p>
        </w:tc>
        <w:tc>
          <w:tcPr>
            <w:tcW w:w="1701" w:type="dxa"/>
            <w:shd w:val="clear" w:color="auto" w:fill="auto"/>
            <w:vAlign w:val="center"/>
          </w:tcPr>
          <w:p w14:paraId="57B5E3F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047DBF07" w14:textId="77777777" w:rsidTr="004B5A42">
        <w:trPr>
          <w:trHeight w:val="828"/>
        </w:trPr>
        <w:tc>
          <w:tcPr>
            <w:tcW w:w="1377" w:type="dxa"/>
            <w:shd w:val="clear" w:color="auto" w:fill="auto"/>
            <w:vAlign w:val="center"/>
          </w:tcPr>
          <w:p w14:paraId="4503F7D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A7.3</w:t>
            </w:r>
          </w:p>
        </w:tc>
        <w:tc>
          <w:tcPr>
            <w:tcW w:w="10266" w:type="dxa"/>
            <w:shd w:val="clear" w:color="auto" w:fill="auto"/>
            <w:vAlign w:val="center"/>
          </w:tcPr>
          <w:p w14:paraId="4447EF1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患者的安全取决于外部电源供电状态的医疗器械，应包括可显示任何电源故障的报警系统。</w:t>
            </w:r>
          </w:p>
        </w:tc>
        <w:tc>
          <w:tcPr>
            <w:tcW w:w="1701" w:type="dxa"/>
            <w:shd w:val="clear" w:color="auto" w:fill="auto"/>
            <w:vAlign w:val="center"/>
          </w:tcPr>
          <w:p w14:paraId="16ACF69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3C0AF250" w14:textId="77777777" w:rsidTr="004B5A42">
        <w:trPr>
          <w:trHeight w:val="828"/>
        </w:trPr>
        <w:tc>
          <w:tcPr>
            <w:tcW w:w="1377" w:type="dxa"/>
            <w:shd w:val="clear" w:color="auto" w:fill="auto"/>
            <w:vAlign w:val="center"/>
          </w:tcPr>
          <w:p w14:paraId="671628C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A7.4</w:t>
            </w:r>
          </w:p>
        </w:tc>
        <w:tc>
          <w:tcPr>
            <w:tcW w:w="10266" w:type="dxa"/>
            <w:shd w:val="clear" w:color="auto" w:fill="auto"/>
            <w:vAlign w:val="center"/>
          </w:tcPr>
          <w:p w14:paraId="58279E8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用于监视患者一个或多个临床指标的医疗器械，必须配备适当报警系统，在患者健康状况恶化或危及生命时，向使用者发出警报。</w:t>
            </w:r>
          </w:p>
        </w:tc>
        <w:tc>
          <w:tcPr>
            <w:tcW w:w="1701" w:type="dxa"/>
            <w:shd w:val="clear" w:color="auto" w:fill="auto"/>
            <w:vAlign w:val="center"/>
          </w:tcPr>
          <w:p w14:paraId="02F9966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45379754" w14:textId="77777777" w:rsidTr="004B5A42">
        <w:trPr>
          <w:trHeight w:val="420"/>
        </w:trPr>
        <w:tc>
          <w:tcPr>
            <w:tcW w:w="1377" w:type="dxa"/>
            <w:shd w:val="clear" w:color="auto" w:fill="auto"/>
            <w:vAlign w:val="center"/>
          </w:tcPr>
          <w:p w14:paraId="0AFEB03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A7.5</w:t>
            </w:r>
          </w:p>
        </w:tc>
        <w:tc>
          <w:tcPr>
            <w:tcW w:w="10266" w:type="dxa"/>
            <w:shd w:val="clear" w:color="auto" w:fill="auto"/>
            <w:vAlign w:val="center"/>
          </w:tcPr>
          <w:p w14:paraId="67BA436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鉴于电磁干扰可能会损害正常运行的装置或设备，医疗器械的设计和生产应降低产生电磁干扰的风险。</w:t>
            </w:r>
          </w:p>
        </w:tc>
        <w:tc>
          <w:tcPr>
            <w:tcW w:w="1701" w:type="dxa"/>
            <w:shd w:val="clear" w:color="auto" w:fill="auto"/>
            <w:vAlign w:val="center"/>
          </w:tcPr>
          <w:p w14:paraId="6FB9C7E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08182264" w14:textId="77777777" w:rsidTr="004B5A42">
        <w:trPr>
          <w:trHeight w:val="420"/>
        </w:trPr>
        <w:tc>
          <w:tcPr>
            <w:tcW w:w="1377" w:type="dxa"/>
            <w:shd w:val="clear" w:color="auto" w:fill="auto"/>
            <w:vAlign w:val="center"/>
          </w:tcPr>
          <w:p w14:paraId="00B54F4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A7.6</w:t>
            </w:r>
          </w:p>
        </w:tc>
        <w:tc>
          <w:tcPr>
            <w:tcW w:w="10266" w:type="dxa"/>
            <w:shd w:val="clear" w:color="auto" w:fill="auto"/>
            <w:vAlign w:val="center"/>
          </w:tcPr>
          <w:p w14:paraId="46AE2D0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医疗器械的设计和生产，应确保产品具有足够的抗电磁干扰能力，以确保产品的正常运行。</w:t>
            </w:r>
          </w:p>
        </w:tc>
        <w:tc>
          <w:tcPr>
            <w:tcW w:w="1701" w:type="dxa"/>
            <w:shd w:val="clear" w:color="auto" w:fill="auto"/>
            <w:vAlign w:val="center"/>
          </w:tcPr>
          <w:p w14:paraId="230168A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50E04854" w14:textId="77777777" w:rsidTr="004B5A42">
        <w:trPr>
          <w:trHeight w:val="825"/>
        </w:trPr>
        <w:tc>
          <w:tcPr>
            <w:tcW w:w="1377" w:type="dxa"/>
            <w:shd w:val="clear" w:color="auto" w:fill="auto"/>
            <w:vAlign w:val="center"/>
          </w:tcPr>
          <w:p w14:paraId="20EBFC6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A7.7</w:t>
            </w:r>
          </w:p>
        </w:tc>
        <w:tc>
          <w:tcPr>
            <w:tcW w:w="10266" w:type="dxa"/>
            <w:shd w:val="clear" w:color="auto" w:fill="auto"/>
            <w:vAlign w:val="center"/>
          </w:tcPr>
          <w:p w14:paraId="183E6CA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当产品按申请人的说明进行安装和维护，在正常状态和单一故障状态时，医疗器械的设计和生产应减少使用者和他人免于遭受意外电击的风险。</w:t>
            </w:r>
          </w:p>
        </w:tc>
        <w:tc>
          <w:tcPr>
            <w:tcW w:w="1701" w:type="dxa"/>
            <w:shd w:val="clear" w:color="auto" w:fill="auto"/>
            <w:vAlign w:val="center"/>
          </w:tcPr>
          <w:p w14:paraId="2DDB4B3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5B5B01B7" w14:textId="77777777" w:rsidTr="004B5A42">
        <w:trPr>
          <w:trHeight w:val="420"/>
        </w:trPr>
        <w:tc>
          <w:tcPr>
            <w:tcW w:w="1377" w:type="dxa"/>
            <w:shd w:val="clear" w:color="auto" w:fill="auto"/>
            <w:vAlign w:val="center"/>
          </w:tcPr>
          <w:p w14:paraId="47439AD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A8</w:t>
            </w:r>
          </w:p>
        </w:tc>
        <w:tc>
          <w:tcPr>
            <w:tcW w:w="11967" w:type="dxa"/>
            <w:gridSpan w:val="2"/>
            <w:shd w:val="clear" w:color="auto" w:fill="auto"/>
            <w:vAlign w:val="center"/>
          </w:tcPr>
          <w:p w14:paraId="0797887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含有软件的医疗器械以及独立软件</w:t>
            </w:r>
          </w:p>
        </w:tc>
      </w:tr>
      <w:tr w:rsidR="002154E8" w:rsidRPr="006C091B" w14:paraId="162A9E3B" w14:textId="77777777" w:rsidTr="004B5A42">
        <w:trPr>
          <w:trHeight w:val="828"/>
        </w:trPr>
        <w:tc>
          <w:tcPr>
            <w:tcW w:w="1377" w:type="dxa"/>
            <w:tcBorders>
              <w:bottom w:val="single" w:sz="8" w:space="0" w:color="000000" w:themeColor="text1"/>
            </w:tcBorders>
            <w:shd w:val="clear" w:color="auto" w:fill="auto"/>
            <w:vAlign w:val="center"/>
          </w:tcPr>
          <w:p w14:paraId="4D5DA41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A8.1</w:t>
            </w:r>
          </w:p>
        </w:tc>
        <w:tc>
          <w:tcPr>
            <w:tcW w:w="10266" w:type="dxa"/>
            <w:tcBorders>
              <w:bottom w:val="single" w:sz="8" w:space="0" w:color="000000" w:themeColor="text1"/>
            </w:tcBorders>
            <w:shd w:val="clear" w:color="auto" w:fill="auto"/>
            <w:vAlign w:val="center"/>
          </w:tcPr>
          <w:p w14:paraId="1C6C112C"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shd w:val="clear" w:color="auto" w:fill="auto"/>
            <w:vAlign w:val="center"/>
          </w:tcPr>
          <w:p w14:paraId="78DB752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58400282" w14:textId="77777777" w:rsidTr="004B5A42">
        <w:trPr>
          <w:trHeight w:val="1077"/>
        </w:trPr>
        <w:tc>
          <w:tcPr>
            <w:tcW w:w="1377" w:type="dxa"/>
            <w:tcBorders>
              <w:top w:val="single" w:sz="8" w:space="0" w:color="000000" w:themeColor="text1"/>
            </w:tcBorders>
            <w:shd w:val="clear" w:color="auto" w:fill="auto"/>
            <w:vAlign w:val="center"/>
          </w:tcPr>
          <w:p w14:paraId="7C050C7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A8.2</w:t>
            </w:r>
          </w:p>
        </w:tc>
        <w:tc>
          <w:tcPr>
            <w:tcW w:w="10266" w:type="dxa"/>
            <w:tcBorders>
              <w:top w:val="single" w:sz="8" w:space="0" w:color="000000" w:themeColor="text1"/>
            </w:tcBorders>
            <w:shd w:val="clear" w:color="auto" w:fill="auto"/>
            <w:vAlign w:val="center"/>
          </w:tcPr>
          <w:p w14:paraId="68BCBCB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701" w:type="dxa"/>
            <w:shd w:val="clear" w:color="auto" w:fill="auto"/>
            <w:vAlign w:val="center"/>
          </w:tcPr>
          <w:p w14:paraId="2BA0F0B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4984F109" w14:textId="77777777" w:rsidTr="004B5A42">
        <w:trPr>
          <w:trHeight w:val="828"/>
        </w:trPr>
        <w:tc>
          <w:tcPr>
            <w:tcW w:w="1377" w:type="dxa"/>
            <w:shd w:val="clear" w:color="auto" w:fill="auto"/>
            <w:vAlign w:val="center"/>
          </w:tcPr>
          <w:p w14:paraId="2AAD277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A8.3</w:t>
            </w:r>
          </w:p>
        </w:tc>
        <w:tc>
          <w:tcPr>
            <w:tcW w:w="10266" w:type="dxa"/>
            <w:tcBorders>
              <w:top w:val="single" w:sz="8" w:space="0" w:color="000000" w:themeColor="text1"/>
            </w:tcBorders>
            <w:shd w:val="clear" w:color="auto" w:fill="auto"/>
            <w:vAlign w:val="center"/>
          </w:tcPr>
          <w:p w14:paraId="4FD0E6B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1701" w:type="dxa"/>
            <w:tcBorders>
              <w:top w:val="single" w:sz="8" w:space="0" w:color="000000" w:themeColor="text1"/>
            </w:tcBorders>
            <w:shd w:val="clear" w:color="auto" w:fill="auto"/>
            <w:vAlign w:val="center"/>
          </w:tcPr>
          <w:p w14:paraId="1C2EC69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否</w:t>
            </w:r>
          </w:p>
        </w:tc>
      </w:tr>
      <w:tr w:rsidR="002154E8" w:rsidRPr="006C091B" w14:paraId="193EDDBC" w14:textId="77777777" w:rsidTr="004B5A42">
        <w:trPr>
          <w:trHeight w:val="828"/>
        </w:trPr>
        <w:tc>
          <w:tcPr>
            <w:tcW w:w="1377" w:type="dxa"/>
            <w:shd w:val="clear" w:color="auto" w:fill="auto"/>
            <w:vAlign w:val="center"/>
          </w:tcPr>
          <w:p w14:paraId="0C1FB4D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A8.4</w:t>
            </w:r>
          </w:p>
        </w:tc>
        <w:tc>
          <w:tcPr>
            <w:tcW w:w="10266" w:type="dxa"/>
            <w:shd w:val="clear" w:color="auto" w:fill="auto"/>
            <w:vAlign w:val="center"/>
          </w:tcPr>
          <w:p w14:paraId="376A973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申请人应规定软件按照预期正常运行所必须的最低要求，如硬件、</w:t>
            </w:r>
            <w:r w:rsidRPr="006C091B">
              <w:rPr>
                <w:rFonts w:ascii="Times New Roman" w:eastAsia="仿宋_GB2312" w:hAnsi="Times New Roman" w:cs="Times New Roman"/>
                <w:kern w:val="0"/>
                <w:sz w:val="28"/>
                <w:szCs w:val="28"/>
              </w:rPr>
              <w:t>IT</w:t>
            </w:r>
            <w:r w:rsidRPr="006C091B">
              <w:rPr>
                <w:rFonts w:ascii="Times New Roman" w:eastAsia="仿宋_GB2312" w:hAnsi="Times New Roman" w:cs="Times New Roman"/>
                <w:kern w:val="0"/>
                <w:sz w:val="28"/>
                <w:szCs w:val="28"/>
              </w:rPr>
              <w:t>网络特性和</w:t>
            </w:r>
            <w:r w:rsidRPr="006C091B">
              <w:rPr>
                <w:rFonts w:ascii="Times New Roman" w:eastAsia="仿宋_GB2312" w:hAnsi="Times New Roman" w:cs="Times New Roman"/>
                <w:kern w:val="0"/>
                <w:sz w:val="28"/>
                <w:szCs w:val="28"/>
              </w:rPr>
              <w:t>IT</w:t>
            </w:r>
            <w:r w:rsidRPr="006C091B">
              <w:rPr>
                <w:rFonts w:ascii="Times New Roman" w:eastAsia="仿宋_GB2312" w:hAnsi="Times New Roman" w:cs="Times New Roman"/>
                <w:kern w:val="0"/>
                <w:sz w:val="28"/>
                <w:szCs w:val="28"/>
              </w:rPr>
              <w:t>网络安全措施，包括未经授权的访问。</w:t>
            </w:r>
          </w:p>
        </w:tc>
        <w:tc>
          <w:tcPr>
            <w:tcW w:w="1701" w:type="dxa"/>
            <w:shd w:val="clear" w:color="auto" w:fill="auto"/>
            <w:vAlign w:val="center"/>
          </w:tcPr>
          <w:p w14:paraId="0F39034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33A4413D" w14:textId="77777777" w:rsidTr="004B5A42">
        <w:trPr>
          <w:trHeight w:val="420"/>
        </w:trPr>
        <w:tc>
          <w:tcPr>
            <w:tcW w:w="1377" w:type="dxa"/>
            <w:shd w:val="clear" w:color="auto" w:fill="auto"/>
            <w:vAlign w:val="center"/>
          </w:tcPr>
          <w:p w14:paraId="1BCD383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A8.5</w:t>
            </w:r>
          </w:p>
        </w:tc>
        <w:tc>
          <w:tcPr>
            <w:tcW w:w="10266" w:type="dxa"/>
            <w:shd w:val="clear" w:color="auto" w:fill="auto"/>
            <w:vAlign w:val="center"/>
          </w:tcPr>
          <w:p w14:paraId="2AF22AF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医疗器械的设计、生产和维护应能提供足够的网络安全水平，以防止未经授权的访问。</w:t>
            </w:r>
          </w:p>
        </w:tc>
        <w:tc>
          <w:tcPr>
            <w:tcW w:w="1701" w:type="dxa"/>
            <w:shd w:val="clear" w:color="auto" w:fill="auto"/>
            <w:vAlign w:val="center"/>
          </w:tcPr>
          <w:p w14:paraId="2766F3D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158D8367" w14:textId="77777777" w:rsidTr="004B5A42">
        <w:trPr>
          <w:trHeight w:val="420"/>
        </w:trPr>
        <w:tc>
          <w:tcPr>
            <w:tcW w:w="1377" w:type="dxa"/>
            <w:shd w:val="clear" w:color="auto" w:fill="auto"/>
            <w:vAlign w:val="center"/>
          </w:tcPr>
          <w:p w14:paraId="3F67905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A9</w:t>
            </w:r>
          </w:p>
        </w:tc>
        <w:tc>
          <w:tcPr>
            <w:tcW w:w="11967" w:type="dxa"/>
            <w:gridSpan w:val="2"/>
            <w:shd w:val="clear" w:color="auto" w:fill="auto"/>
            <w:vAlign w:val="center"/>
          </w:tcPr>
          <w:p w14:paraId="0319F30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具有诊断或测量功能的医疗器械</w:t>
            </w:r>
          </w:p>
        </w:tc>
      </w:tr>
      <w:tr w:rsidR="002154E8" w:rsidRPr="006C091B" w14:paraId="0ACF91C0" w14:textId="77777777" w:rsidTr="004B5A42">
        <w:trPr>
          <w:trHeight w:val="828"/>
        </w:trPr>
        <w:tc>
          <w:tcPr>
            <w:tcW w:w="1377" w:type="dxa"/>
            <w:vMerge w:val="restart"/>
            <w:shd w:val="clear" w:color="auto" w:fill="auto"/>
            <w:vAlign w:val="center"/>
          </w:tcPr>
          <w:p w14:paraId="70F6C5C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A9.1</w:t>
            </w:r>
          </w:p>
        </w:tc>
        <w:tc>
          <w:tcPr>
            <w:tcW w:w="10266" w:type="dxa"/>
            <w:shd w:val="clear" w:color="auto" w:fill="auto"/>
            <w:vAlign w:val="center"/>
          </w:tcPr>
          <w:p w14:paraId="460F7A4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具有诊断或测量（包括监测）功能的医疗器械的设计和生产，应基于适当的科技方法，除其他性能外，还应确保相应的准确度、精密度和稳定性，以实现其预期目的。</w:t>
            </w:r>
          </w:p>
        </w:tc>
        <w:tc>
          <w:tcPr>
            <w:tcW w:w="1701" w:type="dxa"/>
            <w:shd w:val="clear" w:color="auto" w:fill="auto"/>
            <w:vAlign w:val="center"/>
          </w:tcPr>
          <w:p w14:paraId="5AD3CF9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含标测功能的</w:t>
            </w:r>
            <w:r w:rsidRPr="006C091B">
              <w:rPr>
                <w:rFonts w:ascii="Times New Roman" w:eastAsia="仿宋_GB2312" w:hAnsi="Times New Roman" w:cs="Times New Roman"/>
                <w:kern w:val="0"/>
                <w:sz w:val="28"/>
                <w:szCs w:val="28"/>
              </w:rPr>
              <w:t>导管适用</w:t>
            </w:r>
          </w:p>
        </w:tc>
      </w:tr>
      <w:tr w:rsidR="002154E8" w:rsidRPr="006C091B" w14:paraId="19A9EE63" w14:textId="77777777" w:rsidTr="004B5A42">
        <w:trPr>
          <w:trHeight w:val="420"/>
        </w:trPr>
        <w:tc>
          <w:tcPr>
            <w:tcW w:w="1377" w:type="dxa"/>
            <w:vMerge/>
            <w:vAlign w:val="center"/>
          </w:tcPr>
          <w:p w14:paraId="5817279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0B560E6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申请人应规定准确度限值（如适用）。</w:t>
            </w:r>
          </w:p>
        </w:tc>
        <w:tc>
          <w:tcPr>
            <w:tcW w:w="1701" w:type="dxa"/>
            <w:shd w:val="clear" w:color="auto" w:fill="auto"/>
            <w:vAlign w:val="center"/>
          </w:tcPr>
          <w:p w14:paraId="7F73D47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含标测功能的</w:t>
            </w:r>
            <w:r w:rsidRPr="006C091B">
              <w:rPr>
                <w:rFonts w:ascii="Times New Roman" w:eastAsia="仿宋_GB2312" w:hAnsi="Times New Roman" w:cs="Times New Roman"/>
                <w:kern w:val="0"/>
                <w:sz w:val="28"/>
                <w:szCs w:val="28"/>
              </w:rPr>
              <w:t>导管适用</w:t>
            </w:r>
          </w:p>
        </w:tc>
      </w:tr>
      <w:tr w:rsidR="002154E8" w:rsidRPr="006C091B" w14:paraId="6D54FF2F" w14:textId="77777777" w:rsidTr="004B5A42">
        <w:trPr>
          <w:trHeight w:val="828"/>
        </w:trPr>
        <w:tc>
          <w:tcPr>
            <w:tcW w:w="1377" w:type="dxa"/>
            <w:vMerge/>
            <w:vAlign w:val="center"/>
          </w:tcPr>
          <w:p w14:paraId="272AFED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377F64C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1701" w:type="dxa"/>
            <w:shd w:val="clear" w:color="auto" w:fill="auto"/>
            <w:vAlign w:val="center"/>
          </w:tcPr>
          <w:p w14:paraId="2D493A7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含标测功能的</w:t>
            </w:r>
            <w:r w:rsidRPr="006C091B">
              <w:rPr>
                <w:rFonts w:ascii="Times New Roman" w:eastAsia="仿宋_GB2312" w:hAnsi="Times New Roman" w:cs="Times New Roman"/>
                <w:kern w:val="0"/>
                <w:sz w:val="28"/>
                <w:szCs w:val="28"/>
              </w:rPr>
              <w:t>导管适用</w:t>
            </w:r>
          </w:p>
        </w:tc>
      </w:tr>
      <w:tr w:rsidR="002154E8" w:rsidRPr="006C091B" w14:paraId="3C96E30D" w14:textId="77777777" w:rsidTr="004B5A42">
        <w:trPr>
          <w:trHeight w:val="828"/>
        </w:trPr>
        <w:tc>
          <w:tcPr>
            <w:tcW w:w="1377" w:type="dxa"/>
            <w:vMerge/>
            <w:vAlign w:val="center"/>
          </w:tcPr>
          <w:p w14:paraId="70CE95F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405D557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c) </w:t>
            </w:r>
            <w:r w:rsidRPr="006C091B">
              <w:rPr>
                <w:rFonts w:ascii="Times New Roman" w:eastAsia="仿宋_GB2312" w:hAnsi="Times New Roman" w:cs="Times New Roman"/>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1701" w:type="dxa"/>
            <w:shd w:val="clear" w:color="auto" w:fill="auto"/>
            <w:vAlign w:val="center"/>
          </w:tcPr>
          <w:p w14:paraId="57A3A8F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含标测功能的</w:t>
            </w:r>
            <w:r w:rsidRPr="006C091B">
              <w:rPr>
                <w:rFonts w:ascii="Times New Roman" w:eastAsia="仿宋_GB2312" w:hAnsi="Times New Roman" w:cs="Times New Roman"/>
                <w:kern w:val="0"/>
                <w:sz w:val="28"/>
                <w:szCs w:val="28"/>
              </w:rPr>
              <w:t>导管适用</w:t>
            </w:r>
          </w:p>
        </w:tc>
      </w:tr>
      <w:tr w:rsidR="002154E8" w:rsidRPr="006C091B" w14:paraId="4542A569" w14:textId="77777777" w:rsidTr="004B5A42">
        <w:trPr>
          <w:trHeight w:val="420"/>
        </w:trPr>
        <w:tc>
          <w:tcPr>
            <w:tcW w:w="1377" w:type="dxa"/>
            <w:vAlign w:val="center"/>
          </w:tcPr>
          <w:p w14:paraId="03914E3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A10</w:t>
            </w:r>
          </w:p>
        </w:tc>
        <w:tc>
          <w:tcPr>
            <w:tcW w:w="11967" w:type="dxa"/>
            <w:gridSpan w:val="2"/>
            <w:shd w:val="clear" w:color="auto" w:fill="auto"/>
            <w:vAlign w:val="center"/>
          </w:tcPr>
          <w:p w14:paraId="7871EA9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说明书和标签</w:t>
            </w:r>
          </w:p>
        </w:tc>
      </w:tr>
      <w:tr w:rsidR="002154E8" w:rsidRPr="006C091B" w14:paraId="2E868772" w14:textId="77777777" w:rsidTr="004B5A42">
        <w:trPr>
          <w:trHeight w:val="1362"/>
        </w:trPr>
        <w:tc>
          <w:tcPr>
            <w:tcW w:w="1377" w:type="dxa"/>
            <w:shd w:val="clear" w:color="auto" w:fill="auto"/>
            <w:vAlign w:val="center"/>
          </w:tcPr>
          <w:p w14:paraId="28D08A4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A10.1</w:t>
            </w:r>
          </w:p>
        </w:tc>
        <w:tc>
          <w:tcPr>
            <w:tcW w:w="10266" w:type="dxa"/>
            <w:shd w:val="clear" w:color="auto" w:fill="auto"/>
            <w:vAlign w:val="center"/>
          </w:tcPr>
          <w:p w14:paraId="6355BD8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shd w:val="clear" w:color="auto" w:fill="auto"/>
            <w:vAlign w:val="center"/>
          </w:tcPr>
          <w:p w14:paraId="6B54C7E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是</w:t>
            </w:r>
          </w:p>
        </w:tc>
      </w:tr>
      <w:tr w:rsidR="002154E8" w:rsidRPr="006C091B" w14:paraId="2E59FDCD" w14:textId="77777777" w:rsidTr="004B5A42">
        <w:trPr>
          <w:trHeight w:val="420"/>
        </w:trPr>
        <w:tc>
          <w:tcPr>
            <w:tcW w:w="1377" w:type="dxa"/>
            <w:shd w:val="clear" w:color="auto" w:fill="auto"/>
            <w:vAlign w:val="center"/>
          </w:tcPr>
          <w:p w14:paraId="7A06EAA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w:t>
            </w:r>
          </w:p>
        </w:tc>
        <w:tc>
          <w:tcPr>
            <w:tcW w:w="11967" w:type="dxa"/>
            <w:gridSpan w:val="2"/>
            <w:shd w:val="clear" w:color="auto" w:fill="auto"/>
            <w:vAlign w:val="center"/>
          </w:tcPr>
          <w:p w14:paraId="76657C2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辐射防护</w:t>
            </w:r>
          </w:p>
        </w:tc>
      </w:tr>
      <w:tr w:rsidR="002154E8" w:rsidRPr="006C091B" w14:paraId="214D2769" w14:textId="77777777" w:rsidTr="004B5A42">
        <w:trPr>
          <w:trHeight w:val="828"/>
        </w:trPr>
        <w:tc>
          <w:tcPr>
            <w:tcW w:w="1377" w:type="dxa"/>
            <w:shd w:val="clear" w:color="auto" w:fill="auto"/>
            <w:vAlign w:val="center"/>
          </w:tcPr>
          <w:p w14:paraId="4D6A7C8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A11.1</w:t>
            </w:r>
          </w:p>
        </w:tc>
        <w:tc>
          <w:tcPr>
            <w:tcW w:w="10266" w:type="dxa"/>
            <w:shd w:val="clear" w:color="auto" w:fill="auto"/>
            <w:vAlign w:val="center"/>
          </w:tcPr>
          <w:p w14:paraId="09377BA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医疗器械的设计、生产和包装应当考虑尽量减少使用者、他人和患者（如适用）的辐射吸收剂量，同时不影响其诊断或治疗功能。</w:t>
            </w:r>
          </w:p>
        </w:tc>
        <w:tc>
          <w:tcPr>
            <w:tcW w:w="1701" w:type="dxa"/>
            <w:shd w:val="clear" w:color="auto" w:fill="auto"/>
            <w:vAlign w:val="center"/>
          </w:tcPr>
          <w:p w14:paraId="30900CF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38B4C9BD" w14:textId="77777777" w:rsidTr="004B5A42">
        <w:trPr>
          <w:trHeight w:val="972"/>
        </w:trPr>
        <w:tc>
          <w:tcPr>
            <w:tcW w:w="1377" w:type="dxa"/>
            <w:shd w:val="clear" w:color="auto" w:fill="auto"/>
            <w:vAlign w:val="center"/>
          </w:tcPr>
          <w:p w14:paraId="27EDA0E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A11.2</w:t>
            </w:r>
          </w:p>
        </w:tc>
        <w:tc>
          <w:tcPr>
            <w:tcW w:w="10266" w:type="dxa"/>
            <w:shd w:val="clear" w:color="auto" w:fill="auto"/>
            <w:vAlign w:val="center"/>
          </w:tcPr>
          <w:p w14:paraId="62430C92"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具有辐射或潜在辐射危害的医疗器械，其操作说明应详细说明辐射的性质，对使用者、他人或患者（若适用）的防护措施，避免误用的方法，降低运输、贮存和安装的风险。</w:t>
            </w:r>
          </w:p>
        </w:tc>
        <w:tc>
          <w:tcPr>
            <w:tcW w:w="1701" w:type="dxa"/>
            <w:shd w:val="clear" w:color="auto" w:fill="auto"/>
            <w:vAlign w:val="center"/>
          </w:tcPr>
          <w:p w14:paraId="4146158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5AC9AAFD" w14:textId="77777777" w:rsidTr="004B5A42">
        <w:trPr>
          <w:trHeight w:val="420"/>
        </w:trPr>
        <w:tc>
          <w:tcPr>
            <w:tcW w:w="1377" w:type="dxa"/>
            <w:shd w:val="clear" w:color="auto" w:fill="auto"/>
            <w:vAlign w:val="center"/>
          </w:tcPr>
          <w:p w14:paraId="0AAC2E8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A11.3</w:t>
            </w:r>
          </w:p>
        </w:tc>
        <w:tc>
          <w:tcPr>
            <w:tcW w:w="10266" w:type="dxa"/>
            <w:shd w:val="clear" w:color="auto" w:fill="auto"/>
            <w:vAlign w:val="center"/>
          </w:tcPr>
          <w:p w14:paraId="0A80D25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proofErr w:type="gramStart"/>
            <w:r w:rsidRPr="006C091B">
              <w:rPr>
                <w:rFonts w:ascii="Times New Roman" w:eastAsia="仿宋_GB2312" w:hAnsi="Times New Roman" w:cs="Times New Roman"/>
                <w:kern w:val="0"/>
                <w:sz w:val="28"/>
                <w:szCs w:val="28"/>
              </w:rPr>
              <w:t>若医疗</w:t>
            </w:r>
            <w:proofErr w:type="gramEnd"/>
            <w:r w:rsidRPr="006C091B">
              <w:rPr>
                <w:rFonts w:ascii="Times New Roman" w:eastAsia="仿宋_GB2312" w:hAnsi="Times New Roman" w:cs="Times New Roman"/>
                <w:kern w:val="0"/>
                <w:sz w:val="28"/>
                <w:szCs w:val="28"/>
              </w:rPr>
              <w:t>器械有辐射或有潜在辐射危害，应具备辐射泄漏声光报警功能（如可行）。</w:t>
            </w:r>
          </w:p>
        </w:tc>
        <w:tc>
          <w:tcPr>
            <w:tcW w:w="1701" w:type="dxa"/>
            <w:shd w:val="clear" w:color="auto" w:fill="auto"/>
            <w:vAlign w:val="center"/>
          </w:tcPr>
          <w:p w14:paraId="0B125EC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62E3B7FB" w14:textId="77777777" w:rsidTr="004B5A42">
        <w:trPr>
          <w:trHeight w:val="1005"/>
        </w:trPr>
        <w:tc>
          <w:tcPr>
            <w:tcW w:w="1377" w:type="dxa"/>
            <w:shd w:val="clear" w:color="auto" w:fill="auto"/>
            <w:vAlign w:val="center"/>
          </w:tcPr>
          <w:p w14:paraId="05B1917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A11.4</w:t>
            </w:r>
          </w:p>
        </w:tc>
        <w:tc>
          <w:tcPr>
            <w:tcW w:w="10266" w:type="dxa"/>
            <w:shd w:val="clear" w:color="auto" w:fill="auto"/>
            <w:vAlign w:val="center"/>
          </w:tcPr>
          <w:p w14:paraId="0825544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shd w:val="clear" w:color="auto" w:fill="auto"/>
            <w:vAlign w:val="center"/>
          </w:tcPr>
          <w:p w14:paraId="1B1DD79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7753C628" w14:textId="77777777" w:rsidTr="004B5A42">
        <w:trPr>
          <w:trHeight w:val="828"/>
        </w:trPr>
        <w:tc>
          <w:tcPr>
            <w:tcW w:w="1377" w:type="dxa"/>
            <w:shd w:val="clear" w:color="auto" w:fill="auto"/>
            <w:vAlign w:val="center"/>
          </w:tcPr>
          <w:p w14:paraId="5515FE0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A11.5</w:t>
            </w:r>
          </w:p>
        </w:tc>
        <w:tc>
          <w:tcPr>
            <w:tcW w:w="10266" w:type="dxa"/>
            <w:shd w:val="clear" w:color="auto" w:fill="auto"/>
            <w:vAlign w:val="center"/>
          </w:tcPr>
          <w:p w14:paraId="47BE8D2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具有辐射或潜在辐射危害且需要安装的医疗器械，应在操作说明中明确有关验收和性能测试、验收标准及维护程序的信息。</w:t>
            </w:r>
          </w:p>
        </w:tc>
        <w:tc>
          <w:tcPr>
            <w:tcW w:w="1701" w:type="dxa"/>
            <w:shd w:val="clear" w:color="auto" w:fill="auto"/>
            <w:vAlign w:val="center"/>
          </w:tcPr>
          <w:p w14:paraId="743A301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6B7F5F7C" w14:textId="77777777" w:rsidTr="004B5A42">
        <w:trPr>
          <w:trHeight w:val="1487"/>
        </w:trPr>
        <w:tc>
          <w:tcPr>
            <w:tcW w:w="1377" w:type="dxa"/>
            <w:shd w:val="clear" w:color="auto" w:fill="auto"/>
            <w:vAlign w:val="center"/>
          </w:tcPr>
          <w:p w14:paraId="63E5EAA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A11.6</w:t>
            </w:r>
          </w:p>
        </w:tc>
        <w:tc>
          <w:tcPr>
            <w:tcW w:w="10266" w:type="dxa"/>
            <w:shd w:val="clear" w:color="auto" w:fill="auto"/>
            <w:vAlign w:val="center"/>
          </w:tcPr>
          <w:p w14:paraId="06673DA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proofErr w:type="gramStart"/>
            <w:r w:rsidRPr="006C091B">
              <w:rPr>
                <w:rFonts w:ascii="Times New Roman" w:eastAsia="仿宋_GB2312" w:hAnsi="Times New Roman" w:cs="Times New Roman"/>
                <w:kern w:val="0"/>
                <w:sz w:val="28"/>
                <w:szCs w:val="28"/>
              </w:rPr>
              <w:t>若医疗</w:t>
            </w:r>
            <w:proofErr w:type="gramEnd"/>
            <w:r w:rsidRPr="006C091B">
              <w:rPr>
                <w:rFonts w:ascii="Times New Roman" w:eastAsia="仿宋_GB2312" w:hAnsi="Times New Roman" w:cs="Times New Roman"/>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shd w:val="clear" w:color="auto" w:fill="auto"/>
            <w:vAlign w:val="center"/>
          </w:tcPr>
          <w:p w14:paraId="41B5836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否</w:t>
            </w:r>
          </w:p>
        </w:tc>
      </w:tr>
      <w:tr w:rsidR="002154E8" w:rsidRPr="006C091B" w14:paraId="5D6D252F" w14:textId="77777777" w:rsidTr="004B5A42">
        <w:trPr>
          <w:trHeight w:val="721"/>
        </w:trPr>
        <w:tc>
          <w:tcPr>
            <w:tcW w:w="1377" w:type="dxa"/>
            <w:shd w:val="clear" w:color="auto" w:fill="auto"/>
            <w:vAlign w:val="center"/>
          </w:tcPr>
          <w:p w14:paraId="107EFA0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A12</w:t>
            </w:r>
          </w:p>
        </w:tc>
        <w:tc>
          <w:tcPr>
            <w:tcW w:w="11967" w:type="dxa"/>
            <w:gridSpan w:val="2"/>
            <w:shd w:val="clear" w:color="auto" w:fill="auto"/>
            <w:vAlign w:val="center"/>
          </w:tcPr>
          <w:p w14:paraId="724BB50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对非专业用户使用风险的防护</w:t>
            </w:r>
          </w:p>
        </w:tc>
      </w:tr>
      <w:tr w:rsidR="002154E8" w:rsidRPr="006C091B" w14:paraId="6A1E88BA" w14:textId="77777777" w:rsidTr="004B5A42">
        <w:trPr>
          <w:trHeight w:val="1989"/>
        </w:trPr>
        <w:tc>
          <w:tcPr>
            <w:tcW w:w="1377" w:type="dxa"/>
            <w:shd w:val="clear" w:color="auto" w:fill="auto"/>
            <w:vAlign w:val="center"/>
          </w:tcPr>
          <w:p w14:paraId="3F38734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A12.1</w:t>
            </w:r>
          </w:p>
        </w:tc>
        <w:tc>
          <w:tcPr>
            <w:tcW w:w="10266" w:type="dxa"/>
            <w:shd w:val="clear" w:color="auto" w:fill="auto"/>
            <w:vAlign w:val="center"/>
          </w:tcPr>
          <w:p w14:paraId="73AB90F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对于非专业用户使用的医疗器械（如自测或</w:t>
            </w:r>
            <w:proofErr w:type="gramStart"/>
            <w:r w:rsidRPr="006C091B">
              <w:rPr>
                <w:rFonts w:ascii="Times New Roman" w:eastAsia="仿宋_GB2312" w:hAnsi="Times New Roman" w:cs="Times New Roman"/>
                <w:kern w:val="0"/>
                <w:sz w:val="28"/>
                <w:szCs w:val="28"/>
              </w:rPr>
              <w:t>近患者</w:t>
            </w:r>
            <w:proofErr w:type="gramEnd"/>
            <w:r w:rsidRPr="006C091B">
              <w:rPr>
                <w:rFonts w:ascii="Times New Roman" w:eastAsia="仿宋_GB2312" w:hAnsi="Times New Roman" w:cs="Times New Roman"/>
                <w:kern w:val="0"/>
                <w:sz w:val="28"/>
                <w:szCs w:val="28"/>
              </w:rPr>
              <w:t>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1701" w:type="dxa"/>
            <w:shd w:val="clear" w:color="auto" w:fill="auto"/>
            <w:vAlign w:val="center"/>
          </w:tcPr>
          <w:p w14:paraId="17E5E8B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51B410D3" w14:textId="77777777" w:rsidTr="004B5A42">
        <w:trPr>
          <w:trHeight w:val="685"/>
        </w:trPr>
        <w:tc>
          <w:tcPr>
            <w:tcW w:w="1377" w:type="dxa"/>
            <w:vMerge w:val="restart"/>
            <w:shd w:val="clear" w:color="auto" w:fill="auto"/>
            <w:vAlign w:val="center"/>
          </w:tcPr>
          <w:p w14:paraId="3070414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A12.2</w:t>
            </w:r>
          </w:p>
        </w:tc>
        <w:tc>
          <w:tcPr>
            <w:tcW w:w="10266" w:type="dxa"/>
            <w:shd w:val="clear" w:color="auto" w:fill="auto"/>
            <w:vAlign w:val="center"/>
          </w:tcPr>
          <w:p w14:paraId="5D8433D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供非专业用户使用的医疗器械（如自测或</w:t>
            </w:r>
            <w:proofErr w:type="gramStart"/>
            <w:r w:rsidRPr="006C091B">
              <w:rPr>
                <w:rFonts w:ascii="Times New Roman" w:eastAsia="仿宋_GB2312" w:hAnsi="Times New Roman" w:cs="Times New Roman"/>
                <w:kern w:val="0"/>
                <w:sz w:val="28"/>
                <w:szCs w:val="28"/>
              </w:rPr>
              <w:t>近患者</w:t>
            </w:r>
            <w:proofErr w:type="gramEnd"/>
            <w:r w:rsidRPr="006C091B">
              <w:rPr>
                <w:rFonts w:ascii="Times New Roman" w:eastAsia="仿宋_GB2312" w:hAnsi="Times New Roman" w:cs="Times New Roman"/>
                <w:kern w:val="0"/>
                <w:sz w:val="28"/>
                <w:szCs w:val="28"/>
              </w:rPr>
              <w:t>检测）的设计和生产应当：</w:t>
            </w:r>
          </w:p>
        </w:tc>
        <w:tc>
          <w:tcPr>
            <w:tcW w:w="1701" w:type="dxa"/>
            <w:vMerge w:val="restart"/>
            <w:shd w:val="clear" w:color="auto" w:fill="auto"/>
            <w:vAlign w:val="center"/>
          </w:tcPr>
          <w:p w14:paraId="33C618D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0FF86657" w14:textId="77777777" w:rsidTr="004B5A42">
        <w:trPr>
          <w:trHeight w:val="1087"/>
        </w:trPr>
        <w:tc>
          <w:tcPr>
            <w:tcW w:w="1377" w:type="dxa"/>
            <w:vMerge/>
            <w:vAlign w:val="center"/>
          </w:tcPr>
          <w:p w14:paraId="03F6603F"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1DD7127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确保使用者可以按照使用说明书的规定安全准确的使用。</w:t>
            </w:r>
            <w:proofErr w:type="gramStart"/>
            <w:r w:rsidRPr="006C091B">
              <w:rPr>
                <w:rFonts w:ascii="Times New Roman" w:eastAsia="仿宋_GB2312" w:hAnsi="Times New Roman" w:cs="Times New Roman"/>
                <w:kern w:val="0"/>
                <w:sz w:val="28"/>
                <w:szCs w:val="28"/>
              </w:rPr>
              <w:t>当无法</w:t>
            </w:r>
            <w:proofErr w:type="gramEnd"/>
            <w:r w:rsidRPr="006C091B">
              <w:rPr>
                <w:rFonts w:ascii="Times New Roman" w:eastAsia="仿宋_GB2312" w:hAnsi="Times New Roman" w:cs="Times New Roman"/>
                <w:kern w:val="0"/>
                <w:sz w:val="28"/>
                <w:szCs w:val="28"/>
              </w:rPr>
              <w:t>将与说明书相关的风险降低到适当水平时，可以通过培训来降低此类风险；</w:t>
            </w:r>
          </w:p>
        </w:tc>
        <w:tc>
          <w:tcPr>
            <w:tcW w:w="1701" w:type="dxa"/>
            <w:vMerge/>
            <w:shd w:val="clear" w:color="auto" w:fill="auto"/>
            <w:vAlign w:val="center"/>
          </w:tcPr>
          <w:p w14:paraId="5EEB9D2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0CEC225E" w14:textId="77777777" w:rsidTr="004B5A42">
        <w:trPr>
          <w:trHeight w:val="661"/>
        </w:trPr>
        <w:tc>
          <w:tcPr>
            <w:tcW w:w="1377" w:type="dxa"/>
            <w:vMerge/>
            <w:vAlign w:val="center"/>
          </w:tcPr>
          <w:p w14:paraId="477ADF8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4FDE72F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尽可能减少非专业用户因错误操作和错误解释结果导致的风险。</w:t>
            </w:r>
          </w:p>
        </w:tc>
        <w:tc>
          <w:tcPr>
            <w:tcW w:w="1701" w:type="dxa"/>
            <w:vMerge/>
            <w:vAlign w:val="center"/>
          </w:tcPr>
          <w:p w14:paraId="23EE6D8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0EE5B924" w14:textId="77777777" w:rsidTr="004B5A42">
        <w:trPr>
          <w:trHeight w:val="607"/>
        </w:trPr>
        <w:tc>
          <w:tcPr>
            <w:tcW w:w="1377" w:type="dxa"/>
            <w:vMerge w:val="restart"/>
            <w:shd w:val="clear" w:color="auto" w:fill="auto"/>
            <w:vAlign w:val="center"/>
          </w:tcPr>
          <w:p w14:paraId="59EF399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A12.3</w:t>
            </w:r>
          </w:p>
        </w:tc>
        <w:tc>
          <w:tcPr>
            <w:tcW w:w="10266" w:type="dxa"/>
            <w:shd w:val="clear" w:color="auto" w:fill="auto"/>
            <w:vAlign w:val="center"/>
          </w:tcPr>
          <w:p w14:paraId="4980BCE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供非专业用户使用的医疗器械可通过以下措施方便用户：</w:t>
            </w:r>
          </w:p>
        </w:tc>
        <w:tc>
          <w:tcPr>
            <w:tcW w:w="1701" w:type="dxa"/>
            <w:vMerge/>
            <w:vAlign w:val="center"/>
          </w:tcPr>
          <w:p w14:paraId="6ADBD77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62C9B447" w14:textId="77777777" w:rsidTr="004B5A42">
        <w:trPr>
          <w:trHeight w:val="713"/>
        </w:trPr>
        <w:tc>
          <w:tcPr>
            <w:tcW w:w="1377" w:type="dxa"/>
            <w:vMerge/>
            <w:vAlign w:val="center"/>
          </w:tcPr>
          <w:p w14:paraId="1DFC4384"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71B6E396"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在使用时，可以验证器械的正常运行；</w:t>
            </w:r>
          </w:p>
        </w:tc>
        <w:tc>
          <w:tcPr>
            <w:tcW w:w="1701" w:type="dxa"/>
            <w:vMerge/>
            <w:vAlign w:val="center"/>
          </w:tcPr>
          <w:p w14:paraId="1045DA0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6D008F98" w14:textId="77777777" w:rsidTr="004B5A42">
        <w:trPr>
          <w:trHeight w:val="704"/>
        </w:trPr>
        <w:tc>
          <w:tcPr>
            <w:tcW w:w="1377" w:type="dxa"/>
            <w:vMerge/>
            <w:vAlign w:val="center"/>
          </w:tcPr>
          <w:p w14:paraId="6F15E60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36276DE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r w:rsidRPr="006C091B">
              <w:rPr>
                <w:rFonts w:ascii="Times New Roman" w:eastAsia="仿宋_GB2312" w:hAnsi="Times New Roman" w:cs="Times New Roman"/>
                <w:kern w:val="0"/>
                <w:sz w:val="28"/>
                <w:szCs w:val="28"/>
              </w:rPr>
              <w:t>当器械不能正常运行或提供无效结果时，会发出警告。</w:t>
            </w:r>
          </w:p>
        </w:tc>
        <w:tc>
          <w:tcPr>
            <w:tcW w:w="1701" w:type="dxa"/>
            <w:vMerge/>
            <w:vAlign w:val="center"/>
          </w:tcPr>
          <w:p w14:paraId="21AFB6B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01DFB16C" w14:textId="77777777" w:rsidTr="004B5A42">
        <w:trPr>
          <w:trHeight w:val="696"/>
        </w:trPr>
        <w:tc>
          <w:tcPr>
            <w:tcW w:w="1377" w:type="dxa"/>
            <w:vAlign w:val="center"/>
          </w:tcPr>
          <w:p w14:paraId="4991BE9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A13</w:t>
            </w:r>
          </w:p>
        </w:tc>
        <w:tc>
          <w:tcPr>
            <w:tcW w:w="11967" w:type="dxa"/>
            <w:gridSpan w:val="2"/>
            <w:shd w:val="clear" w:color="auto" w:fill="auto"/>
            <w:vAlign w:val="center"/>
          </w:tcPr>
          <w:p w14:paraId="774A8BBC"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72576" behindDoc="0" locked="0" layoutInCell="1" allowOverlap="1" wp14:anchorId="2BD02F22" wp14:editId="6CAD0736">
                      <wp:simplePos x="0" y="0"/>
                      <wp:positionH relativeFrom="column">
                        <wp:posOffset>6657340</wp:posOffset>
                      </wp:positionH>
                      <wp:positionV relativeFrom="paragraph">
                        <wp:posOffset>760095</wp:posOffset>
                      </wp:positionV>
                      <wp:extent cx="1133475" cy="371475"/>
                      <wp:effectExtent l="0" t="0" r="28575" b="28575"/>
                      <wp:wrapNone/>
                      <wp:docPr id="53" name="矩形 53"/>
                      <wp:cNvGraphicFramePr/>
                      <a:graphic xmlns:a="http://schemas.openxmlformats.org/drawingml/2006/main">
                        <a:graphicData uri="http://schemas.microsoft.com/office/word/2010/wordprocessingShape">
                          <wps:wsp>
                            <wps:cNvSpPr/>
                            <wps:spPr>
                              <a:xfrm>
                                <a:off x="0" y="0"/>
                                <a:ext cx="1133475"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2DCCA" id="矩形 53" o:spid="_x0000_s1026" style="position:absolute;left:0;text-align:left;margin-left:524.2pt;margin-top:59.85pt;width:89.2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" fillcolor="white [3212]" strokecolor="white [3212]" strokeweight="2pt"/>
                  </w:pict>
                </mc:Fallback>
              </mc:AlternateContent>
            </w:r>
            <w:r w:rsidRPr="006C091B">
              <w:rPr>
                <w:rFonts w:ascii="Times New Roman" w:eastAsia="仿宋_GB2312" w:hAnsi="Times New Roman" w:cs="Times New Roman"/>
                <w:kern w:val="0"/>
                <w:sz w:val="28"/>
                <w:szCs w:val="28"/>
              </w:rPr>
              <w:t>含有生物</w:t>
            </w:r>
            <w:proofErr w:type="gramStart"/>
            <w:r w:rsidRPr="006C091B">
              <w:rPr>
                <w:rFonts w:ascii="Times New Roman" w:eastAsia="仿宋_GB2312" w:hAnsi="Times New Roman" w:cs="Times New Roman"/>
                <w:kern w:val="0"/>
                <w:sz w:val="28"/>
                <w:szCs w:val="28"/>
              </w:rPr>
              <w:t>源材料</w:t>
            </w:r>
            <w:proofErr w:type="gramEnd"/>
            <w:r w:rsidRPr="006C091B">
              <w:rPr>
                <w:rFonts w:ascii="Times New Roman" w:eastAsia="仿宋_GB2312" w:hAnsi="Times New Roman" w:cs="Times New Roman"/>
                <w:kern w:val="0"/>
                <w:sz w:val="28"/>
                <w:szCs w:val="28"/>
              </w:rPr>
              <w:t>的医疗器械</w:t>
            </w:r>
          </w:p>
        </w:tc>
      </w:tr>
      <w:tr w:rsidR="002154E8" w:rsidRPr="006C091B" w14:paraId="6BA040FF" w14:textId="77777777" w:rsidTr="004B5A42">
        <w:trPr>
          <w:trHeight w:val="828"/>
        </w:trPr>
        <w:tc>
          <w:tcPr>
            <w:tcW w:w="1377" w:type="dxa"/>
            <w:vMerge w:val="restart"/>
            <w:tcBorders>
              <w:top w:val="single" w:sz="4" w:space="0" w:color="auto"/>
            </w:tcBorders>
            <w:vAlign w:val="center"/>
          </w:tcPr>
          <w:p w14:paraId="7DA6351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A13.1</w:t>
            </w:r>
          </w:p>
        </w:tc>
        <w:tc>
          <w:tcPr>
            <w:tcW w:w="10266" w:type="dxa"/>
            <w:tcBorders>
              <w:top w:val="single" w:sz="4" w:space="0" w:color="auto"/>
            </w:tcBorders>
            <w:shd w:val="clear" w:color="auto" w:fill="auto"/>
            <w:vAlign w:val="center"/>
          </w:tcPr>
          <w:p w14:paraId="6C50217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对于含有动植物组织、细胞或其它物质，细菌来源物质或衍生物的医疗器械，若无活性或以非活性状态交付，应当：</w:t>
            </w:r>
          </w:p>
        </w:tc>
        <w:tc>
          <w:tcPr>
            <w:tcW w:w="1701" w:type="dxa"/>
            <w:vMerge w:val="restart"/>
            <w:vAlign w:val="center"/>
          </w:tcPr>
          <w:p w14:paraId="59213FF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30601A39" w14:textId="77777777" w:rsidTr="004B5A42">
        <w:trPr>
          <w:trHeight w:val="828"/>
        </w:trPr>
        <w:tc>
          <w:tcPr>
            <w:tcW w:w="1377" w:type="dxa"/>
            <w:vMerge/>
            <w:vAlign w:val="center"/>
          </w:tcPr>
          <w:p w14:paraId="7DEA550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21CD821B"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组织、细胞及其衍生物应来源于已受控且符合预期用途的动物种属。动物的地理来源信息应根据相关法规要求予以保留。</w:t>
            </w:r>
          </w:p>
        </w:tc>
        <w:tc>
          <w:tcPr>
            <w:tcW w:w="1701" w:type="dxa"/>
            <w:vMerge/>
            <w:shd w:val="clear" w:color="auto" w:fill="auto"/>
            <w:vAlign w:val="center"/>
          </w:tcPr>
          <w:p w14:paraId="64050A1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6F20E4B4" w14:textId="77777777" w:rsidTr="004B5A42">
        <w:trPr>
          <w:trHeight w:val="1077"/>
        </w:trPr>
        <w:tc>
          <w:tcPr>
            <w:tcW w:w="1377" w:type="dxa"/>
            <w:vMerge/>
            <w:vAlign w:val="center"/>
          </w:tcPr>
          <w:p w14:paraId="71DAD3B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72F84F7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vMerge/>
            <w:vAlign w:val="center"/>
          </w:tcPr>
          <w:p w14:paraId="3B0CA4F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29F2FAF7" w14:textId="77777777" w:rsidTr="004B5A42">
        <w:trPr>
          <w:trHeight w:val="825"/>
        </w:trPr>
        <w:tc>
          <w:tcPr>
            <w:tcW w:w="1377" w:type="dxa"/>
            <w:vMerge w:val="restart"/>
            <w:shd w:val="clear" w:color="auto" w:fill="auto"/>
            <w:vAlign w:val="center"/>
          </w:tcPr>
          <w:p w14:paraId="5BF2B2D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A13.2</w:t>
            </w:r>
          </w:p>
        </w:tc>
        <w:tc>
          <w:tcPr>
            <w:tcW w:w="10266" w:type="dxa"/>
            <w:shd w:val="clear" w:color="auto" w:fill="auto"/>
            <w:vAlign w:val="center"/>
          </w:tcPr>
          <w:p w14:paraId="08C3E03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2.13.2</w:t>
            </w:r>
            <w:r w:rsidRPr="006C091B">
              <w:rPr>
                <w:rFonts w:ascii="Times New Roman" w:eastAsia="仿宋_GB2312" w:hAnsi="Times New Roman" w:cs="Times New Roman"/>
                <w:kern w:val="0"/>
                <w:sz w:val="28"/>
                <w:szCs w:val="28"/>
              </w:rPr>
              <w:t>对于监管部门而言，当医疗器械由人体来源的组织、细胞、物质或其衍生物生产时，应采取以下措施：</w:t>
            </w:r>
          </w:p>
        </w:tc>
        <w:tc>
          <w:tcPr>
            <w:tcW w:w="1701" w:type="dxa"/>
            <w:vMerge/>
            <w:vAlign w:val="center"/>
          </w:tcPr>
          <w:p w14:paraId="5D7D45F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3F9A4DA3" w14:textId="77777777" w:rsidTr="004B5A42">
        <w:trPr>
          <w:trHeight w:val="420"/>
        </w:trPr>
        <w:tc>
          <w:tcPr>
            <w:tcW w:w="1377" w:type="dxa"/>
            <w:vMerge/>
            <w:vAlign w:val="center"/>
          </w:tcPr>
          <w:p w14:paraId="6992997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38164BD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a) </w:t>
            </w:r>
            <w:r w:rsidRPr="006C091B">
              <w:rPr>
                <w:rFonts w:ascii="Times New Roman" w:eastAsia="仿宋_GB2312" w:hAnsi="Times New Roman" w:cs="Times New Roman"/>
                <w:kern w:val="0"/>
                <w:sz w:val="28"/>
                <w:szCs w:val="28"/>
              </w:rPr>
              <w:t>组织、细胞的捐赠、获取和检测应依据相关法规的要求进行；</w:t>
            </w:r>
          </w:p>
        </w:tc>
        <w:tc>
          <w:tcPr>
            <w:tcW w:w="1701" w:type="dxa"/>
            <w:vMerge/>
            <w:vAlign w:val="center"/>
          </w:tcPr>
          <w:p w14:paraId="4A692AC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73165E10" w14:textId="77777777" w:rsidTr="004B5A42">
        <w:trPr>
          <w:trHeight w:val="825"/>
        </w:trPr>
        <w:tc>
          <w:tcPr>
            <w:tcW w:w="1377" w:type="dxa"/>
            <w:vMerge/>
            <w:vAlign w:val="center"/>
          </w:tcPr>
          <w:p w14:paraId="1DA1350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c>
          <w:tcPr>
            <w:tcW w:w="10266" w:type="dxa"/>
            <w:shd w:val="clear" w:color="auto" w:fill="auto"/>
            <w:vAlign w:val="center"/>
          </w:tcPr>
          <w:p w14:paraId="4C7C9DC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 xml:space="preserve">b) </w:t>
            </w:r>
            <w:r w:rsidRPr="006C091B">
              <w:rPr>
                <w:rFonts w:ascii="Times New Roman" w:eastAsia="仿宋_GB2312" w:hAnsi="Times New Roman" w:cs="Times New Roman"/>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701" w:type="dxa"/>
            <w:vMerge/>
            <w:vAlign w:val="center"/>
          </w:tcPr>
          <w:p w14:paraId="63BD5FF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35EE74DC" w14:textId="77777777" w:rsidTr="004B5A42">
        <w:trPr>
          <w:trHeight w:val="1077"/>
        </w:trPr>
        <w:tc>
          <w:tcPr>
            <w:tcW w:w="1377" w:type="dxa"/>
            <w:shd w:val="clear" w:color="auto" w:fill="auto"/>
            <w:vAlign w:val="center"/>
          </w:tcPr>
          <w:p w14:paraId="3C2390E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A13.3</w:t>
            </w:r>
          </w:p>
        </w:tc>
        <w:tc>
          <w:tcPr>
            <w:tcW w:w="10266" w:type="dxa"/>
            <w:shd w:val="clear" w:color="auto" w:fill="auto"/>
            <w:vAlign w:val="center"/>
          </w:tcPr>
          <w:p w14:paraId="3B7A1EB8"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当医疗器械使用</w:t>
            </w:r>
            <w:r w:rsidRPr="006C091B">
              <w:rPr>
                <w:rFonts w:ascii="Times New Roman" w:eastAsia="仿宋_GB2312" w:hAnsi="Times New Roman" w:cs="Times New Roman"/>
                <w:kern w:val="0"/>
                <w:sz w:val="28"/>
                <w:szCs w:val="28"/>
              </w:rPr>
              <w:t>A13.1</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A13.2</w:t>
            </w:r>
            <w:r w:rsidRPr="006C091B">
              <w:rPr>
                <w:rFonts w:ascii="Times New Roman" w:eastAsia="仿宋_GB2312" w:hAnsi="Times New Roman" w:cs="Times New Roman"/>
                <w:kern w:val="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vMerge/>
            <w:vAlign w:val="center"/>
          </w:tcPr>
          <w:p w14:paraId="56F952E8"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1B67BEAE" w14:textId="77777777" w:rsidTr="004B5A42">
        <w:trPr>
          <w:trHeight w:val="420"/>
        </w:trPr>
        <w:tc>
          <w:tcPr>
            <w:tcW w:w="1377" w:type="dxa"/>
            <w:shd w:val="clear" w:color="auto" w:fill="auto"/>
            <w:vAlign w:val="center"/>
          </w:tcPr>
          <w:p w14:paraId="1805E8F3"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w:t>
            </w:r>
          </w:p>
        </w:tc>
        <w:tc>
          <w:tcPr>
            <w:tcW w:w="11967" w:type="dxa"/>
            <w:gridSpan w:val="2"/>
            <w:shd w:val="clear" w:color="auto" w:fill="auto"/>
            <w:vAlign w:val="center"/>
          </w:tcPr>
          <w:p w14:paraId="35C681A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适用于医疗器械的基本原则</w:t>
            </w:r>
          </w:p>
        </w:tc>
      </w:tr>
      <w:tr w:rsidR="002154E8" w:rsidRPr="006C091B" w14:paraId="2C96FD88" w14:textId="77777777" w:rsidTr="004B5A42">
        <w:trPr>
          <w:trHeight w:val="420"/>
        </w:trPr>
        <w:tc>
          <w:tcPr>
            <w:tcW w:w="1377" w:type="dxa"/>
            <w:shd w:val="clear" w:color="auto" w:fill="auto"/>
            <w:vAlign w:val="center"/>
          </w:tcPr>
          <w:p w14:paraId="760ACDB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noProof/>
                <w:kern w:val="0"/>
                <w:sz w:val="28"/>
                <w:szCs w:val="28"/>
              </w:rPr>
              <mc:AlternateContent>
                <mc:Choice Requires="wps">
                  <w:drawing>
                    <wp:anchor distT="0" distB="0" distL="114300" distR="114300" simplePos="0" relativeHeight="251671552" behindDoc="0" locked="0" layoutInCell="1" allowOverlap="1" wp14:anchorId="44FA96FB" wp14:editId="5C7EF878">
                      <wp:simplePos x="0" y="0"/>
                      <wp:positionH relativeFrom="column">
                        <wp:posOffset>-278765</wp:posOffset>
                      </wp:positionH>
                      <wp:positionV relativeFrom="paragraph">
                        <wp:posOffset>436880</wp:posOffset>
                      </wp:positionV>
                      <wp:extent cx="1019175" cy="314325"/>
                      <wp:effectExtent l="0" t="0" r="28575" b="28575"/>
                      <wp:wrapNone/>
                      <wp:docPr id="52" name="矩形 52"/>
                      <wp:cNvGraphicFramePr/>
                      <a:graphic xmlns:a="http://schemas.openxmlformats.org/drawingml/2006/main">
                        <a:graphicData uri="http://schemas.microsoft.com/office/word/2010/wordprocessingShape">
                          <wps:wsp>
                            <wps:cNvSpPr/>
                            <wps:spPr>
                              <a:xfrm>
                                <a:off x="0" y="0"/>
                                <a:ext cx="101917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402D9" id="矩形 52" o:spid="_x0000_s1026" style="position:absolute;left:0;text-align:left;margin-left:-21.95pt;margin-top:34.4pt;width:80.2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" fillcolor="white [3212]" strokecolor="white [3212]" strokeweight="2pt"/>
                  </w:pict>
                </mc:Fallback>
              </mc:AlternateContent>
            </w:r>
            <w:r w:rsidRPr="006C091B">
              <w:rPr>
                <w:rFonts w:ascii="Times New Roman" w:eastAsia="仿宋_GB2312" w:hAnsi="Times New Roman" w:cs="Times New Roman"/>
                <w:kern w:val="0"/>
                <w:sz w:val="28"/>
                <w:szCs w:val="28"/>
              </w:rPr>
              <w:t>B1</w:t>
            </w:r>
          </w:p>
        </w:tc>
        <w:tc>
          <w:tcPr>
            <w:tcW w:w="11967" w:type="dxa"/>
            <w:gridSpan w:val="2"/>
            <w:shd w:val="clear" w:color="auto" w:fill="auto"/>
            <w:vAlign w:val="center"/>
          </w:tcPr>
          <w:p w14:paraId="17838BCD"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E0EF2E8" wp14:editId="6E89638E">
                      <wp:simplePos x="0" y="0"/>
                      <wp:positionH relativeFrom="column">
                        <wp:posOffset>6600825</wp:posOffset>
                      </wp:positionH>
                      <wp:positionV relativeFrom="paragraph">
                        <wp:posOffset>495300</wp:posOffset>
                      </wp:positionV>
                      <wp:extent cx="942975" cy="247650"/>
                      <wp:effectExtent l="0" t="0" r="28575" b="19050"/>
                      <wp:wrapNone/>
                      <wp:docPr id="31" name="圆角矩形 3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B5182" id="圆角矩形 31" o:spid="_x0000_s1026" style="position:absolute;left:0;text-align:left;margin-left:519.75pt;margin-top:39pt;width:74.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" fillcolor="white [3212]" strokecolor="white [3212]" strokeweight="2pt"/>
                  </w:pict>
                </mc:Fallback>
              </mc:AlternateContent>
            </w:r>
            <w:r w:rsidRPr="006C091B">
              <w:rPr>
                <w:rFonts w:ascii="Times New Roman" w:eastAsia="仿宋_GB2312" w:hAnsi="Times New Roman" w:cs="Times New Roman"/>
                <w:kern w:val="0"/>
                <w:sz w:val="28"/>
                <w:szCs w:val="28"/>
              </w:rPr>
              <w:t>化学、物理和生物学特性</w:t>
            </w:r>
          </w:p>
        </w:tc>
      </w:tr>
      <w:tr w:rsidR="002154E8" w:rsidRPr="006C091B" w14:paraId="4BC28798" w14:textId="77777777" w:rsidTr="004B5A42">
        <w:trPr>
          <w:trHeight w:val="828"/>
        </w:trPr>
        <w:tc>
          <w:tcPr>
            <w:tcW w:w="1377" w:type="dxa"/>
            <w:shd w:val="clear" w:color="auto" w:fill="auto"/>
            <w:vAlign w:val="center"/>
          </w:tcPr>
          <w:p w14:paraId="37891DE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B1.1</w:t>
            </w:r>
          </w:p>
        </w:tc>
        <w:tc>
          <w:tcPr>
            <w:tcW w:w="10266" w:type="dxa"/>
            <w:shd w:val="clear" w:color="auto" w:fill="auto"/>
            <w:vAlign w:val="center"/>
          </w:tcPr>
          <w:p w14:paraId="224C018E"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根据医疗器械的预期用途，以及产品（例如某些可吸收产品）在人体的吸收、分布、代谢和排泄情况，对于医疗器械的化学、物理和生物学特性，应特别注意所用材料</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物质与人体组织、细胞和体液之间的相容性。</w:t>
            </w:r>
          </w:p>
        </w:tc>
        <w:tc>
          <w:tcPr>
            <w:tcW w:w="1701" w:type="dxa"/>
            <w:shd w:val="clear" w:color="auto" w:fill="auto"/>
            <w:vAlign w:val="center"/>
          </w:tcPr>
          <w:p w14:paraId="58E45CA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04AB389E" w14:textId="77777777" w:rsidTr="004B5A42">
        <w:trPr>
          <w:trHeight w:val="1077"/>
        </w:trPr>
        <w:tc>
          <w:tcPr>
            <w:tcW w:w="1377" w:type="dxa"/>
            <w:shd w:val="clear" w:color="auto" w:fill="auto"/>
            <w:vAlign w:val="center"/>
          </w:tcPr>
          <w:p w14:paraId="00D8BCC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B1.2</w:t>
            </w:r>
          </w:p>
        </w:tc>
        <w:tc>
          <w:tcPr>
            <w:tcW w:w="10266" w:type="dxa"/>
            <w:shd w:val="clear" w:color="auto" w:fill="auto"/>
            <w:vAlign w:val="center"/>
          </w:tcPr>
          <w:p w14:paraId="15CE9049"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shd w:val="clear" w:color="auto" w:fill="auto"/>
            <w:vAlign w:val="center"/>
          </w:tcPr>
          <w:p w14:paraId="3081F546"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13692091" w14:textId="77777777" w:rsidTr="004B5A42">
        <w:trPr>
          <w:trHeight w:val="1413"/>
        </w:trPr>
        <w:tc>
          <w:tcPr>
            <w:tcW w:w="1377" w:type="dxa"/>
            <w:shd w:val="clear" w:color="auto" w:fill="auto"/>
            <w:vAlign w:val="center"/>
          </w:tcPr>
          <w:p w14:paraId="37A7A761"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B1.3</w:t>
            </w:r>
          </w:p>
        </w:tc>
        <w:tc>
          <w:tcPr>
            <w:tcW w:w="10266" w:type="dxa"/>
            <w:shd w:val="clear" w:color="auto" w:fill="auto"/>
            <w:vAlign w:val="center"/>
          </w:tcPr>
          <w:p w14:paraId="35CD093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医疗器械的设计和生产，除接触完整皮肤的产品外，应适当降低释放进入患者或使用者体内的颗粒，产生与颗粒尺寸和性质相关的风险。对纳米材料应给予重点关注。</w:t>
            </w:r>
          </w:p>
        </w:tc>
        <w:tc>
          <w:tcPr>
            <w:tcW w:w="1701" w:type="dxa"/>
            <w:shd w:val="clear" w:color="auto" w:fill="auto"/>
            <w:vAlign w:val="center"/>
          </w:tcPr>
          <w:p w14:paraId="15E87F5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导管适用</w:t>
            </w:r>
          </w:p>
        </w:tc>
      </w:tr>
      <w:tr w:rsidR="002154E8" w:rsidRPr="006C091B" w14:paraId="6A265FB0" w14:textId="77777777" w:rsidTr="004B5A42">
        <w:trPr>
          <w:trHeight w:val="828"/>
        </w:trPr>
        <w:tc>
          <w:tcPr>
            <w:tcW w:w="1377" w:type="dxa"/>
            <w:shd w:val="clear" w:color="auto" w:fill="auto"/>
            <w:vAlign w:val="center"/>
          </w:tcPr>
          <w:p w14:paraId="431321D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B2.1</w:t>
            </w:r>
          </w:p>
        </w:tc>
        <w:tc>
          <w:tcPr>
            <w:tcW w:w="10266" w:type="dxa"/>
            <w:shd w:val="clear" w:color="auto" w:fill="auto"/>
            <w:vAlign w:val="center"/>
          </w:tcPr>
          <w:p w14:paraId="5006BDD4"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用于医学影像的医疗器械具有电离辐射时，其设计和生产，在保障图像和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或输出质量的同时，应尽可能降低患者、使用者和其他人员的辐射吸收剂量。</w:t>
            </w:r>
          </w:p>
        </w:tc>
        <w:tc>
          <w:tcPr>
            <w:tcW w:w="1701" w:type="dxa"/>
            <w:shd w:val="clear" w:color="auto" w:fill="auto"/>
            <w:vAlign w:val="center"/>
          </w:tcPr>
          <w:p w14:paraId="2DAD3DB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2B790662" w14:textId="77777777" w:rsidTr="004B5A42">
        <w:trPr>
          <w:trHeight w:val="420"/>
        </w:trPr>
        <w:tc>
          <w:tcPr>
            <w:tcW w:w="1377" w:type="dxa"/>
            <w:shd w:val="clear" w:color="auto" w:fill="auto"/>
            <w:vAlign w:val="center"/>
          </w:tcPr>
          <w:p w14:paraId="5D31CF95"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B2.2</w:t>
            </w:r>
          </w:p>
        </w:tc>
        <w:tc>
          <w:tcPr>
            <w:tcW w:w="10266" w:type="dxa"/>
            <w:shd w:val="clear" w:color="auto" w:fill="auto"/>
            <w:vAlign w:val="center"/>
          </w:tcPr>
          <w:p w14:paraId="5AF56F81"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具有电离辐射的医疗器械应能够精确预估（或监测）、显示、报告和记录治疗过程中的辐射剂量。</w:t>
            </w:r>
          </w:p>
        </w:tc>
        <w:tc>
          <w:tcPr>
            <w:tcW w:w="1701" w:type="dxa"/>
            <w:shd w:val="clear" w:color="auto" w:fill="auto"/>
            <w:vAlign w:val="center"/>
          </w:tcPr>
          <w:p w14:paraId="14C382A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03CB8E74" w14:textId="77777777" w:rsidTr="004B5A42">
        <w:trPr>
          <w:trHeight w:val="420"/>
        </w:trPr>
        <w:tc>
          <w:tcPr>
            <w:tcW w:w="1377" w:type="dxa"/>
            <w:shd w:val="clear" w:color="auto" w:fill="auto"/>
            <w:vAlign w:val="center"/>
          </w:tcPr>
          <w:p w14:paraId="5CF6A7C7"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B3</w:t>
            </w:r>
          </w:p>
        </w:tc>
        <w:tc>
          <w:tcPr>
            <w:tcW w:w="11967" w:type="dxa"/>
            <w:gridSpan w:val="2"/>
            <w:shd w:val="clear" w:color="auto" w:fill="auto"/>
            <w:vAlign w:val="center"/>
          </w:tcPr>
          <w:p w14:paraId="7D8F76C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植入医疗器械的特殊要求</w:t>
            </w:r>
          </w:p>
        </w:tc>
      </w:tr>
      <w:tr w:rsidR="002154E8" w:rsidRPr="006C091B" w14:paraId="12BAE201" w14:textId="77777777" w:rsidTr="004B5A42">
        <w:trPr>
          <w:trHeight w:val="420"/>
        </w:trPr>
        <w:tc>
          <w:tcPr>
            <w:tcW w:w="1377" w:type="dxa"/>
            <w:shd w:val="clear" w:color="auto" w:fill="auto"/>
            <w:vAlign w:val="center"/>
          </w:tcPr>
          <w:p w14:paraId="33249E6E"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B3.1</w:t>
            </w:r>
          </w:p>
        </w:tc>
        <w:tc>
          <w:tcPr>
            <w:tcW w:w="10266" w:type="dxa"/>
            <w:shd w:val="clear" w:color="auto" w:fill="auto"/>
            <w:vAlign w:val="center"/>
          </w:tcPr>
          <w:p w14:paraId="1EDEB4D5"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植入医疗器械的设计和生产，应能消除或降低相关治疗风险，例如除颤器、高频手术设备的使用</w:t>
            </w:r>
          </w:p>
        </w:tc>
        <w:tc>
          <w:tcPr>
            <w:tcW w:w="1701" w:type="dxa"/>
            <w:vMerge w:val="restart"/>
            <w:shd w:val="clear" w:color="auto" w:fill="auto"/>
            <w:vAlign w:val="center"/>
          </w:tcPr>
          <w:p w14:paraId="60CC252C"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r w:rsidR="002154E8" w:rsidRPr="006C091B" w14:paraId="5F2120E6" w14:textId="77777777" w:rsidTr="004B5A42">
        <w:trPr>
          <w:trHeight w:val="420"/>
        </w:trPr>
        <w:tc>
          <w:tcPr>
            <w:tcW w:w="1377" w:type="dxa"/>
            <w:shd w:val="clear" w:color="auto" w:fill="auto"/>
            <w:vAlign w:val="center"/>
          </w:tcPr>
          <w:p w14:paraId="267CEBC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B3.2</w:t>
            </w:r>
          </w:p>
        </w:tc>
        <w:tc>
          <w:tcPr>
            <w:tcW w:w="10266" w:type="dxa"/>
            <w:shd w:val="clear" w:color="auto" w:fill="auto"/>
            <w:vAlign w:val="center"/>
          </w:tcPr>
          <w:p w14:paraId="216CDEBF"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可编程有源植入式医疗器械的设计和生产，应保证产品在无需手术时即可准确识别。</w:t>
            </w:r>
          </w:p>
        </w:tc>
        <w:tc>
          <w:tcPr>
            <w:tcW w:w="1701" w:type="dxa"/>
            <w:vMerge/>
            <w:shd w:val="clear" w:color="auto" w:fill="auto"/>
            <w:vAlign w:val="center"/>
          </w:tcPr>
          <w:p w14:paraId="68AA0F7D"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p>
        </w:tc>
      </w:tr>
      <w:tr w:rsidR="002154E8" w:rsidRPr="006C091B" w14:paraId="0A177790" w14:textId="77777777" w:rsidTr="004B5A42">
        <w:trPr>
          <w:trHeight w:val="420"/>
        </w:trPr>
        <w:tc>
          <w:tcPr>
            <w:tcW w:w="1377" w:type="dxa"/>
            <w:tcBorders>
              <w:left w:val="single" w:sz="8" w:space="0" w:color="auto"/>
              <w:bottom w:val="single" w:sz="8" w:space="0" w:color="auto"/>
              <w:right w:val="single" w:sz="8" w:space="0" w:color="auto"/>
            </w:tcBorders>
            <w:shd w:val="clear" w:color="auto" w:fill="auto"/>
            <w:vAlign w:val="center"/>
          </w:tcPr>
          <w:p w14:paraId="14F8066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lastRenderedPageBreak/>
              <w:t>B4</w:t>
            </w:r>
          </w:p>
        </w:tc>
        <w:tc>
          <w:tcPr>
            <w:tcW w:w="11967" w:type="dxa"/>
            <w:gridSpan w:val="2"/>
            <w:tcBorders>
              <w:top w:val="single" w:sz="4" w:space="0" w:color="auto"/>
              <w:left w:val="single" w:sz="8" w:space="0" w:color="auto"/>
              <w:bottom w:val="single" w:sz="8" w:space="0" w:color="auto"/>
              <w:right w:val="single" w:sz="8" w:space="0" w:color="auto"/>
            </w:tcBorders>
            <w:shd w:val="clear" w:color="auto" w:fill="auto"/>
          </w:tcPr>
          <w:p w14:paraId="0A195D28" w14:textId="77777777" w:rsidR="002154E8" w:rsidRPr="006C091B" w:rsidRDefault="002154E8" w:rsidP="004B5A42">
            <w:pPr>
              <w:widowControl/>
              <w:spacing w:line="400" w:lineRule="exact"/>
              <w:jc w:val="left"/>
              <w:rPr>
                <w:rFonts w:ascii="Times New Roman" w:hAnsi="Times New Roman" w:cs="Times New Roman"/>
                <w:sz w:val="28"/>
                <w:szCs w:val="28"/>
              </w:rPr>
            </w:pPr>
            <w:r w:rsidRPr="006C091B">
              <w:rPr>
                <w:rFonts w:ascii="Times New Roman" w:eastAsia="仿宋_GB2312" w:hAnsi="Times New Roman" w:cs="Times New Roman"/>
                <w:kern w:val="0"/>
                <w:sz w:val="28"/>
                <w:szCs w:val="28"/>
              </w:rPr>
              <w:t>提供能量或物质的医疗器械对患者或使用者的风险防护</w:t>
            </w:r>
          </w:p>
        </w:tc>
      </w:tr>
      <w:tr w:rsidR="002154E8" w:rsidRPr="006C091B" w14:paraId="3056D65C" w14:textId="77777777" w:rsidTr="004B5A42">
        <w:trPr>
          <w:trHeight w:val="828"/>
        </w:trPr>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14:paraId="4152935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B4.1</w:t>
            </w:r>
          </w:p>
        </w:tc>
        <w:tc>
          <w:tcPr>
            <w:tcW w:w="10266" w:type="dxa"/>
            <w:tcBorders>
              <w:top w:val="single" w:sz="8" w:space="0" w:color="auto"/>
              <w:left w:val="single" w:sz="8" w:space="0" w:color="auto"/>
              <w:bottom w:val="single" w:sz="8" w:space="0" w:color="auto"/>
              <w:right w:val="single" w:sz="8" w:space="0" w:color="auto"/>
            </w:tcBorders>
            <w:shd w:val="clear" w:color="auto" w:fill="auto"/>
            <w:vAlign w:val="center"/>
          </w:tcPr>
          <w:p w14:paraId="17EB947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用于给患者提供能量或物质的医疗器械，其设计和生产应能精确地设定和维持输出量，以保证患者、使用者和其他人的安全。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3ABC950"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379985FC" w14:textId="77777777" w:rsidTr="004B5A42">
        <w:trPr>
          <w:trHeight w:val="828"/>
        </w:trPr>
        <w:tc>
          <w:tcPr>
            <w:tcW w:w="1377" w:type="dxa"/>
            <w:tcBorders>
              <w:top w:val="single" w:sz="8" w:space="0" w:color="auto"/>
            </w:tcBorders>
            <w:shd w:val="clear" w:color="auto" w:fill="auto"/>
            <w:vAlign w:val="center"/>
          </w:tcPr>
          <w:p w14:paraId="0E6A482A"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B4.2</w:t>
            </w:r>
          </w:p>
        </w:tc>
        <w:tc>
          <w:tcPr>
            <w:tcW w:w="10266" w:type="dxa"/>
            <w:tcBorders>
              <w:top w:val="single" w:sz="8" w:space="0" w:color="auto"/>
            </w:tcBorders>
            <w:shd w:val="clear" w:color="auto" w:fill="auto"/>
            <w:vAlign w:val="center"/>
          </w:tcPr>
          <w:p w14:paraId="1E5F2457"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若输出量不足可能导致危险，医疗器械应当具有防止和</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或指示</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输出量不足</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的功能。意外输出危险等级量的能量或物质作为较大风险，应采取适当的措施予以降低。</w:t>
            </w:r>
          </w:p>
        </w:tc>
        <w:tc>
          <w:tcPr>
            <w:tcW w:w="1701" w:type="dxa"/>
            <w:tcBorders>
              <w:top w:val="single" w:sz="8" w:space="0" w:color="auto"/>
              <w:right w:val="single" w:sz="8" w:space="0" w:color="auto"/>
            </w:tcBorders>
            <w:shd w:val="clear" w:color="auto" w:fill="auto"/>
            <w:vAlign w:val="center"/>
          </w:tcPr>
          <w:p w14:paraId="4301D01B"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hint="eastAsia"/>
                <w:kern w:val="0"/>
                <w:sz w:val="28"/>
                <w:szCs w:val="28"/>
              </w:rPr>
              <w:t>设备适用</w:t>
            </w:r>
          </w:p>
        </w:tc>
      </w:tr>
      <w:tr w:rsidR="002154E8" w:rsidRPr="006C091B" w14:paraId="5EE4840B" w14:textId="77777777" w:rsidTr="004B5A42">
        <w:trPr>
          <w:trHeight w:val="420"/>
        </w:trPr>
        <w:tc>
          <w:tcPr>
            <w:tcW w:w="1377" w:type="dxa"/>
            <w:tcBorders>
              <w:top w:val="single" w:sz="4" w:space="0" w:color="auto"/>
            </w:tcBorders>
            <w:shd w:val="clear" w:color="auto" w:fill="auto"/>
            <w:vAlign w:val="center"/>
          </w:tcPr>
          <w:p w14:paraId="17B5D6C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B5</w:t>
            </w:r>
          </w:p>
        </w:tc>
        <w:tc>
          <w:tcPr>
            <w:tcW w:w="11967" w:type="dxa"/>
            <w:gridSpan w:val="2"/>
            <w:tcBorders>
              <w:top w:val="single" w:sz="4" w:space="0" w:color="auto"/>
              <w:right w:val="single" w:sz="8" w:space="0" w:color="auto"/>
            </w:tcBorders>
            <w:shd w:val="clear" w:color="auto" w:fill="auto"/>
            <w:vAlign w:val="center"/>
          </w:tcPr>
          <w:p w14:paraId="35FDA660"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含有药物成分的组合产品</w:t>
            </w:r>
          </w:p>
        </w:tc>
      </w:tr>
      <w:tr w:rsidR="002154E8" w:rsidRPr="006C091B" w14:paraId="192E4F43" w14:textId="77777777" w:rsidTr="004B5A42">
        <w:trPr>
          <w:trHeight w:val="1077"/>
        </w:trPr>
        <w:tc>
          <w:tcPr>
            <w:tcW w:w="1377" w:type="dxa"/>
            <w:shd w:val="clear" w:color="auto" w:fill="auto"/>
            <w:vAlign w:val="center"/>
          </w:tcPr>
          <w:p w14:paraId="7FAA8BA9"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B5.1</w:t>
            </w:r>
          </w:p>
        </w:tc>
        <w:tc>
          <w:tcPr>
            <w:tcW w:w="10266" w:type="dxa"/>
            <w:shd w:val="clear" w:color="auto" w:fill="auto"/>
            <w:vAlign w:val="center"/>
          </w:tcPr>
          <w:p w14:paraId="4CBCC14A" w14:textId="77777777" w:rsidR="002154E8" w:rsidRPr="006C091B" w:rsidRDefault="002154E8" w:rsidP="004B5A42">
            <w:pPr>
              <w:widowControl/>
              <w:spacing w:line="400" w:lineRule="exact"/>
              <w:jc w:val="left"/>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当医疗器械组成成分中含有某种物质，依据监管法规，该物质作为药用产品</w:t>
            </w:r>
            <w:r w:rsidRPr="006C091B">
              <w:rPr>
                <w:rFonts w:ascii="Times New Roman" w:eastAsia="仿宋_GB2312" w:hAnsi="Times New Roman" w:cs="Times New Roman"/>
                <w:kern w:val="0"/>
                <w:sz w:val="28"/>
                <w:szCs w:val="28"/>
              </w:rPr>
              <w:t>/</w:t>
            </w:r>
            <w:r w:rsidRPr="006C091B">
              <w:rPr>
                <w:rFonts w:ascii="Times New Roman" w:eastAsia="仿宋_GB2312" w:hAnsi="Times New Roman" w:cs="Times New Roman"/>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1701" w:type="dxa"/>
            <w:shd w:val="clear" w:color="auto" w:fill="auto"/>
            <w:vAlign w:val="center"/>
          </w:tcPr>
          <w:p w14:paraId="00500722" w14:textId="77777777" w:rsidR="002154E8" w:rsidRPr="006C091B" w:rsidRDefault="002154E8" w:rsidP="004B5A42">
            <w:pPr>
              <w:widowControl/>
              <w:spacing w:line="400" w:lineRule="exact"/>
              <w:jc w:val="center"/>
              <w:rPr>
                <w:rFonts w:ascii="Times New Roman" w:eastAsia="仿宋_GB2312" w:hAnsi="Times New Roman" w:cs="Times New Roman"/>
                <w:kern w:val="0"/>
                <w:sz w:val="28"/>
                <w:szCs w:val="28"/>
              </w:rPr>
            </w:pPr>
            <w:r w:rsidRPr="006C091B">
              <w:rPr>
                <w:rFonts w:ascii="Times New Roman" w:eastAsia="仿宋_GB2312" w:hAnsi="Times New Roman" w:cs="Times New Roman"/>
                <w:kern w:val="0"/>
                <w:sz w:val="28"/>
                <w:szCs w:val="28"/>
              </w:rPr>
              <w:t>否</w:t>
            </w:r>
          </w:p>
        </w:tc>
      </w:tr>
    </w:tbl>
    <w:tbl>
      <w:tblPr>
        <w:tblStyle w:val="afffff8"/>
        <w:tblpPr w:leftFromText="180" w:rightFromText="180" w:vertAnchor="text" w:tblpX="13588" w:tblpY="-2706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154E8" w:rsidRPr="006C091B" w14:paraId="3BB584BD" w14:textId="77777777" w:rsidTr="004B5A42">
        <w:trPr>
          <w:trHeight w:val="464"/>
        </w:trPr>
        <w:tc>
          <w:tcPr>
            <w:tcW w:w="324" w:type="dxa"/>
          </w:tcPr>
          <w:p w14:paraId="20A381C1" w14:textId="77777777" w:rsidR="002154E8" w:rsidRPr="006C091B" w:rsidRDefault="002154E8" w:rsidP="004B5A42">
            <w:pPr>
              <w:rPr>
                <w:rFonts w:ascii="Times New Roman" w:eastAsia="黑体" w:hAnsi="Times New Roman"/>
                <w:sz w:val="32"/>
                <w:szCs w:val="32"/>
              </w:rPr>
            </w:pPr>
          </w:p>
        </w:tc>
      </w:tr>
    </w:tbl>
    <w:p w14:paraId="3DB2187B" w14:textId="33D23AAD" w:rsidR="002154E8" w:rsidRPr="006C091B" w:rsidRDefault="002154E8" w:rsidP="002154E8">
      <w:pPr>
        <w:widowControl/>
        <w:jc w:val="left"/>
        <w:rPr>
          <w:rFonts w:ascii="Times New Roman" w:eastAsia="黑体" w:hAnsi="Times New Roman" w:cs="Times New Roman"/>
          <w:sz w:val="32"/>
          <w:szCs w:val="32"/>
        </w:rPr>
      </w:pPr>
      <w:r w:rsidRPr="006C091B">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7BD1E0C" wp14:editId="1D3675B9">
                <wp:simplePos x="0" y="0"/>
                <wp:positionH relativeFrom="column">
                  <wp:posOffset>8268970</wp:posOffset>
                </wp:positionH>
                <wp:positionV relativeFrom="paragraph">
                  <wp:posOffset>-5111115</wp:posOffset>
                </wp:positionV>
                <wp:extent cx="1095375" cy="409575"/>
                <wp:effectExtent l="0" t="0" r="28575" b="28575"/>
                <wp:wrapNone/>
                <wp:docPr id="2" name="矩形 2"/>
                <wp:cNvGraphicFramePr/>
                <a:graphic xmlns:a="http://schemas.openxmlformats.org/drawingml/2006/main">
                  <a:graphicData uri="http://schemas.microsoft.com/office/word/2010/wordprocessingShape">
                    <wps:wsp>
                      <wps:cNvSpPr/>
                      <wps:spPr>
                        <a:xfrm>
                          <a:off x="0" y="0"/>
                          <a:ext cx="1095375"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91BDB" id="矩形 2" o:spid="_x0000_s1026" style="position:absolute;left:0;text-align:left;margin-left:651.1pt;margin-top:-402.45pt;width:86.25pt;height:3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" fillcolor="white [3212]" strokecolor="white [3212]" strokeweight="2pt"/>
            </w:pict>
          </mc:Fallback>
        </mc:AlternateContent>
      </w:r>
      <w:r w:rsidRPr="006C091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A60D3C5" wp14:editId="2321C80E">
                <wp:simplePos x="0" y="0"/>
                <wp:positionH relativeFrom="column">
                  <wp:posOffset>7877175</wp:posOffset>
                </wp:positionH>
                <wp:positionV relativeFrom="paragraph">
                  <wp:posOffset>2866390</wp:posOffset>
                </wp:positionV>
                <wp:extent cx="942975" cy="247650"/>
                <wp:effectExtent l="0" t="0" r="28575" b="19050"/>
                <wp:wrapNone/>
                <wp:docPr id="33" name="圆角矩形 33"/>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725CB" id="圆角矩形 33" o:spid="_x0000_s1026" style="position:absolute;left:0;text-align:left;margin-left:620.25pt;margin-top:225.7pt;width:74.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" fillcolor="white [3212]" strokecolor="white [3212]" strokeweight="2pt"/>
            </w:pict>
          </mc:Fallback>
        </mc:AlternateContent>
      </w:r>
    </w:p>
    <w:p w14:paraId="3A0B268E" w14:textId="77777777" w:rsidR="0041263E" w:rsidRPr="006C091B" w:rsidRDefault="0041263E">
      <w:pPr>
        <w:spacing w:line="440" w:lineRule="exact"/>
        <w:ind w:firstLineChars="404" w:firstLine="848"/>
        <w:jc w:val="left"/>
        <w:rPr>
          <w:rFonts w:ascii="Times New Roman" w:hAnsi="Times New Roman" w:cs="Times New Roman"/>
        </w:rPr>
      </w:pPr>
      <w:bookmarkStart w:id="6" w:name="_GoBack"/>
      <w:bookmarkEnd w:id="6"/>
    </w:p>
    <w:sectPr w:rsidR="0041263E" w:rsidRPr="006C091B" w:rsidSect="002735E1">
      <w:pgSz w:w="16838" w:h="11906" w:orient="landscape"/>
      <w:pgMar w:top="1928" w:right="1531" w:bottom="1814" w:left="1531" w:header="851" w:footer="335"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7D949" w14:textId="77777777" w:rsidR="00C01943" w:rsidRDefault="00C01943">
      <w:r>
        <w:separator/>
      </w:r>
    </w:p>
  </w:endnote>
  <w:endnote w:type="continuationSeparator" w:id="0">
    <w:p w14:paraId="426B0F98" w14:textId="77777777" w:rsidR="00C01943" w:rsidRDefault="00C0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0">
    <w:altName w:val="Microsoft YaHei UI"/>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default"/>
    <w:sig w:usb0="00000000" w:usb1="0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1" w:usb1="080E0000" w:usb2="00000010" w:usb3="00000000" w:csb0="00040000" w:csb1="00000000"/>
  </w:font>
  <w:font w:name="ËÎÌå">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8C07" w14:textId="0BE44C2E" w:rsidR="002735E1" w:rsidRDefault="002735E1" w:rsidP="002735E1">
    <w:pPr>
      <w:pStyle w:val="affff1"/>
      <w:numPr>
        <w:ilvl w:val="0"/>
        <w:numId w:val="34"/>
      </w:numPr>
      <w:spacing w:line="520" w:lineRule="exact"/>
    </w:pPr>
    <w:r w:rsidRPr="00661D9E">
      <w:rPr>
        <w:sz w:val="28"/>
        <w:szCs w:val="28"/>
      </w:rPr>
      <w:fldChar w:fldCharType="begin"/>
    </w:r>
    <w:r w:rsidRPr="00661D9E">
      <w:rPr>
        <w:sz w:val="28"/>
        <w:szCs w:val="28"/>
      </w:rPr>
      <w:instrText>PAGE   \* MERGEFORMAT</w:instrText>
    </w:r>
    <w:r w:rsidRPr="00661D9E">
      <w:rPr>
        <w:sz w:val="28"/>
        <w:szCs w:val="28"/>
      </w:rPr>
      <w:fldChar w:fldCharType="separate"/>
    </w:r>
    <w:r w:rsidRPr="002735E1">
      <w:rPr>
        <w:noProof/>
        <w:sz w:val="28"/>
        <w:szCs w:val="28"/>
        <w:lang w:val="zh-CN"/>
      </w:rPr>
      <w:t>20</w:t>
    </w:r>
    <w:r w:rsidRPr="00661D9E">
      <w:rPr>
        <w:sz w:val="28"/>
        <w:szCs w:val="28"/>
      </w:rPr>
      <w:fldChar w:fldCharType="end"/>
    </w:r>
    <w:r>
      <w:rPr>
        <w:sz w:val="28"/>
        <w:szCs w:val="28"/>
      </w:rPr>
      <w:t xml:space="preserve"> </w:t>
    </w:r>
    <w:r>
      <w:rPr>
        <w:rFonts w:hint="eastAsia"/>
        <w:sz w:val="28"/>
        <w:szCs w:val="28"/>
      </w:rPr>
      <w:t xml:space="preserve"> </w:t>
    </w:r>
    <w:r>
      <w:rPr>
        <w:rFonts w:hint="eastAsia"/>
        <w:sz w:val="28"/>
        <w:szCs w:val="28"/>
      </w:rPr>
      <w:t>—</w:t>
    </w:r>
  </w:p>
  <w:p w14:paraId="2C12B271" w14:textId="77777777" w:rsidR="00DC1348" w:rsidRDefault="00DC1348" w:rsidP="002735E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8EE9" w14:textId="77777777" w:rsidR="00DC1348" w:rsidRDefault="00DC1348" w:rsidP="00E4226B">
    <w:pPr>
      <w:pStyle w:val="affff1"/>
      <w:ind w:firstLine="360"/>
      <w:jc w:val="right"/>
    </w:pPr>
  </w:p>
  <w:p w14:paraId="21303300" w14:textId="55EE661C" w:rsidR="00DC1348" w:rsidRDefault="00DC1348" w:rsidP="00FF54D0">
    <w:pPr>
      <w:pStyle w:val="affff1"/>
      <w:numPr>
        <w:ilvl w:val="0"/>
        <w:numId w:val="34"/>
      </w:numPr>
      <w:wordWrap w:val="0"/>
      <w:spacing w:line="520" w:lineRule="exact"/>
      <w:jc w:val="right"/>
    </w:pPr>
    <w:r>
      <w:rPr>
        <w:sz w:val="28"/>
        <w:szCs w:val="28"/>
      </w:rPr>
      <w:t xml:space="preserve"> </w:t>
    </w:r>
    <w:r w:rsidRPr="00661D9E">
      <w:rPr>
        <w:sz w:val="28"/>
        <w:szCs w:val="28"/>
      </w:rPr>
      <w:fldChar w:fldCharType="begin"/>
    </w:r>
    <w:r w:rsidRPr="00661D9E">
      <w:rPr>
        <w:sz w:val="28"/>
        <w:szCs w:val="28"/>
      </w:rPr>
      <w:instrText>PAGE   \* MERGEFORMAT</w:instrText>
    </w:r>
    <w:r w:rsidRPr="00661D9E">
      <w:rPr>
        <w:sz w:val="28"/>
        <w:szCs w:val="28"/>
      </w:rPr>
      <w:fldChar w:fldCharType="separate"/>
    </w:r>
    <w:r w:rsidR="002735E1" w:rsidRPr="002735E1">
      <w:rPr>
        <w:noProof/>
        <w:sz w:val="28"/>
        <w:szCs w:val="28"/>
        <w:lang w:val="zh-CN"/>
      </w:rPr>
      <w:t>21</w:t>
    </w:r>
    <w:r w:rsidRPr="00661D9E">
      <w:rPr>
        <w:sz w:val="28"/>
        <w:szCs w:val="28"/>
      </w:rPr>
      <w:fldChar w:fldCharType="end"/>
    </w:r>
    <w:r>
      <w:rPr>
        <w:sz w:val="28"/>
        <w:szCs w:val="28"/>
      </w:rPr>
      <w:t xml:space="preserve"> </w:t>
    </w:r>
    <w:r>
      <w:rPr>
        <w:rFonts w:hint="eastAsia"/>
        <w:sz w:val="28"/>
        <w:szCs w:val="28"/>
      </w:rPr>
      <w:t xml:space="preserve"> </w:t>
    </w:r>
    <w:r>
      <w:rPr>
        <w:rFonts w:hint="eastAsia"/>
        <w:sz w:val="28"/>
        <w:szCs w:val="28"/>
      </w:rPr>
      <w:t>—</w:t>
    </w:r>
  </w:p>
  <w:p w14:paraId="51213CDF" w14:textId="77777777" w:rsidR="00DC1348" w:rsidRDefault="00DC134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251D" w14:textId="77777777" w:rsidR="00DC1348" w:rsidRDefault="00DC1348">
    <w:pPr>
      <w:pStyle w:val="afff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9088" w14:textId="77777777" w:rsidR="00C01943" w:rsidRDefault="00C01943">
      <w:r>
        <w:separator/>
      </w:r>
    </w:p>
  </w:footnote>
  <w:footnote w:type="continuationSeparator" w:id="0">
    <w:p w14:paraId="6276D028" w14:textId="77777777" w:rsidR="00C01943" w:rsidRDefault="00C01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E069" w14:textId="77777777" w:rsidR="00DC1348" w:rsidRDefault="00DC1348" w:rsidP="0097253A"/>
  <w:p w14:paraId="03B0D7B7" w14:textId="77777777" w:rsidR="00DC1348" w:rsidRDefault="00DC13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9FE8" w14:textId="77777777" w:rsidR="00DC1348" w:rsidRDefault="00DC1348"/>
  <w:p w14:paraId="0314579C" w14:textId="77777777" w:rsidR="00DC1348" w:rsidRDefault="00DC134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AC52A" w14:textId="77777777" w:rsidR="00DC1348" w:rsidRDefault="00DC1348">
    <w:pPr>
      <w:pStyle w:val="affff4"/>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762790"/>
    <w:multiLevelType w:val="hybridMultilevel"/>
    <w:tmpl w:val="8A6276C8"/>
    <w:lvl w:ilvl="0" w:tplc="9A16CBBC">
      <w:start w:val="1"/>
      <w:numFmt w:val="bullet"/>
      <w:lvlText w:val=""/>
      <w:lvlJc w:val="left"/>
      <w:pPr>
        <w:ind w:left="865" w:hanging="440"/>
      </w:pPr>
      <w:rPr>
        <w:rFonts w:ascii="Wingdings" w:hAnsi="Wingdings" w:hint="default"/>
        <w:lang w:val="en-US"/>
      </w:r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4"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0E935CFD"/>
    <w:multiLevelType w:val="multilevel"/>
    <w:tmpl w:val="E4AAD316"/>
    <w:styleLink w:val="a3"/>
    <w:lvl w:ilvl="0">
      <w:start w:val="1"/>
      <w:numFmt w:val="chineseCountingThousand"/>
      <w:lvlText w:val="%1、"/>
      <w:lvlJc w:val="left"/>
      <w:pPr>
        <w:ind w:left="0" w:firstLine="400"/>
      </w:pPr>
      <w:rPr>
        <w:rFonts w:ascii="黑体" w:eastAsia="黑体" w:hint="eastAsia"/>
        <w:sz w:val="32"/>
      </w:rPr>
    </w:lvl>
    <w:lvl w:ilvl="1">
      <w:start w:val="1"/>
      <w:numFmt w:val="chineseCountingThousand"/>
      <w:lvlText w:val="（%2）"/>
      <w:lvlJc w:val="left"/>
      <w:pPr>
        <w:ind w:left="0" w:firstLine="400"/>
      </w:pPr>
      <w:rPr>
        <w:rFonts w:ascii="楷体" w:eastAsia="楷体" w:hint="eastAsia"/>
        <w:sz w:val="32"/>
      </w:rPr>
    </w:lvl>
    <w:lvl w:ilvl="2">
      <w:start w:val="1"/>
      <w:numFmt w:val="decimal"/>
      <w:lvlText w:val="%3"/>
      <w:lvlJc w:val="left"/>
      <w:pPr>
        <w:tabs>
          <w:tab w:val="num" w:pos="1134"/>
        </w:tabs>
        <w:ind w:left="0" w:firstLine="400"/>
      </w:pPr>
      <w:rPr>
        <w:rFonts w:ascii="Times New Roman" w:eastAsia="仿宋_GB2312" w:hAnsi="Times New Roman" w:hint="default"/>
        <w:color w:val="auto"/>
        <w:sz w:val="32"/>
      </w:rPr>
    </w:lvl>
    <w:lvl w:ilvl="3">
      <w:start w:val="1"/>
      <w:numFmt w:val="decimal"/>
      <w:lvlText w:val="%4.%3 "/>
      <w:lvlJc w:val="left"/>
      <w:pPr>
        <w:ind w:left="0" w:firstLine="400"/>
      </w:pPr>
      <w:rPr>
        <w:rFonts w:ascii="仿宋_GB2312" w:eastAsia="仿宋_GB2312" w:hint="eastAsia"/>
        <w:sz w:val="32"/>
      </w:rPr>
    </w:lvl>
    <w:lvl w:ilvl="4">
      <w:start w:val="1"/>
      <w:numFmt w:val="decimal"/>
      <w:lvlText w:val="%3.%4.%5 "/>
      <w:lvlJc w:val="left"/>
      <w:pPr>
        <w:ind w:left="0" w:firstLine="400"/>
      </w:pPr>
      <w:rPr>
        <w:rFonts w:ascii="仿宋_GB2312" w:eastAsia="仿宋_GB2312" w:hint="eastAsia"/>
        <w:sz w:val="32"/>
      </w:rPr>
    </w:lvl>
    <w:lvl w:ilvl="5">
      <w:start w:val="1"/>
      <w:numFmt w:val="lowerRoman"/>
      <w:lvlText w:val="%6."/>
      <w:lvlJc w:val="right"/>
      <w:pPr>
        <w:ind w:left="0" w:firstLine="400"/>
      </w:pPr>
      <w:rPr>
        <w:rFonts w:hint="eastAsia"/>
      </w:rPr>
    </w:lvl>
    <w:lvl w:ilvl="6">
      <w:start w:val="1"/>
      <w:numFmt w:val="decimal"/>
      <w:lvlText w:val="%7."/>
      <w:lvlJc w:val="left"/>
      <w:pPr>
        <w:ind w:left="0" w:firstLine="400"/>
      </w:pPr>
      <w:rPr>
        <w:rFonts w:hint="eastAsia"/>
      </w:rPr>
    </w:lvl>
    <w:lvl w:ilvl="7">
      <w:start w:val="1"/>
      <w:numFmt w:val="lowerLetter"/>
      <w:lvlText w:val="%8)"/>
      <w:lvlJc w:val="left"/>
      <w:pPr>
        <w:ind w:left="0" w:firstLine="400"/>
      </w:pPr>
      <w:rPr>
        <w:rFonts w:hint="eastAsia"/>
      </w:rPr>
    </w:lvl>
    <w:lvl w:ilvl="8">
      <w:start w:val="1"/>
      <w:numFmt w:val="lowerRoman"/>
      <w:lvlText w:val="%9."/>
      <w:lvlJc w:val="right"/>
      <w:pPr>
        <w:ind w:left="0" w:firstLine="400"/>
      </w:pPr>
      <w:rPr>
        <w:rFonts w:hint="eastAsia"/>
      </w:rPr>
    </w:lvl>
  </w:abstractNum>
  <w:abstractNum w:abstractNumId="6" w15:restartNumberingAfterBreak="0">
    <w:nsid w:val="1461146B"/>
    <w:multiLevelType w:val="multilevel"/>
    <w:tmpl w:val="1461146B"/>
    <w:lvl w:ilvl="0">
      <w:start w:val="1"/>
      <w:numFmt w:val="bullet"/>
      <w:pStyle w:val="Bullet"/>
      <w:lvlText w:val=""/>
      <w:lvlJc w:val="left"/>
      <w:pPr>
        <w:tabs>
          <w:tab w:val="left" w:pos="56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67D7AA9"/>
    <w:multiLevelType w:val="multilevel"/>
    <w:tmpl w:val="167D7AA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17C05160"/>
    <w:multiLevelType w:val="singleLevel"/>
    <w:tmpl w:val="17C05160"/>
    <w:lvl w:ilvl="0">
      <w:start w:val="1"/>
      <w:numFmt w:val="bullet"/>
      <w:pStyle w:val="RequireBullet"/>
      <w:lvlText w:val=""/>
      <w:lvlJc w:val="left"/>
      <w:pPr>
        <w:tabs>
          <w:tab w:val="left" w:pos="360"/>
        </w:tabs>
        <w:ind w:left="360" w:hanging="360"/>
      </w:pPr>
      <w:rPr>
        <w:rFonts w:ascii="Symbol" w:hAnsi="Symbol" w:hint="default"/>
      </w:rPr>
    </w:lvl>
  </w:abstractNum>
  <w:abstractNum w:abstractNumId="9" w15:restartNumberingAfterBreak="0">
    <w:nsid w:val="19CE3B64"/>
    <w:multiLevelType w:val="hybridMultilevel"/>
    <w:tmpl w:val="86945EA4"/>
    <w:lvl w:ilvl="0" w:tplc="F8BE5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11" w15:restartNumberingAfterBreak="0">
    <w:nsid w:val="1FBA6899"/>
    <w:multiLevelType w:val="singleLevel"/>
    <w:tmpl w:val="1FBA6899"/>
    <w:lvl w:ilvl="0">
      <w:start w:val="1"/>
      <w:numFmt w:val="decimal"/>
      <w:pStyle w:val="Reference"/>
      <w:lvlText w:val="[%1]"/>
      <w:lvlJc w:val="left"/>
      <w:pPr>
        <w:tabs>
          <w:tab w:val="left" w:pos="1008"/>
        </w:tabs>
        <w:ind w:left="1008" w:hanging="1008"/>
      </w:pPr>
      <w:rPr>
        <w:rFonts w:cs="Times New Roman"/>
      </w:rPr>
    </w:lvl>
  </w:abstractNum>
  <w:abstractNum w:abstractNumId="1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030139F"/>
    <w:multiLevelType w:val="singleLevel"/>
    <w:tmpl w:val="2030139F"/>
    <w:lvl w:ilvl="0">
      <w:start w:val="1"/>
      <w:numFmt w:val="bullet"/>
      <w:pStyle w:val="6"/>
      <w:lvlText w:val=""/>
      <w:lvlJc w:val="left"/>
      <w:pPr>
        <w:tabs>
          <w:tab w:val="left" w:pos="567"/>
        </w:tabs>
        <w:ind w:left="567" w:hanging="567"/>
      </w:pPr>
      <w:rPr>
        <w:rFonts w:ascii="Wingdings" w:hAnsi="Wingdings" w:hint="default"/>
        <w:sz w:val="36"/>
      </w:rPr>
    </w:lvl>
  </w:abstractNum>
  <w:abstractNum w:abstractNumId="14" w15:restartNumberingAfterBreak="0">
    <w:nsid w:val="20E24856"/>
    <w:multiLevelType w:val="hybridMultilevel"/>
    <w:tmpl w:val="F8906312"/>
    <w:lvl w:ilvl="0" w:tplc="222E9F0E">
      <w:start w:val="1"/>
      <w:numFmt w:val="decimal"/>
      <w:lvlText w:val="%1"/>
      <w:lvlJc w:val="left"/>
      <w:pPr>
        <w:ind w:left="420" w:hanging="420"/>
      </w:pPr>
      <w:rPr>
        <w:rFonts w:ascii="Times New Roman" w:eastAsia="宋体" w:hAnsi="Times New Roman" w:cs="Times New Roman" w:hint="default"/>
        <w:b w:val="0"/>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A5769D"/>
    <w:multiLevelType w:val="multilevel"/>
    <w:tmpl w:val="24A5769D"/>
    <w:lvl w:ilvl="0">
      <w:start w:val="7"/>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a"/>
      <w:suff w:val="nothing"/>
      <w:lvlText w:val="%1——"/>
      <w:lvlJc w:val="left"/>
      <w:pPr>
        <w:ind w:left="1826" w:hanging="408"/>
      </w:pPr>
      <w:rPr>
        <w:rFonts w:hint="eastAsia"/>
      </w:rPr>
    </w:lvl>
    <w:lvl w:ilvl="1">
      <w:start w:val="1"/>
      <w:numFmt w:val="bullet"/>
      <w:pStyle w:val="ab"/>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2DCC2E9B"/>
    <w:multiLevelType w:val="multilevel"/>
    <w:tmpl w:val="2DCC2E9B"/>
    <w:lvl w:ilvl="0">
      <w:start w:val="1"/>
      <w:numFmt w:val="none"/>
      <w:pStyle w:val="Category"/>
      <w:lvlText w:val="Category:"/>
      <w:lvlJc w:val="left"/>
      <w:pPr>
        <w:tabs>
          <w:tab w:val="left"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3053141A"/>
    <w:multiLevelType w:val="hybridMultilevel"/>
    <w:tmpl w:val="B46E526A"/>
    <w:lvl w:ilvl="0" w:tplc="7A78F2E8">
      <w:start w:val="1"/>
      <w:numFmt w:val="decimal"/>
      <w:lvlText w:val="[%1]"/>
      <w:lvlJc w:val="left"/>
      <w:pPr>
        <w:ind w:left="1060" w:hanging="420"/>
      </w:pPr>
      <w:rPr>
        <w:rFonts w:hint="eastAsia"/>
      </w:rPr>
    </w:lvl>
    <w:lvl w:ilvl="1" w:tplc="7A78F2E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1" w15:restartNumberingAfterBreak="0">
    <w:nsid w:val="44C50F90"/>
    <w:multiLevelType w:val="multilevel"/>
    <w:tmpl w:val="44C50F90"/>
    <w:lvl w:ilvl="0">
      <w:start w:val="1"/>
      <w:numFmt w:val="lowerLetter"/>
      <w:pStyle w:val="ad"/>
      <w:lvlText w:val="%1）"/>
      <w:lvlJc w:val="left"/>
      <w:pPr>
        <w:tabs>
          <w:tab w:val="left" w:pos="845"/>
        </w:tabs>
        <w:ind w:left="845" w:hanging="419"/>
      </w:pPr>
      <w:rPr>
        <w:rFonts w:ascii="仿宋_GB2312" w:eastAsia="仿宋_GB2312" w:hAnsi="Times New Roman" w:cs="Times New Roman" w:hint="eastAsia"/>
        <w:b w:val="0"/>
        <w:i w:val="0"/>
        <w:sz w:val="32"/>
        <w:szCs w:val="32"/>
      </w:rPr>
    </w:lvl>
    <w:lvl w:ilvl="1">
      <w:start w:val="1"/>
      <w:numFmt w:val="decimal"/>
      <w:pStyle w:val="ae"/>
      <w:lvlText w:val="%2)"/>
      <w:lvlJc w:val="left"/>
      <w:pPr>
        <w:tabs>
          <w:tab w:val="left" w:pos="1265"/>
        </w:tabs>
        <w:ind w:left="1265" w:hanging="420"/>
      </w:pPr>
      <w:rPr>
        <w:rFonts w:ascii="宋体" w:eastAsia="宋体" w:hAnsi="宋体" w:hint="eastAsia"/>
        <w:b w:val="0"/>
        <w:i w:val="0"/>
        <w:sz w:val="20"/>
      </w:rPr>
    </w:lvl>
    <w:lvl w:ilvl="2">
      <w:start w:val="1"/>
      <w:numFmt w:val="decimal"/>
      <w:pStyle w:val="af"/>
      <w:lvlText w:val="(%3)"/>
      <w:lvlJc w:val="left"/>
      <w:pPr>
        <w:tabs>
          <w:tab w:val="left" w:pos="6"/>
        </w:tabs>
        <w:ind w:left="1684" w:hanging="419"/>
      </w:pPr>
      <w:rPr>
        <w:rFonts w:ascii="宋体" w:eastAsia="宋体" w:hAnsi="宋体" w:hint="eastAsia"/>
        <w:b w:val="0"/>
        <w:i w:val="0"/>
        <w:sz w:val="20"/>
        <w:szCs w:val="21"/>
      </w:rPr>
    </w:lvl>
    <w:lvl w:ilvl="3">
      <w:start w:val="1"/>
      <w:numFmt w:val="decimal"/>
      <w:lvlText w:val="%4."/>
      <w:lvlJc w:val="left"/>
      <w:pPr>
        <w:tabs>
          <w:tab w:val="left" w:pos="2104"/>
        </w:tabs>
        <w:ind w:left="2104" w:hanging="420"/>
      </w:pPr>
      <w:rPr>
        <w:rFonts w:hint="eastAsia"/>
      </w:rPr>
    </w:lvl>
    <w:lvl w:ilvl="4">
      <w:start w:val="1"/>
      <w:numFmt w:val="lowerLetter"/>
      <w:lvlText w:val="%5)"/>
      <w:lvlJc w:val="left"/>
      <w:pPr>
        <w:tabs>
          <w:tab w:val="left" w:pos="2523"/>
        </w:tabs>
        <w:ind w:left="2523" w:hanging="419"/>
      </w:pPr>
      <w:rPr>
        <w:rFonts w:hint="eastAsia"/>
      </w:rPr>
    </w:lvl>
    <w:lvl w:ilvl="5">
      <w:start w:val="1"/>
      <w:numFmt w:val="lowerRoman"/>
      <w:lvlText w:val="%6."/>
      <w:lvlJc w:val="right"/>
      <w:pPr>
        <w:tabs>
          <w:tab w:val="left" w:pos="2948"/>
        </w:tabs>
        <w:ind w:left="2943" w:hanging="420"/>
      </w:pPr>
      <w:rPr>
        <w:rFonts w:hint="eastAsia"/>
      </w:rPr>
    </w:lvl>
    <w:lvl w:ilvl="6">
      <w:start w:val="1"/>
      <w:numFmt w:val="decimal"/>
      <w:lvlText w:val="%7."/>
      <w:lvlJc w:val="left"/>
      <w:pPr>
        <w:tabs>
          <w:tab w:val="left" w:pos="3368"/>
        </w:tabs>
        <w:ind w:left="3362" w:hanging="414"/>
      </w:pPr>
      <w:rPr>
        <w:rFonts w:hint="eastAsia"/>
      </w:rPr>
    </w:lvl>
    <w:lvl w:ilvl="7">
      <w:start w:val="1"/>
      <w:numFmt w:val="lowerLetter"/>
      <w:lvlText w:val="%8)"/>
      <w:lvlJc w:val="left"/>
      <w:pPr>
        <w:tabs>
          <w:tab w:val="left" w:pos="3787"/>
        </w:tabs>
        <w:ind w:left="3782" w:hanging="414"/>
      </w:pPr>
      <w:rPr>
        <w:rFonts w:hint="eastAsia"/>
      </w:rPr>
    </w:lvl>
    <w:lvl w:ilvl="8">
      <w:start w:val="1"/>
      <w:numFmt w:val="lowerRoman"/>
      <w:lvlText w:val="%9."/>
      <w:lvlJc w:val="right"/>
      <w:pPr>
        <w:tabs>
          <w:tab w:val="left" w:pos="4207"/>
        </w:tabs>
        <w:ind w:left="4207" w:hanging="420"/>
      </w:pPr>
      <w:rPr>
        <w:rFonts w:hint="eastAsia"/>
      </w:rPr>
    </w:lvl>
  </w:abstractNum>
  <w:abstractNum w:abstractNumId="22" w15:restartNumberingAfterBreak="0">
    <w:nsid w:val="454D584B"/>
    <w:multiLevelType w:val="hybridMultilevel"/>
    <w:tmpl w:val="BA0CDB1E"/>
    <w:lvl w:ilvl="0" w:tplc="FFFFFFFF">
      <w:start w:val="1"/>
      <w:numFmt w:val="decimalEnclosedCircle"/>
      <w:lvlText w:val="%1."/>
      <w:lvlJc w:val="left"/>
      <w:pPr>
        <w:ind w:left="865" w:hanging="440"/>
      </w:pPr>
      <w:rPr>
        <w:rFonts w:hint="eastAsia"/>
        <w:lang w:val="en-US"/>
      </w:r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23" w15:restartNumberingAfterBreak="0">
    <w:nsid w:val="47A66F6F"/>
    <w:multiLevelType w:val="singleLevel"/>
    <w:tmpl w:val="47A66F6F"/>
    <w:lvl w:ilvl="0">
      <w:start w:val="1"/>
      <w:numFmt w:val="bullet"/>
      <w:pStyle w:val="7"/>
      <w:lvlText w:val=""/>
      <w:lvlJc w:val="left"/>
      <w:pPr>
        <w:tabs>
          <w:tab w:val="left" w:pos="851"/>
        </w:tabs>
        <w:ind w:left="851" w:hanging="567"/>
      </w:pPr>
      <w:rPr>
        <w:rFonts w:ascii="Wingdings" w:hAnsi="Wingdings" w:hint="default"/>
        <w:sz w:val="36"/>
      </w:rPr>
    </w:lvl>
  </w:abstractNum>
  <w:abstractNum w:abstractNumId="24" w15:restartNumberingAfterBreak="0">
    <w:nsid w:val="4A3345D9"/>
    <w:multiLevelType w:val="multilevel"/>
    <w:tmpl w:val="E4AAD316"/>
    <w:numStyleLink w:val="a3"/>
  </w:abstractNum>
  <w:abstractNum w:abstractNumId="25" w15:restartNumberingAfterBreak="0">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26"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27" w15:restartNumberingAfterBreak="0">
    <w:nsid w:val="4CF21638"/>
    <w:multiLevelType w:val="hybridMultilevel"/>
    <w:tmpl w:val="B2B8E446"/>
    <w:lvl w:ilvl="0" w:tplc="147E7142">
      <w:start w:val="1"/>
      <w:numFmt w:val="bullet"/>
      <w:lvlText w:val=""/>
      <w:lvlJc w:val="left"/>
      <w:pPr>
        <w:ind w:left="980" w:hanging="420"/>
      </w:pPr>
      <w:rPr>
        <w:rFonts w:ascii="Wingdings" w:hAnsi="Wingdings" w:hint="default"/>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560B31B6"/>
    <w:multiLevelType w:val="hybridMultilevel"/>
    <w:tmpl w:val="03B21598"/>
    <w:lvl w:ilvl="0" w:tplc="8C645F64">
      <w:numFmt w:val="bullet"/>
      <w:lvlText w:val="—"/>
      <w:lvlJc w:val="left"/>
      <w:pPr>
        <w:ind w:left="920" w:hanging="360"/>
      </w:pPr>
      <w:rPr>
        <w:rFonts w:ascii="仿宋_GB2312" w:eastAsia="仿宋_GB2312" w:hAnsi="Times New Roman" w:cs="Times New Roman" w:hint="eastAsia"/>
        <w:sz w:val="2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0"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1" w15:restartNumberingAfterBreak="0">
    <w:nsid w:val="62702DDB"/>
    <w:multiLevelType w:val="hybridMultilevel"/>
    <w:tmpl w:val="10A8667C"/>
    <w:lvl w:ilvl="0" w:tplc="194A80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46260FA"/>
    <w:multiLevelType w:val="multilevel"/>
    <w:tmpl w:val="646260FA"/>
    <w:lvl w:ilvl="0">
      <w:start w:val="1"/>
      <w:numFmt w:val="decimal"/>
      <w:pStyle w:val="af4"/>
      <w:suff w:val="nothing"/>
      <w:lvlText w:val="表%1　"/>
      <w:lvlJc w:val="left"/>
      <w:pPr>
        <w:ind w:left="3402" w:firstLine="0"/>
      </w:pPr>
      <w:rPr>
        <w:rFonts w:ascii="黑体" w:eastAsia="黑体" w:hAnsi="Times New Roman" w:hint="eastAsia"/>
        <w:b w:val="0"/>
        <w:i w:val="0"/>
        <w:sz w:val="21"/>
      </w:rPr>
    </w:lvl>
    <w:lvl w:ilvl="1">
      <w:start w:val="1"/>
      <w:numFmt w:val="decimal"/>
      <w:lvlText w:val="%1.%2"/>
      <w:lvlJc w:val="left"/>
      <w:pPr>
        <w:tabs>
          <w:tab w:val="left" w:pos="4394"/>
        </w:tabs>
        <w:ind w:left="4394" w:hanging="567"/>
      </w:pPr>
      <w:rPr>
        <w:rFonts w:hint="eastAsia"/>
      </w:rPr>
    </w:lvl>
    <w:lvl w:ilvl="2">
      <w:start w:val="1"/>
      <w:numFmt w:val="decimal"/>
      <w:lvlText w:val="%1.%2.%3"/>
      <w:lvlJc w:val="left"/>
      <w:pPr>
        <w:tabs>
          <w:tab w:val="left" w:pos="4820"/>
        </w:tabs>
        <w:ind w:left="4820" w:hanging="567"/>
      </w:pPr>
      <w:rPr>
        <w:rFonts w:hint="eastAsia"/>
      </w:rPr>
    </w:lvl>
    <w:lvl w:ilvl="3">
      <w:start w:val="1"/>
      <w:numFmt w:val="decimal"/>
      <w:lvlText w:val="%1.%2.%3.%4"/>
      <w:lvlJc w:val="left"/>
      <w:pPr>
        <w:tabs>
          <w:tab w:val="left" w:pos="5386"/>
        </w:tabs>
        <w:ind w:left="5386" w:hanging="708"/>
      </w:pPr>
      <w:rPr>
        <w:rFonts w:hint="eastAsia"/>
      </w:rPr>
    </w:lvl>
    <w:lvl w:ilvl="4">
      <w:start w:val="1"/>
      <w:numFmt w:val="decimal"/>
      <w:lvlText w:val="%1.%2.%3.%4.%5"/>
      <w:lvlJc w:val="left"/>
      <w:pPr>
        <w:tabs>
          <w:tab w:val="left" w:pos="5953"/>
        </w:tabs>
        <w:ind w:left="5953" w:hanging="850"/>
      </w:pPr>
      <w:rPr>
        <w:rFonts w:hint="eastAsia"/>
      </w:rPr>
    </w:lvl>
    <w:lvl w:ilvl="5">
      <w:start w:val="1"/>
      <w:numFmt w:val="decimal"/>
      <w:lvlText w:val="%1.%2.%3.%4.%5.%6"/>
      <w:lvlJc w:val="left"/>
      <w:pPr>
        <w:tabs>
          <w:tab w:val="left" w:pos="6662"/>
        </w:tabs>
        <w:ind w:left="6662" w:hanging="1134"/>
      </w:pPr>
      <w:rPr>
        <w:rFonts w:hint="eastAsia"/>
      </w:rPr>
    </w:lvl>
    <w:lvl w:ilvl="6">
      <w:start w:val="1"/>
      <w:numFmt w:val="decimal"/>
      <w:lvlText w:val="%1.%2.%3.%4.%5.%6.%7"/>
      <w:lvlJc w:val="left"/>
      <w:pPr>
        <w:tabs>
          <w:tab w:val="left" w:pos="7229"/>
        </w:tabs>
        <w:ind w:left="7229" w:hanging="1276"/>
      </w:pPr>
      <w:rPr>
        <w:rFonts w:hint="eastAsia"/>
      </w:rPr>
    </w:lvl>
    <w:lvl w:ilvl="7">
      <w:start w:val="1"/>
      <w:numFmt w:val="decimal"/>
      <w:lvlText w:val="%1.%2.%3.%4.%5.%6.%7.%8"/>
      <w:lvlJc w:val="left"/>
      <w:pPr>
        <w:tabs>
          <w:tab w:val="left" w:pos="7796"/>
        </w:tabs>
        <w:ind w:left="7796" w:hanging="1418"/>
      </w:pPr>
      <w:rPr>
        <w:rFonts w:hint="eastAsia"/>
      </w:rPr>
    </w:lvl>
    <w:lvl w:ilvl="8">
      <w:start w:val="1"/>
      <w:numFmt w:val="decimal"/>
      <w:lvlText w:val="%1.%2.%3.%4.%5.%6.%7.%8.%9"/>
      <w:lvlJc w:val="left"/>
      <w:pPr>
        <w:tabs>
          <w:tab w:val="left" w:pos="8504"/>
        </w:tabs>
        <w:ind w:left="8504" w:hanging="1700"/>
      </w:pPr>
      <w:rPr>
        <w:rFonts w:hint="eastAsia"/>
      </w:rPr>
    </w:lvl>
  </w:abstractNum>
  <w:abstractNum w:abstractNumId="33"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15:restartNumberingAfterBreak="0">
    <w:nsid w:val="682A5C4E"/>
    <w:multiLevelType w:val="multilevel"/>
    <w:tmpl w:val="682A5C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AD54CF7"/>
    <w:multiLevelType w:val="hybridMultilevel"/>
    <w:tmpl w:val="BA0CDB1E"/>
    <w:lvl w:ilvl="0" w:tplc="B53EAE14">
      <w:start w:val="1"/>
      <w:numFmt w:val="decimalEnclosedCircle"/>
      <w:lvlText w:val="%1."/>
      <w:lvlJc w:val="left"/>
      <w:pPr>
        <w:ind w:left="865" w:hanging="440"/>
      </w:pPr>
      <w:rPr>
        <w:rFonts w:hint="eastAsia"/>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7" w15:restartNumberingAfterBreak="0">
    <w:nsid w:val="6DBF04F4"/>
    <w:multiLevelType w:val="multilevel"/>
    <w:tmpl w:val="6DBF04F4"/>
    <w:lvl w:ilvl="0">
      <w:start w:val="1"/>
      <w:numFmt w:val="none"/>
      <w:pStyle w:val="af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23"/>
  </w:num>
  <w:num w:numId="2">
    <w:abstractNumId w:val="13"/>
  </w:num>
  <w:num w:numId="3">
    <w:abstractNumId w:val="8"/>
  </w:num>
  <w:num w:numId="4">
    <w:abstractNumId w:val="11"/>
  </w:num>
  <w:num w:numId="5">
    <w:abstractNumId w:val="25"/>
  </w:num>
  <w:num w:numId="6">
    <w:abstractNumId w:val="6"/>
  </w:num>
  <w:num w:numId="7">
    <w:abstractNumId w:val="20"/>
  </w:num>
  <w:num w:numId="8">
    <w:abstractNumId w:val="18"/>
  </w:num>
  <w:num w:numId="9">
    <w:abstractNumId w:val="12"/>
  </w:num>
  <w:num w:numId="10">
    <w:abstractNumId w:val="17"/>
  </w:num>
  <w:num w:numId="11">
    <w:abstractNumId w:val="2"/>
  </w:num>
  <w:num w:numId="12">
    <w:abstractNumId w:val="21"/>
  </w:num>
  <w:num w:numId="13">
    <w:abstractNumId w:val="37"/>
  </w:num>
  <w:num w:numId="14">
    <w:abstractNumId w:val="0"/>
  </w:num>
  <w:num w:numId="15">
    <w:abstractNumId w:val="26"/>
  </w:num>
  <w:num w:numId="16">
    <w:abstractNumId w:val="10"/>
  </w:num>
  <w:num w:numId="17">
    <w:abstractNumId w:val="33"/>
  </w:num>
  <w:num w:numId="18">
    <w:abstractNumId w:val="30"/>
  </w:num>
  <w:num w:numId="19">
    <w:abstractNumId w:val="36"/>
  </w:num>
  <w:num w:numId="20">
    <w:abstractNumId w:val="16"/>
  </w:num>
  <w:num w:numId="21">
    <w:abstractNumId w:val="1"/>
  </w:num>
  <w:num w:numId="22">
    <w:abstractNumId w:val="4"/>
  </w:num>
  <w:num w:numId="23">
    <w:abstractNumId w:val="32"/>
  </w:num>
  <w:num w:numId="24">
    <w:abstractNumId w:val="28"/>
  </w:num>
  <w:num w:numId="25">
    <w:abstractNumId w:val="34"/>
  </w:num>
  <w:num w:numId="26">
    <w:abstractNumId w:val="15"/>
  </w:num>
  <w:num w:numId="27">
    <w:abstractNumId w:val="27"/>
  </w:num>
  <w:num w:numId="28">
    <w:abstractNumId w:val="35"/>
  </w:num>
  <w:num w:numId="29">
    <w:abstractNumId w:val="3"/>
  </w:num>
  <w:num w:numId="30">
    <w:abstractNumId w:val="31"/>
  </w:num>
  <w:num w:numId="31">
    <w:abstractNumId w:val="22"/>
  </w:num>
  <w:num w:numId="32">
    <w:abstractNumId w:val="19"/>
  </w:num>
  <w:num w:numId="33">
    <w:abstractNumId w:val="7"/>
  </w:num>
  <w:num w:numId="34">
    <w:abstractNumId w:val="29"/>
  </w:num>
  <w:num w:numId="35">
    <w:abstractNumId w:val="14"/>
  </w:num>
  <w:num w:numId="36">
    <w:abstractNumId w:val="5"/>
  </w:num>
  <w:num w:numId="37">
    <w:abstractNumId w:val="24"/>
    <w:lvlOverride w:ilvl="0">
      <w:lvl w:ilvl="0">
        <w:start w:val="1"/>
        <w:numFmt w:val="chineseCountingThousand"/>
        <w:lvlText w:val="%1、"/>
        <w:lvlJc w:val="left"/>
        <w:pPr>
          <w:ind w:left="0" w:firstLine="0"/>
        </w:pPr>
        <w:rPr>
          <w:rFonts w:ascii="黑体" w:eastAsia="黑体" w:hint="eastAsia"/>
          <w:sz w:val="32"/>
        </w:rPr>
      </w:lvl>
    </w:lvlOverride>
    <w:lvlOverride w:ilvl="1">
      <w:lvl w:ilvl="1">
        <w:start w:val="1"/>
        <w:numFmt w:val="chineseCountingThousand"/>
        <w:lvlText w:val="（%2）"/>
        <w:lvlJc w:val="left"/>
        <w:pPr>
          <w:ind w:left="0" w:firstLine="0"/>
        </w:pPr>
        <w:rPr>
          <w:rFonts w:ascii="楷体" w:eastAsia="楷体" w:hint="eastAsia"/>
          <w:sz w:val="32"/>
        </w:rPr>
      </w:lvl>
    </w:lvlOverride>
    <w:lvlOverride w:ilvl="2">
      <w:lvl w:ilvl="2">
        <w:start w:val="1"/>
        <w:numFmt w:val="decimal"/>
        <w:lvlText w:val="%3."/>
        <w:lvlJc w:val="left"/>
        <w:pPr>
          <w:tabs>
            <w:tab w:val="num" w:pos="1134"/>
          </w:tabs>
          <w:ind w:left="0" w:firstLine="0"/>
        </w:pPr>
        <w:rPr>
          <w:rFonts w:ascii="仿宋_GB2312" w:eastAsia="仿宋_GB2312" w:hAnsi="Times New Roman" w:hint="eastAsia"/>
          <w:color w:val="auto"/>
          <w:sz w:val="32"/>
        </w:rPr>
      </w:lvl>
    </w:lvlOverride>
    <w:lvlOverride w:ilvl="3">
      <w:lvl w:ilvl="3">
        <w:start w:val="1"/>
        <w:numFmt w:val="decimal"/>
        <w:lvlText w:val="%3.%4"/>
        <w:lvlJc w:val="left"/>
        <w:pPr>
          <w:ind w:left="0" w:firstLine="0"/>
        </w:pPr>
        <w:rPr>
          <w:rFonts w:ascii="仿宋_GB2312" w:eastAsia="仿宋_GB2312" w:hint="eastAsia"/>
          <w:sz w:val="32"/>
        </w:rPr>
      </w:lvl>
    </w:lvlOverride>
    <w:lvlOverride w:ilvl="4">
      <w:lvl w:ilvl="4">
        <w:start w:val="1"/>
        <w:numFmt w:val="decimal"/>
        <w:lvlText w:val="%3.%4.%5"/>
        <w:lvlJc w:val="left"/>
        <w:pPr>
          <w:ind w:left="0" w:firstLine="0"/>
        </w:pPr>
        <w:rPr>
          <w:rFonts w:ascii="仿宋_GB2312" w:eastAsia="仿宋_GB2312" w:hint="eastAsia"/>
          <w:sz w:val="32"/>
        </w:rPr>
      </w:lvl>
    </w:lvlOverride>
    <w:lvlOverride w:ilvl="5">
      <w:lvl w:ilvl="5">
        <w:start w:val="1"/>
        <w:numFmt w:val="decimal"/>
        <w:lvlText w:val="%3.%4.%5.%6"/>
        <w:lvlJc w:val="left"/>
        <w:pPr>
          <w:tabs>
            <w:tab w:val="num" w:pos="454"/>
          </w:tabs>
          <w:ind w:left="0" w:firstLine="0"/>
        </w:pPr>
        <w:rPr>
          <w:rFonts w:ascii="仿宋_GB2312" w:eastAsia="仿宋_GB2312" w:hint="eastAsia"/>
          <w:sz w:val="32"/>
        </w:rPr>
      </w:lvl>
    </w:lvlOverride>
    <w:lvlOverride w:ilvl="6">
      <w:lvl w:ilvl="6">
        <w:start w:val="1"/>
        <w:numFmt w:val="none"/>
        <w:lvlText w:val="%7"/>
        <w:lvlJc w:val="left"/>
        <w:pPr>
          <w:ind w:left="0" w:firstLine="0"/>
        </w:pPr>
        <w:rPr>
          <w:rFonts w:hint="eastAsia"/>
        </w:rPr>
      </w:lvl>
    </w:lvlOverride>
    <w:lvlOverride w:ilvl="7">
      <w:lvl w:ilvl="7">
        <w:start w:val="1"/>
        <w:numFmt w:val="none"/>
        <w:lvlText w:val="%8"/>
        <w:lvlJc w:val="left"/>
        <w:pPr>
          <w:ind w:left="0" w:firstLine="0"/>
        </w:pPr>
        <w:rPr>
          <w:rFonts w:hint="eastAsia"/>
        </w:rPr>
      </w:lvl>
    </w:lvlOverride>
    <w:lvlOverride w:ilvl="8">
      <w:lvl w:ilvl="8">
        <w:start w:val="1"/>
        <w:numFmt w:val="none"/>
        <w:lvlText w:val=""/>
        <w:lvlJc w:val="left"/>
        <w:pPr>
          <w:ind w:left="0" w:firstLine="0"/>
        </w:pPr>
        <w:rPr>
          <w:rFonts w:hint="eastAsia"/>
        </w:rPr>
      </w:lvl>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54"/>
    <w:rsid w:val="00000081"/>
    <w:rsid w:val="00001E6C"/>
    <w:rsid w:val="00001EBA"/>
    <w:rsid w:val="000048A5"/>
    <w:rsid w:val="00005A53"/>
    <w:rsid w:val="000061D9"/>
    <w:rsid w:val="00006819"/>
    <w:rsid w:val="00010575"/>
    <w:rsid w:val="00014DC5"/>
    <w:rsid w:val="000153D1"/>
    <w:rsid w:val="00017F1D"/>
    <w:rsid w:val="00020284"/>
    <w:rsid w:val="0002077D"/>
    <w:rsid w:val="00020D96"/>
    <w:rsid w:val="00020ED4"/>
    <w:rsid w:val="000218EF"/>
    <w:rsid w:val="00023487"/>
    <w:rsid w:val="00023B69"/>
    <w:rsid w:val="00024277"/>
    <w:rsid w:val="0002500F"/>
    <w:rsid w:val="0002622E"/>
    <w:rsid w:val="00027B31"/>
    <w:rsid w:val="000303DB"/>
    <w:rsid w:val="0003054E"/>
    <w:rsid w:val="00031614"/>
    <w:rsid w:val="00031645"/>
    <w:rsid w:val="000323B7"/>
    <w:rsid w:val="0003316C"/>
    <w:rsid w:val="000346CC"/>
    <w:rsid w:val="0003568D"/>
    <w:rsid w:val="000363EF"/>
    <w:rsid w:val="00037011"/>
    <w:rsid w:val="000377EB"/>
    <w:rsid w:val="00041D7A"/>
    <w:rsid w:val="0004330D"/>
    <w:rsid w:val="00043335"/>
    <w:rsid w:val="0004376F"/>
    <w:rsid w:val="00046050"/>
    <w:rsid w:val="00046462"/>
    <w:rsid w:val="0004783E"/>
    <w:rsid w:val="000502E5"/>
    <w:rsid w:val="00050880"/>
    <w:rsid w:val="000511A0"/>
    <w:rsid w:val="00051553"/>
    <w:rsid w:val="00051F64"/>
    <w:rsid w:val="00053547"/>
    <w:rsid w:val="00054482"/>
    <w:rsid w:val="000547DE"/>
    <w:rsid w:val="00057F4D"/>
    <w:rsid w:val="00064D21"/>
    <w:rsid w:val="00067290"/>
    <w:rsid w:val="00067D44"/>
    <w:rsid w:val="00071185"/>
    <w:rsid w:val="000711FD"/>
    <w:rsid w:val="000726A6"/>
    <w:rsid w:val="00073F5C"/>
    <w:rsid w:val="00075DB1"/>
    <w:rsid w:val="0007625C"/>
    <w:rsid w:val="0008048D"/>
    <w:rsid w:val="000808C3"/>
    <w:rsid w:val="0008099E"/>
    <w:rsid w:val="00081219"/>
    <w:rsid w:val="00081868"/>
    <w:rsid w:val="00081EFA"/>
    <w:rsid w:val="00082636"/>
    <w:rsid w:val="000828A4"/>
    <w:rsid w:val="00083722"/>
    <w:rsid w:val="0008558A"/>
    <w:rsid w:val="00087507"/>
    <w:rsid w:val="000901F8"/>
    <w:rsid w:val="00092CB0"/>
    <w:rsid w:val="00095CD9"/>
    <w:rsid w:val="00095DA3"/>
    <w:rsid w:val="000960DC"/>
    <w:rsid w:val="000973B5"/>
    <w:rsid w:val="000A15F3"/>
    <w:rsid w:val="000A4B79"/>
    <w:rsid w:val="000A5DF0"/>
    <w:rsid w:val="000A5FF1"/>
    <w:rsid w:val="000B013B"/>
    <w:rsid w:val="000B1EF6"/>
    <w:rsid w:val="000B2B2C"/>
    <w:rsid w:val="000C0EB5"/>
    <w:rsid w:val="000C1C83"/>
    <w:rsid w:val="000C254B"/>
    <w:rsid w:val="000C28EF"/>
    <w:rsid w:val="000C2EE7"/>
    <w:rsid w:val="000C30BE"/>
    <w:rsid w:val="000C4C32"/>
    <w:rsid w:val="000C4D7C"/>
    <w:rsid w:val="000C63EB"/>
    <w:rsid w:val="000C6DAC"/>
    <w:rsid w:val="000C7320"/>
    <w:rsid w:val="000C786F"/>
    <w:rsid w:val="000D034B"/>
    <w:rsid w:val="000D0A31"/>
    <w:rsid w:val="000D2A06"/>
    <w:rsid w:val="000D47BD"/>
    <w:rsid w:val="000D5000"/>
    <w:rsid w:val="000D664F"/>
    <w:rsid w:val="000D6A47"/>
    <w:rsid w:val="000D7A4D"/>
    <w:rsid w:val="000E005F"/>
    <w:rsid w:val="000E0E3C"/>
    <w:rsid w:val="000E1DA4"/>
    <w:rsid w:val="000E3881"/>
    <w:rsid w:val="000E3CC4"/>
    <w:rsid w:val="000E443A"/>
    <w:rsid w:val="000E5569"/>
    <w:rsid w:val="000E6093"/>
    <w:rsid w:val="000E613F"/>
    <w:rsid w:val="000E66AD"/>
    <w:rsid w:val="000E6BAD"/>
    <w:rsid w:val="000F1581"/>
    <w:rsid w:val="000F196D"/>
    <w:rsid w:val="000F1C8B"/>
    <w:rsid w:val="000F2392"/>
    <w:rsid w:val="000F24E7"/>
    <w:rsid w:val="000F2F99"/>
    <w:rsid w:val="000F3338"/>
    <w:rsid w:val="000F4C1A"/>
    <w:rsid w:val="000F544A"/>
    <w:rsid w:val="000F641A"/>
    <w:rsid w:val="000F6510"/>
    <w:rsid w:val="000F73AE"/>
    <w:rsid w:val="000F7730"/>
    <w:rsid w:val="001017D4"/>
    <w:rsid w:val="001017E3"/>
    <w:rsid w:val="001021A7"/>
    <w:rsid w:val="001023AC"/>
    <w:rsid w:val="001039C1"/>
    <w:rsid w:val="00104131"/>
    <w:rsid w:val="00104919"/>
    <w:rsid w:val="0010503D"/>
    <w:rsid w:val="00113DD6"/>
    <w:rsid w:val="001146B2"/>
    <w:rsid w:val="0011492B"/>
    <w:rsid w:val="0011791A"/>
    <w:rsid w:val="00117EF6"/>
    <w:rsid w:val="00120531"/>
    <w:rsid w:val="001207C5"/>
    <w:rsid w:val="00120A87"/>
    <w:rsid w:val="00120CBE"/>
    <w:rsid w:val="00121EA5"/>
    <w:rsid w:val="0012226B"/>
    <w:rsid w:val="001222E3"/>
    <w:rsid w:val="00122CC9"/>
    <w:rsid w:val="001232A5"/>
    <w:rsid w:val="00126457"/>
    <w:rsid w:val="00126464"/>
    <w:rsid w:val="00126870"/>
    <w:rsid w:val="0012764A"/>
    <w:rsid w:val="00132ED8"/>
    <w:rsid w:val="0013394E"/>
    <w:rsid w:val="00133A4C"/>
    <w:rsid w:val="00133BBC"/>
    <w:rsid w:val="00133FDF"/>
    <w:rsid w:val="00134D2E"/>
    <w:rsid w:val="00135221"/>
    <w:rsid w:val="001354B8"/>
    <w:rsid w:val="0013617D"/>
    <w:rsid w:val="00136327"/>
    <w:rsid w:val="001374A7"/>
    <w:rsid w:val="0014148E"/>
    <w:rsid w:val="001421A5"/>
    <w:rsid w:val="00147B3E"/>
    <w:rsid w:val="00150E5E"/>
    <w:rsid w:val="0015173A"/>
    <w:rsid w:val="00152184"/>
    <w:rsid w:val="00152215"/>
    <w:rsid w:val="00152987"/>
    <w:rsid w:val="00153148"/>
    <w:rsid w:val="001565DD"/>
    <w:rsid w:val="0015731A"/>
    <w:rsid w:val="00160CD3"/>
    <w:rsid w:val="00160D30"/>
    <w:rsid w:val="00160E2A"/>
    <w:rsid w:val="00161F17"/>
    <w:rsid w:val="00165101"/>
    <w:rsid w:val="00171129"/>
    <w:rsid w:val="00172188"/>
    <w:rsid w:val="00172A74"/>
    <w:rsid w:val="00172D3E"/>
    <w:rsid w:val="00175D4B"/>
    <w:rsid w:val="00180354"/>
    <w:rsid w:val="00180ADA"/>
    <w:rsid w:val="001812C2"/>
    <w:rsid w:val="00182641"/>
    <w:rsid w:val="001837A4"/>
    <w:rsid w:val="00183EDE"/>
    <w:rsid w:val="00185C60"/>
    <w:rsid w:val="0018614D"/>
    <w:rsid w:val="00186299"/>
    <w:rsid w:val="001877EB"/>
    <w:rsid w:val="00191844"/>
    <w:rsid w:val="00192830"/>
    <w:rsid w:val="00193BDC"/>
    <w:rsid w:val="00194ABF"/>
    <w:rsid w:val="001954EF"/>
    <w:rsid w:val="0019571E"/>
    <w:rsid w:val="001A2280"/>
    <w:rsid w:val="001A254C"/>
    <w:rsid w:val="001A2844"/>
    <w:rsid w:val="001A2F45"/>
    <w:rsid w:val="001A5187"/>
    <w:rsid w:val="001A5F82"/>
    <w:rsid w:val="001A7CF8"/>
    <w:rsid w:val="001B16C7"/>
    <w:rsid w:val="001B27A8"/>
    <w:rsid w:val="001B299D"/>
    <w:rsid w:val="001B5836"/>
    <w:rsid w:val="001B5CC7"/>
    <w:rsid w:val="001B7DDA"/>
    <w:rsid w:val="001C5170"/>
    <w:rsid w:val="001C55EF"/>
    <w:rsid w:val="001C6585"/>
    <w:rsid w:val="001D03E3"/>
    <w:rsid w:val="001D341B"/>
    <w:rsid w:val="001D6854"/>
    <w:rsid w:val="001E10B8"/>
    <w:rsid w:val="001E1D30"/>
    <w:rsid w:val="001E2D5D"/>
    <w:rsid w:val="001E4EFC"/>
    <w:rsid w:val="001E55CC"/>
    <w:rsid w:val="001E561B"/>
    <w:rsid w:val="001F0382"/>
    <w:rsid w:val="001F094B"/>
    <w:rsid w:val="001F0F1D"/>
    <w:rsid w:val="001F2CD1"/>
    <w:rsid w:val="001F35E2"/>
    <w:rsid w:val="001F452E"/>
    <w:rsid w:val="001F63DC"/>
    <w:rsid w:val="00201870"/>
    <w:rsid w:val="00203CEB"/>
    <w:rsid w:val="00203E19"/>
    <w:rsid w:val="00204221"/>
    <w:rsid w:val="00205F8E"/>
    <w:rsid w:val="00210193"/>
    <w:rsid w:val="00212485"/>
    <w:rsid w:val="00212ED1"/>
    <w:rsid w:val="00213954"/>
    <w:rsid w:val="00213DBA"/>
    <w:rsid w:val="00215367"/>
    <w:rsid w:val="002154E8"/>
    <w:rsid w:val="0021631B"/>
    <w:rsid w:val="0021640D"/>
    <w:rsid w:val="00216424"/>
    <w:rsid w:val="00217762"/>
    <w:rsid w:val="002201E3"/>
    <w:rsid w:val="002209A2"/>
    <w:rsid w:val="0022762C"/>
    <w:rsid w:val="00233D02"/>
    <w:rsid w:val="002342E0"/>
    <w:rsid w:val="00235E22"/>
    <w:rsid w:val="00236EC1"/>
    <w:rsid w:val="00242C05"/>
    <w:rsid w:val="002433D4"/>
    <w:rsid w:val="00244873"/>
    <w:rsid w:val="00244957"/>
    <w:rsid w:val="00244B69"/>
    <w:rsid w:val="0024533F"/>
    <w:rsid w:val="00245375"/>
    <w:rsid w:val="002460F5"/>
    <w:rsid w:val="0025103A"/>
    <w:rsid w:val="002517F9"/>
    <w:rsid w:val="00252467"/>
    <w:rsid w:val="0025352E"/>
    <w:rsid w:val="00255608"/>
    <w:rsid w:val="0025638F"/>
    <w:rsid w:val="00257282"/>
    <w:rsid w:val="00260342"/>
    <w:rsid w:val="00260F9D"/>
    <w:rsid w:val="0026146B"/>
    <w:rsid w:val="00262014"/>
    <w:rsid w:val="00264B8E"/>
    <w:rsid w:val="00265F6B"/>
    <w:rsid w:val="00266469"/>
    <w:rsid w:val="0026686E"/>
    <w:rsid w:val="00271B8F"/>
    <w:rsid w:val="00271EC9"/>
    <w:rsid w:val="0027317D"/>
    <w:rsid w:val="002735E1"/>
    <w:rsid w:val="002745A3"/>
    <w:rsid w:val="00274F48"/>
    <w:rsid w:val="00280A9C"/>
    <w:rsid w:val="00281D54"/>
    <w:rsid w:val="00282EDE"/>
    <w:rsid w:val="00283EC3"/>
    <w:rsid w:val="002859F1"/>
    <w:rsid w:val="002875E5"/>
    <w:rsid w:val="002917B1"/>
    <w:rsid w:val="002927A1"/>
    <w:rsid w:val="00297373"/>
    <w:rsid w:val="0029761B"/>
    <w:rsid w:val="002A0BF7"/>
    <w:rsid w:val="002A439B"/>
    <w:rsid w:val="002A6AC2"/>
    <w:rsid w:val="002A6F24"/>
    <w:rsid w:val="002B27B4"/>
    <w:rsid w:val="002B28EF"/>
    <w:rsid w:val="002B2BC2"/>
    <w:rsid w:val="002B76C2"/>
    <w:rsid w:val="002B7850"/>
    <w:rsid w:val="002B78DC"/>
    <w:rsid w:val="002B7956"/>
    <w:rsid w:val="002C0CE5"/>
    <w:rsid w:val="002C203E"/>
    <w:rsid w:val="002C2C77"/>
    <w:rsid w:val="002C434A"/>
    <w:rsid w:val="002C5C71"/>
    <w:rsid w:val="002C7075"/>
    <w:rsid w:val="002D07B6"/>
    <w:rsid w:val="002D2458"/>
    <w:rsid w:val="002D29DD"/>
    <w:rsid w:val="002D2C5B"/>
    <w:rsid w:val="002D308C"/>
    <w:rsid w:val="002D355C"/>
    <w:rsid w:val="002D3B7F"/>
    <w:rsid w:val="002D3F63"/>
    <w:rsid w:val="002D47B9"/>
    <w:rsid w:val="002D618B"/>
    <w:rsid w:val="002D6AA6"/>
    <w:rsid w:val="002E10D7"/>
    <w:rsid w:val="002E3392"/>
    <w:rsid w:val="002E4CE6"/>
    <w:rsid w:val="002E6CCE"/>
    <w:rsid w:val="002F0462"/>
    <w:rsid w:val="002F1D7B"/>
    <w:rsid w:val="002F362D"/>
    <w:rsid w:val="002F6572"/>
    <w:rsid w:val="002F6A47"/>
    <w:rsid w:val="002F7082"/>
    <w:rsid w:val="002F7A70"/>
    <w:rsid w:val="003011EF"/>
    <w:rsid w:val="003022D1"/>
    <w:rsid w:val="00302C65"/>
    <w:rsid w:val="0030306F"/>
    <w:rsid w:val="003051B3"/>
    <w:rsid w:val="0030625F"/>
    <w:rsid w:val="003070C8"/>
    <w:rsid w:val="003100E6"/>
    <w:rsid w:val="00310F1D"/>
    <w:rsid w:val="00311644"/>
    <w:rsid w:val="00311DB5"/>
    <w:rsid w:val="00311E21"/>
    <w:rsid w:val="003123CC"/>
    <w:rsid w:val="00312B82"/>
    <w:rsid w:val="00321074"/>
    <w:rsid w:val="00323DD0"/>
    <w:rsid w:val="00323F43"/>
    <w:rsid w:val="003244AD"/>
    <w:rsid w:val="0032662E"/>
    <w:rsid w:val="00327C2E"/>
    <w:rsid w:val="00327F71"/>
    <w:rsid w:val="00331B50"/>
    <w:rsid w:val="00331EE6"/>
    <w:rsid w:val="003322D2"/>
    <w:rsid w:val="003334BC"/>
    <w:rsid w:val="00334561"/>
    <w:rsid w:val="00335098"/>
    <w:rsid w:val="00335935"/>
    <w:rsid w:val="00336D6C"/>
    <w:rsid w:val="00337E1A"/>
    <w:rsid w:val="003400AA"/>
    <w:rsid w:val="00340A9C"/>
    <w:rsid w:val="00340C13"/>
    <w:rsid w:val="0034113E"/>
    <w:rsid w:val="00342025"/>
    <w:rsid w:val="0034558B"/>
    <w:rsid w:val="00345AED"/>
    <w:rsid w:val="00347BA0"/>
    <w:rsid w:val="003515A6"/>
    <w:rsid w:val="00351E99"/>
    <w:rsid w:val="00352F63"/>
    <w:rsid w:val="00353225"/>
    <w:rsid w:val="00354274"/>
    <w:rsid w:val="00355587"/>
    <w:rsid w:val="00360C4E"/>
    <w:rsid w:val="00361130"/>
    <w:rsid w:val="003623AF"/>
    <w:rsid w:val="003658F5"/>
    <w:rsid w:val="00365BB2"/>
    <w:rsid w:val="003678F3"/>
    <w:rsid w:val="0037085D"/>
    <w:rsid w:val="00376090"/>
    <w:rsid w:val="0037760D"/>
    <w:rsid w:val="00377DFF"/>
    <w:rsid w:val="0038042F"/>
    <w:rsid w:val="00380E88"/>
    <w:rsid w:val="00381218"/>
    <w:rsid w:val="00383212"/>
    <w:rsid w:val="00384704"/>
    <w:rsid w:val="00384F0D"/>
    <w:rsid w:val="00387C3F"/>
    <w:rsid w:val="00392435"/>
    <w:rsid w:val="00392839"/>
    <w:rsid w:val="003951B4"/>
    <w:rsid w:val="003A1ED9"/>
    <w:rsid w:val="003A4417"/>
    <w:rsid w:val="003A4469"/>
    <w:rsid w:val="003A4BFF"/>
    <w:rsid w:val="003A5EE4"/>
    <w:rsid w:val="003B043F"/>
    <w:rsid w:val="003B0D51"/>
    <w:rsid w:val="003B1865"/>
    <w:rsid w:val="003B1A3D"/>
    <w:rsid w:val="003B1D15"/>
    <w:rsid w:val="003B25D3"/>
    <w:rsid w:val="003B3F69"/>
    <w:rsid w:val="003B4CB2"/>
    <w:rsid w:val="003B5180"/>
    <w:rsid w:val="003B56F2"/>
    <w:rsid w:val="003B5E04"/>
    <w:rsid w:val="003B6E9F"/>
    <w:rsid w:val="003B7207"/>
    <w:rsid w:val="003B7D36"/>
    <w:rsid w:val="003C1C68"/>
    <w:rsid w:val="003C1FB1"/>
    <w:rsid w:val="003C230D"/>
    <w:rsid w:val="003C2489"/>
    <w:rsid w:val="003C3B89"/>
    <w:rsid w:val="003C5073"/>
    <w:rsid w:val="003C598F"/>
    <w:rsid w:val="003C59EC"/>
    <w:rsid w:val="003C661E"/>
    <w:rsid w:val="003D2E87"/>
    <w:rsid w:val="003D3237"/>
    <w:rsid w:val="003D620F"/>
    <w:rsid w:val="003D723F"/>
    <w:rsid w:val="003E0B11"/>
    <w:rsid w:val="003E2146"/>
    <w:rsid w:val="003E4257"/>
    <w:rsid w:val="003E5233"/>
    <w:rsid w:val="003E5783"/>
    <w:rsid w:val="003E5895"/>
    <w:rsid w:val="003E7C91"/>
    <w:rsid w:val="003F4A83"/>
    <w:rsid w:val="003F4C61"/>
    <w:rsid w:val="003F60B9"/>
    <w:rsid w:val="003F64A4"/>
    <w:rsid w:val="00400ACE"/>
    <w:rsid w:val="00400F9D"/>
    <w:rsid w:val="00406197"/>
    <w:rsid w:val="00406444"/>
    <w:rsid w:val="00411B14"/>
    <w:rsid w:val="0041263E"/>
    <w:rsid w:val="004134CF"/>
    <w:rsid w:val="00413A89"/>
    <w:rsid w:val="00413D0E"/>
    <w:rsid w:val="00414E83"/>
    <w:rsid w:val="00415508"/>
    <w:rsid w:val="004160FA"/>
    <w:rsid w:val="00416847"/>
    <w:rsid w:val="004169AD"/>
    <w:rsid w:val="00425161"/>
    <w:rsid w:val="00425675"/>
    <w:rsid w:val="004256C1"/>
    <w:rsid w:val="00425FFF"/>
    <w:rsid w:val="00426793"/>
    <w:rsid w:val="00427081"/>
    <w:rsid w:val="00432000"/>
    <w:rsid w:val="00433082"/>
    <w:rsid w:val="00434462"/>
    <w:rsid w:val="00435A4E"/>
    <w:rsid w:val="004366E7"/>
    <w:rsid w:val="004401FD"/>
    <w:rsid w:val="00442849"/>
    <w:rsid w:val="00445441"/>
    <w:rsid w:val="004456AB"/>
    <w:rsid w:val="00446F27"/>
    <w:rsid w:val="0044709C"/>
    <w:rsid w:val="00447DCB"/>
    <w:rsid w:val="004507E3"/>
    <w:rsid w:val="00450AEC"/>
    <w:rsid w:val="00450E88"/>
    <w:rsid w:val="00450EB7"/>
    <w:rsid w:val="00450F1D"/>
    <w:rsid w:val="00453052"/>
    <w:rsid w:val="004548EB"/>
    <w:rsid w:val="00455CCD"/>
    <w:rsid w:val="00455D0C"/>
    <w:rsid w:val="00456145"/>
    <w:rsid w:val="0046156C"/>
    <w:rsid w:val="0046198C"/>
    <w:rsid w:val="00461A97"/>
    <w:rsid w:val="00462D93"/>
    <w:rsid w:val="00463D67"/>
    <w:rsid w:val="0046558D"/>
    <w:rsid w:val="00466AE2"/>
    <w:rsid w:val="00470BC8"/>
    <w:rsid w:val="004713E7"/>
    <w:rsid w:val="00473080"/>
    <w:rsid w:val="0047342B"/>
    <w:rsid w:val="004801DE"/>
    <w:rsid w:val="00480601"/>
    <w:rsid w:val="00480EE2"/>
    <w:rsid w:val="004813C7"/>
    <w:rsid w:val="004837F5"/>
    <w:rsid w:val="004847B7"/>
    <w:rsid w:val="00484E36"/>
    <w:rsid w:val="00487255"/>
    <w:rsid w:val="00490222"/>
    <w:rsid w:val="0049122E"/>
    <w:rsid w:val="00491963"/>
    <w:rsid w:val="00493270"/>
    <w:rsid w:val="00493C21"/>
    <w:rsid w:val="004961FF"/>
    <w:rsid w:val="004A0B4A"/>
    <w:rsid w:val="004A0B95"/>
    <w:rsid w:val="004A3D54"/>
    <w:rsid w:val="004A5179"/>
    <w:rsid w:val="004A6397"/>
    <w:rsid w:val="004B1A35"/>
    <w:rsid w:val="004B20C9"/>
    <w:rsid w:val="004B32F7"/>
    <w:rsid w:val="004B3C5B"/>
    <w:rsid w:val="004B4C73"/>
    <w:rsid w:val="004B5A42"/>
    <w:rsid w:val="004B6912"/>
    <w:rsid w:val="004C1AF1"/>
    <w:rsid w:val="004C4F81"/>
    <w:rsid w:val="004C5049"/>
    <w:rsid w:val="004C6A1C"/>
    <w:rsid w:val="004C6E94"/>
    <w:rsid w:val="004C7A22"/>
    <w:rsid w:val="004D0EF9"/>
    <w:rsid w:val="004D299B"/>
    <w:rsid w:val="004D51A5"/>
    <w:rsid w:val="004D54BF"/>
    <w:rsid w:val="004D5C58"/>
    <w:rsid w:val="004D6345"/>
    <w:rsid w:val="004D71D4"/>
    <w:rsid w:val="004E1662"/>
    <w:rsid w:val="004E1E5C"/>
    <w:rsid w:val="004E29ED"/>
    <w:rsid w:val="004E4EBA"/>
    <w:rsid w:val="004E517E"/>
    <w:rsid w:val="004E67A3"/>
    <w:rsid w:val="004E7077"/>
    <w:rsid w:val="004E75C6"/>
    <w:rsid w:val="004F25D3"/>
    <w:rsid w:val="004F335A"/>
    <w:rsid w:val="004F3AC6"/>
    <w:rsid w:val="004F42BB"/>
    <w:rsid w:val="004F4FEF"/>
    <w:rsid w:val="004F587E"/>
    <w:rsid w:val="004F5B8B"/>
    <w:rsid w:val="004F659A"/>
    <w:rsid w:val="00501FE5"/>
    <w:rsid w:val="00506F59"/>
    <w:rsid w:val="00507472"/>
    <w:rsid w:val="00510602"/>
    <w:rsid w:val="00511BD6"/>
    <w:rsid w:val="00512E51"/>
    <w:rsid w:val="00512F8B"/>
    <w:rsid w:val="00514CE5"/>
    <w:rsid w:val="00521835"/>
    <w:rsid w:val="00521FF8"/>
    <w:rsid w:val="005233C5"/>
    <w:rsid w:val="00523C2F"/>
    <w:rsid w:val="00524B99"/>
    <w:rsid w:val="00525F92"/>
    <w:rsid w:val="00526AD5"/>
    <w:rsid w:val="00526CF0"/>
    <w:rsid w:val="00527F16"/>
    <w:rsid w:val="005314E1"/>
    <w:rsid w:val="00532405"/>
    <w:rsid w:val="00532A20"/>
    <w:rsid w:val="0053375B"/>
    <w:rsid w:val="00535366"/>
    <w:rsid w:val="00536DE0"/>
    <w:rsid w:val="00537612"/>
    <w:rsid w:val="00540DE9"/>
    <w:rsid w:val="005443A7"/>
    <w:rsid w:val="0054495C"/>
    <w:rsid w:val="00545E0D"/>
    <w:rsid w:val="00546224"/>
    <w:rsid w:val="00546612"/>
    <w:rsid w:val="00547F70"/>
    <w:rsid w:val="005524E2"/>
    <w:rsid w:val="0055373C"/>
    <w:rsid w:val="00554581"/>
    <w:rsid w:val="00554DE0"/>
    <w:rsid w:val="00555B73"/>
    <w:rsid w:val="00556226"/>
    <w:rsid w:val="00561CFB"/>
    <w:rsid w:val="00563FA9"/>
    <w:rsid w:val="005644E4"/>
    <w:rsid w:val="0056514C"/>
    <w:rsid w:val="00565D6F"/>
    <w:rsid w:val="005662AD"/>
    <w:rsid w:val="00567302"/>
    <w:rsid w:val="00570612"/>
    <w:rsid w:val="00572032"/>
    <w:rsid w:val="005731A5"/>
    <w:rsid w:val="00575293"/>
    <w:rsid w:val="00575BD8"/>
    <w:rsid w:val="0057791E"/>
    <w:rsid w:val="00580461"/>
    <w:rsid w:val="00580B27"/>
    <w:rsid w:val="00583DBE"/>
    <w:rsid w:val="00583DF8"/>
    <w:rsid w:val="0058625F"/>
    <w:rsid w:val="005867DB"/>
    <w:rsid w:val="00592322"/>
    <w:rsid w:val="00593064"/>
    <w:rsid w:val="00593BFC"/>
    <w:rsid w:val="0059643A"/>
    <w:rsid w:val="005969AE"/>
    <w:rsid w:val="005A0915"/>
    <w:rsid w:val="005A0BFE"/>
    <w:rsid w:val="005A1929"/>
    <w:rsid w:val="005A19C1"/>
    <w:rsid w:val="005A45F7"/>
    <w:rsid w:val="005A6589"/>
    <w:rsid w:val="005A69DB"/>
    <w:rsid w:val="005A6B72"/>
    <w:rsid w:val="005A7C3E"/>
    <w:rsid w:val="005B1CF4"/>
    <w:rsid w:val="005B2952"/>
    <w:rsid w:val="005B3F4E"/>
    <w:rsid w:val="005B5C23"/>
    <w:rsid w:val="005B7C34"/>
    <w:rsid w:val="005C0BC0"/>
    <w:rsid w:val="005C1183"/>
    <w:rsid w:val="005C11C5"/>
    <w:rsid w:val="005C15ED"/>
    <w:rsid w:val="005C264D"/>
    <w:rsid w:val="005C311A"/>
    <w:rsid w:val="005C3B90"/>
    <w:rsid w:val="005C6036"/>
    <w:rsid w:val="005C6ABF"/>
    <w:rsid w:val="005D10F2"/>
    <w:rsid w:val="005D1180"/>
    <w:rsid w:val="005D16B9"/>
    <w:rsid w:val="005D1D59"/>
    <w:rsid w:val="005D22A2"/>
    <w:rsid w:val="005D2530"/>
    <w:rsid w:val="005D4A3B"/>
    <w:rsid w:val="005D4C73"/>
    <w:rsid w:val="005D54DA"/>
    <w:rsid w:val="005D6883"/>
    <w:rsid w:val="005D7C08"/>
    <w:rsid w:val="005E0602"/>
    <w:rsid w:val="005E0933"/>
    <w:rsid w:val="005E28C8"/>
    <w:rsid w:val="005E2F4A"/>
    <w:rsid w:val="005E36E7"/>
    <w:rsid w:val="005E4261"/>
    <w:rsid w:val="005E6CFD"/>
    <w:rsid w:val="005E7D3D"/>
    <w:rsid w:val="005F2AA4"/>
    <w:rsid w:val="005F2B7C"/>
    <w:rsid w:val="005F5CF5"/>
    <w:rsid w:val="005F60A6"/>
    <w:rsid w:val="005F7867"/>
    <w:rsid w:val="00600597"/>
    <w:rsid w:val="00600FD6"/>
    <w:rsid w:val="00601514"/>
    <w:rsid w:val="00601676"/>
    <w:rsid w:val="00601FF6"/>
    <w:rsid w:val="0060281A"/>
    <w:rsid w:val="00602CD2"/>
    <w:rsid w:val="00603348"/>
    <w:rsid w:val="006050E7"/>
    <w:rsid w:val="00605989"/>
    <w:rsid w:val="006061A4"/>
    <w:rsid w:val="00606452"/>
    <w:rsid w:val="00606D7A"/>
    <w:rsid w:val="00606D98"/>
    <w:rsid w:val="00610656"/>
    <w:rsid w:val="006131AA"/>
    <w:rsid w:val="00613853"/>
    <w:rsid w:val="0061413A"/>
    <w:rsid w:val="0061463E"/>
    <w:rsid w:val="00615C03"/>
    <w:rsid w:val="006164C4"/>
    <w:rsid w:val="00620BC0"/>
    <w:rsid w:val="00621279"/>
    <w:rsid w:val="0062215E"/>
    <w:rsid w:val="0062262A"/>
    <w:rsid w:val="00623767"/>
    <w:rsid w:val="00623AA9"/>
    <w:rsid w:val="00631C64"/>
    <w:rsid w:val="00631E00"/>
    <w:rsid w:val="006326B8"/>
    <w:rsid w:val="00634067"/>
    <w:rsid w:val="00637127"/>
    <w:rsid w:val="00637CBC"/>
    <w:rsid w:val="00640D8C"/>
    <w:rsid w:val="00641375"/>
    <w:rsid w:val="00641402"/>
    <w:rsid w:val="0064178D"/>
    <w:rsid w:val="00644186"/>
    <w:rsid w:val="006442B9"/>
    <w:rsid w:val="00647021"/>
    <w:rsid w:val="00650708"/>
    <w:rsid w:val="00650AF0"/>
    <w:rsid w:val="00652760"/>
    <w:rsid w:val="00652EBD"/>
    <w:rsid w:val="006533A0"/>
    <w:rsid w:val="006545E5"/>
    <w:rsid w:val="0065588A"/>
    <w:rsid w:val="00656760"/>
    <w:rsid w:val="0065682E"/>
    <w:rsid w:val="006614FD"/>
    <w:rsid w:val="00661B03"/>
    <w:rsid w:val="006627D2"/>
    <w:rsid w:val="00662987"/>
    <w:rsid w:val="00662BD4"/>
    <w:rsid w:val="00663580"/>
    <w:rsid w:val="00663C92"/>
    <w:rsid w:val="00664DD3"/>
    <w:rsid w:val="006653E0"/>
    <w:rsid w:val="006668DF"/>
    <w:rsid w:val="00666F14"/>
    <w:rsid w:val="00667D83"/>
    <w:rsid w:val="00670429"/>
    <w:rsid w:val="00670A2D"/>
    <w:rsid w:val="00672632"/>
    <w:rsid w:val="006740E0"/>
    <w:rsid w:val="00674225"/>
    <w:rsid w:val="00674472"/>
    <w:rsid w:val="00675C8E"/>
    <w:rsid w:val="006815A2"/>
    <w:rsid w:val="00681E18"/>
    <w:rsid w:val="006825FF"/>
    <w:rsid w:val="006836CA"/>
    <w:rsid w:val="00685099"/>
    <w:rsid w:val="00685F8E"/>
    <w:rsid w:val="00687CA5"/>
    <w:rsid w:val="00690AA5"/>
    <w:rsid w:val="006942C0"/>
    <w:rsid w:val="00697760"/>
    <w:rsid w:val="006A41CC"/>
    <w:rsid w:val="006A573C"/>
    <w:rsid w:val="006A691A"/>
    <w:rsid w:val="006B013F"/>
    <w:rsid w:val="006B01D6"/>
    <w:rsid w:val="006B173A"/>
    <w:rsid w:val="006B35DC"/>
    <w:rsid w:val="006B471C"/>
    <w:rsid w:val="006B702C"/>
    <w:rsid w:val="006C091B"/>
    <w:rsid w:val="006C153C"/>
    <w:rsid w:val="006C3DEA"/>
    <w:rsid w:val="006C5238"/>
    <w:rsid w:val="006C62DE"/>
    <w:rsid w:val="006D0205"/>
    <w:rsid w:val="006D14C8"/>
    <w:rsid w:val="006D2822"/>
    <w:rsid w:val="006D5132"/>
    <w:rsid w:val="006D64E1"/>
    <w:rsid w:val="006E0D5F"/>
    <w:rsid w:val="006E1B50"/>
    <w:rsid w:val="006E5C2F"/>
    <w:rsid w:val="006E5D08"/>
    <w:rsid w:val="006E65D0"/>
    <w:rsid w:val="006E6FE1"/>
    <w:rsid w:val="006E7F9F"/>
    <w:rsid w:val="006F06E7"/>
    <w:rsid w:val="006F0EE8"/>
    <w:rsid w:val="006F1455"/>
    <w:rsid w:val="006F231E"/>
    <w:rsid w:val="006F390F"/>
    <w:rsid w:val="006F57DE"/>
    <w:rsid w:val="006F69B0"/>
    <w:rsid w:val="006F7077"/>
    <w:rsid w:val="0070038F"/>
    <w:rsid w:val="007008F9"/>
    <w:rsid w:val="007061CD"/>
    <w:rsid w:val="0071039C"/>
    <w:rsid w:val="00710A58"/>
    <w:rsid w:val="0071223A"/>
    <w:rsid w:val="00714540"/>
    <w:rsid w:val="00715FAB"/>
    <w:rsid w:val="00716F53"/>
    <w:rsid w:val="00717D7D"/>
    <w:rsid w:val="007204C3"/>
    <w:rsid w:val="00722BA3"/>
    <w:rsid w:val="00722DC7"/>
    <w:rsid w:val="007236BF"/>
    <w:rsid w:val="00723DE2"/>
    <w:rsid w:val="00725815"/>
    <w:rsid w:val="00725F0A"/>
    <w:rsid w:val="00726967"/>
    <w:rsid w:val="00727A12"/>
    <w:rsid w:val="00732703"/>
    <w:rsid w:val="00732986"/>
    <w:rsid w:val="00732AEB"/>
    <w:rsid w:val="0073319F"/>
    <w:rsid w:val="00734959"/>
    <w:rsid w:val="00734AD7"/>
    <w:rsid w:val="00734C7C"/>
    <w:rsid w:val="00737543"/>
    <w:rsid w:val="00737CFB"/>
    <w:rsid w:val="00741605"/>
    <w:rsid w:val="00742DAB"/>
    <w:rsid w:val="0074401C"/>
    <w:rsid w:val="00744604"/>
    <w:rsid w:val="00745341"/>
    <w:rsid w:val="0074721F"/>
    <w:rsid w:val="00752731"/>
    <w:rsid w:val="00752830"/>
    <w:rsid w:val="0075325C"/>
    <w:rsid w:val="0075435E"/>
    <w:rsid w:val="007547EB"/>
    <w:rsid w:val="00756040"/>
    <w:rsid w:val="00757ACC"/>
    <w:rsid w:val="00761666"/>
    <w:rsid w:val="00765DB6"/>
    <w:rsid w:val="00766A02"/>
    <w:rsid w:val="00766CE4"/>
    <w:rsid w:val="00770F1F"/>
    <w:rsid w:val="007718F1"/>
    <w:rsid w:val="007724FB"/>
    <w:rsid w:val="00774B8A"/>
    <w:rsid w:val="00775F89"/>
    <w:rsid w:val="00776559"/>
    <w:rsid w:val="00780213"/>
    <w:rsid w:val="00782E9B"/>
    <w:rsid w:val="00783F90"/>
    <w:rsid w:val="007900ED"/>
    <w:rsid w:val="00792976"/>
    <w:rsid w:val="00792E88"/>
    <w:rsid w:val="00794BE6"/>
    <w:rsid w:val="0079524B"/>
    <w:rsid w:val="00795615"/>
    <w:rsid w:val="007A1DB9"/>
    <w:rsid w:val="007A3421"/>
    <w:rsid w:val="007A3556"/>
    <w:rsid w:val="007A425D"/>
    <w:rsid w:val="007A5D61"/>
    <w:rsid w:val="007A6094"/>
    <w:rsid w:val="007A77CC"/>
    <w:rsid w:val="007B330E"/>
    <w:rsid w:val="007B45A2"/>
    <w:rsid w:val="007B64E7"/>
    <w:rsid w:val="007B6A6B"/>
    <w:rsid w:val="007B7B04"/>
    <w:rsid w:val="007C18C3"/>
    <w:rsid w:val="007C1DC1"/>
    <w:rsid w:val="007C21D2"/>
    <w:rsid w:val="007C393F"/>
    <w:rsid w:val="007C4C48"/>
    <w:rsid w:val="007C5B70"/>
    <w:rsid w:val="007C60D9"/>
    <w:rsid w:val="007C6E6C"/>
    <w:rsid w:val="007D0C68"/>
    <w:rsid w:val="007D0E1C"/>
    <w:rsid w:val="007D289A"/>
    <w:rsid w:val="007D2C12"/>
    <w:rsid w:val="007D2FBF"/>
    <w:rsid w:val="007D4159"/>
    <w:rsid w:val="007D54BD"/>
    <w:rsid w:val="007D66CD"/>
    <w:rsid w:val="007D7320"/>
    <w:rsid w:val="007D7B88"/>
    <w:rsid w:val="007D7FE4"/>
    <w:rsid w:val="007E4156"/>
    <w:rsid w:val="007E46A1"/>
    <w:rsid w:val="007E550C"/>
    <w:rsid w:val="007E5BF3"/>
    <w:rsid w:val="007E5DD0"/>
    <w:rsid w:val="007E7477"/>
    <w:rsid w:val="007E7B1D"/>
    <w:rsid w:val="007F0626"/>
    <w:rsid w:val="007F075A"/>
    <w:rsid w:val="007F2481"/>
    <w:rsid w:val="007F613A"/>
    <w:rsid w:val="007F6B39"/>
    <w:rsid w:val="007F6F91"/>
    <w:rsid w:val="007F77EA"/>
    <w:rsid w:val="007F7E49"/>
    <w:rsid w:val="00800A2D"/>
    <w:rsid w:val="00800AF9"/>
    <w:rsid w:val="00802573"/>
    <w:rsid w:val="00802FC1"/>
    <w:rsid w:val="0080516C"/>
    <w:rsid w:val="008053E0"/>
    <w:rsid w:val="0080595F"/>
    <w:rsid w:val="0080613C"/>
    <w:rsid w:val="00806F88"/>
    <w:rsid w:val="00807059"/>
    <w:rsid w:val="00810327"/>
    <w:rsid w:val="008103D7"/>
    <w:rsid w:val="00812BD6"/>
    <w:rsid w:val="008157E8"/>
    <w:rsid w:val="00817EB3"/>
    <w:rsid w:val="00820C94"/>
    <w:rsid w:val="00821329"/>
    <w:rsid w:val="00824403"/>
    <w:rsid w:val="00825B5C"/>
    <w:rsid w:val="00826BEB"/>
    <w:rsid w:val="0082770B"/>
    <w:rsid w:val="00830348"/>
    <w:rsid w:val="00830B07"/>
    <w:rsid w:val="00831319"/>
    <w:rsid w:val="008319B2"/>
    <w:rsid w:val="00833716"/>
    <w:rsid w:val="008354F2"/>
    <w:rsid w:val="00835A09"/>
    <w:rsid w:val="00835E00"/>
    <w:rsid w:val="008362F7"/>
    <w:rsid w:val="00836673"/>
    <w:rsid w:val="0083680A"/>
    <w:rsid w:val="00837412"/>
    <w:rsid w:val="0083770E"/>
    <w:rsid w:val="008379F5"/>
    <w:rsid w:val="00840155"/>
    <w:rsid w:val="00840220"/>
    <w:rsid w:val="0084123A"/>
    <w:rsid w:val="008429F6"/>
    <w:rsid w:val="0084304D"/>
    <w:rsid w:val="00844D76"/>
    <w:rsid w:val="008451FE"/>
    <w:rsid w:val="00847BD0"/>
    <w:rsid w:val="00850EBD"/>
    <w:rsid w:val="00853F34"/>
    <w:rsid w:val="00854CC7"/>
    <w:rsid w:val="00855470"/>
    <w:rsid w:val="00855534"/>
    <w:rsid w:val="008564B7"/>
    <w:rsid w:val="00856C48"/>
    <w:rsid w:val="008572C7"/>
    <w:rsid w:val="00857B82"/>
    <w:rsid w:val="00861F3A"/>
    <w:rsid w:val="00863135"/>
    <w:rsid w:val="00863A18"/>
    <w:rsid w:val="0086448B"/>
    <w:rsid w:val="008651B4"/>
    <w:rsid w:val="00870E6B"/>
    <w:rsid w:val="008712DB"/>
    <w:rsid w:val="00871569"/>
    <w:rsid w:val="00871BBB"/>
    <w:rsid w:val="00872BA8"/>
    <w:rsid w:val="008817C9"/>
    <w:rsid w:val="0088184A"/>
    <w:rsid w:val="008852D9"/>
    <w:rsid w:val="00887ABC"/>
    <w:rsid w:val="008902C2"/>
    <w:rsid w:val="00890E97"/>
    <w:rsid w:val="00891AE1"/>
    <w:rsid w:val="00891C6E"/>
    <w:rsid w:val="0089227E"/>
    <w:rsid w:val="008939F9"/>
    <w:rsid w:val="00893CBF"/>
    <w:rsid w:val="0089501B"/>
    <w:rsid w:val="008A02E3"/>
    <w:rsid w:val="008A04B7"/>
    <w:rsid w:val="008A1217"/>
    <w:rsid w:val="008A23DF"/>
    <w:rsid w:val="008A475B"/>
    <w:rsid w:val="008A5E58"/>
    <w:rsid w:val="008A71C9"/>
    <w:rsid w:val="008B0581"/>
    <w:rsid w:val="008B0803"/>
    <w:rsid w:val="008B0C86"/>
    <w:rsid w:val="008B14A6"/>
    <w:rsid w:val="008B2218"/>
    <w:rsid w:val="008B4B2A"/>
    <w:rsid w:val="008B4B86"/>
    <w:rsid w:val="008B4F0F"/>
    <w:rsid w:val="008B57E2"/>
    <w:rsid w:val="008B63CE"/>
    <w:rsid w:val="008B6F08"/>
    <w:rsid w:val="008C0AD7"/>
    <w:rsid w:val="008C1EF6"/>
    <w:rsid w:val="008C216F"/>
    <w:rsid w:val="008C245F"/>
    <w:rsid w:val="008C548B"/>
    <w:rsid w:val="008C6369"/>
    <w:rsid w:val="008D154B"/>
    <w:rsid w:val="008D3064"/>
    <w:rsid w:val="008D390C"/>
    <w:rsid w:val="008D4AAB"/>
    <w:rsid w:val="008D6676"/>
    <w:rsid w:val="008E03A7"/>
    <w:rsid w:val="008E056C"/>
    <w:rsid w:val="008E1EAA"/>
    <w:rsid w:val="008E2B6B"/>
    <w:rsid w:val="008E3092"/>
    <w:rsid w:val="008E4554"/>
    <w:rsid w:val="008E4A70"/>
    <w:rsid w:val="008F0DC8"/>
    <w:rsid w:val="008F22AE"/>
    <w:rsid w:val="008F6E85"/>
    <w:rsid w:val="008F75B9"/>
    <w:rsid w:val="009015BE"/>
    <w:rsid w:val="0090394E"/>
    <w:rsid w:val="00905164"/>
    <w:rsid w:val="00905612"/>
    <w:rsid w:val="009059A8"/>
    <w:rsid w:val="00906871"/>
    <w:rsid w:val="0091066B"/>
    <w:rsid w:val="009123E8"/>
    <w:rsid w:val="00913DC5"/>
    <w:rsid w:val="00915F59"/>
    <w:rsid w:val="009165B8"/>
    <w:rsid w:val="009172E6"/>
    <w:rsid w:val="00917DD8"/>
    <w:rsid w:val="00921B76"/>
    <w:rsid w:val="009221D3"/>
    <w:rsid w:val="00924B16"/>
    <w:rsid w:val="009277B3"/>
    <w:rsid w:val="009305C8"/>
    <w:rsid w:val="00930E8C"/>
    <w:rsid w:val="0093126E"/>
    <w:rsid w:val="0093170C"/>
    <w:rsid w:val="0093344D"/>
    <w:rsid w:val="00935202"/>
    <w:rsid w:val="00935489"/>
    <w:rsid w:val="00935C37"/>
    <w:rsid w:val="009362C8"/>
    <w:rsid w:val="00943124"/>
    <w:rsid w:val="009441A3"/>
    <w:rsid w:val="00951025"/>
    <w:rsid w:val="009517E6"/>
    <w:rsid w:val="00951DD0"/>
    <w:rsid w:val="00953388"/>
    <w:rsid w:val="00960501"/>
    <w:rsid w:val="0096093B"/>
    <w:rsid w:val="00960C82"/>
    <w:rsid w:val="00961879"/>
    <w:rsid w:val="009620EB"/>
    <w:rsid w:val="009621F5"/>
    <w:rsid w:val="00963AB5"/>
    <w:rsid w:val="00964D40"/>
    <w:rsid w:val="00964E75"/>
    <w:rsid w:val="00970589"/>
    <w:rsid w:val="00970A14"/>
    <w:rsid w:val="009718D7"/>
    <w:rsid w:val="0097253A"/>
    <w:rsid w:val="00973151"/>
    <w:rsid w:val="009733F5"/>
    <w:rsid w:val="00974526"/>
    <w:rsid w:val="00976799"/>
    <w:rsid w:val="00976927"/>
    <w:rsid w:val="00976DB3"/>
    <w:rsid w:val="00977743"/>
    <w:rsid w:val="00980D6B"/>
    <w:rsid w:val="00980DA8"/>
    <w:rsid w:val="00981349"/>
    <w:rsid w:val="00982E68"/>
    <w:rsid w:val="0098489E"/>
    <w:rsid w:val="0099027B"/>
    <w:rsid w:val="009904D8"/>
    <w:rsid w:val="00990B37"/>
    <w:rsid w:val="00990FD4"/>
    <w:rsid w:val="009919C6"/>
    <w:rsid w:val="009929F6"/>
    <w:rsid w:val="009933EE"/>
    <w:rsid w:val="009935DE"/>
    <w:rsid w:val="00993711"/>
    <w:rsid w:val="00993D3A"/>
    <w:rsid w:val="00995B39"/>
    <w:rsid w:val="009A2B60"/>
    <w:rsid w:val="009A462A"/>
    <w:rsid w:val="009A49D7"/>
    <w:rsid w:val="009A509B"/>
    <w:rsid w:val="009A6479"/>
    <w:rsid w:val="009A739E"/>
    <w:rsid w:val="009B13DC"/>
    <w:rsid w:val="009B5C20"/>
    <w:rsid w:val="009B666F"/>
    <w:rsid w:val="009B6B8F"/>
    <w:rsid w:val="009B7060"/>
    <w:rsid w:val="009C0A9C"/>
    <w:rsid w:val="009C1D3B"/>
    <w:rsid w:val="009C24F0"/>
    <w:rsid w:val="009C3C8F"/>
    <w:rsid w:val="009C598B"/>
    <w:rsid w:val="009C6F98"/>
    <w:rsid w:val="009D1716"/>
    <w:rsid w:val="009D3587"/>
    <w:rsid w:val="009D3B91"/>
    <w:rsid w:val="009D3E33"/>
    <w:rsid w:val="009D4AD6"/>
    <w:rsid w:val="009D4C10"/>
    <w:rsid w:val="009D590D"/>
    <w:rsid w:val="009D6C61"/>
    <w:rsid w:val="009D745A"/>
    <w:rsid w:val="009D747C"/>
    <w:rsid w:val="009D7BCD"/>
    <w:rsid w:val="009E1381"/>
    <w:rsid w:val="009E4293"/>
    <w:rsid w:val="009E4946"/>
    <w:rsid w:val="009E5EDE"/>
    <w:rsid w:val="009E67AF"/>
    <w:rsid w:val="009E7326"/>
    <w:rsid w:val="009E7DE8"/>
    <w:rsid w:val="009F03EA"/>
    <w:rsid w:val="009F43A0"/>
    <w:rsid w:val="009F4800"/>
    <w:rsid w:val="009F592B"/>
    <w:rsid w:val="009F6803"/>
    <w:rsid w:val="009F7942"/>
    <w:rsid w:val="00A00334"/>
    <w:rsid w:val="00A01644"/>
    <w:rsid w:val="00A0231F"/>
    <w:rsid w:val="00A02465"/>
    <w:rsid w:val="00A104B0"/>
    <w:rsid w:val="00A12839"/>
    <w:rsid w:val="00A128FF"/>
    <w:rsid w:val="00A1313C"/>
    <w:rsid w:val="00A14F66"/>
    <w:rsid w:val="00A15430"/>
    <w:rsid w:val="00A15D80"/>
    <w:rsid w:val="00A16A0D"/>
    <w:rsid w:val="00A1709C"/>
    <w:rsid w:val="00A20A44"/>
    <w:rsid w:val="00A20E53"/>
    <w:rsid w:val="00A216A9"/>
    <w:rsid w:val="00A228C9"/>
    <w:rsid w:val="00A25FAB"/>
    <w:rsid w:val="00A3027B"/>
    <w:rsid w:val="00A319D0"/>
    <w:rsid w:val="00A33940"/>
    <w:rsid w:val="00A349C7"/>
    <w:rsid w:val="00A34AE4"/>
    <w:rsid w:val="00A37296"/>
    <w:rsid w:val="00A377F3"/>
    <w:rsid w:val="00A37EC9"/>
    <w:rsid w:val="00A400B0"/>
    <w:rsid w:val="00A4068D"/>
    <w:rsid w:val="00A4069B"/>
    <w:rsid w:val="00A409D4"/>
    <w:rsid w:val="00A413A0"/>
    <w:rsid w:val="00A4274B"/>
    <w:rsid w:val="00A4399A"/>
    <w:rsid w:val="00A43B90"/>
    <w:rsid w:val="00A4536C"/>
    <w:rsid w:val="00A46381"/>
    <w:rsid w:val="00A46B9E"/>
    <w:rsid w:val="00A5117B"/>
    <w:rsid w:val="00A52CA1"/>
    <w:rsid w:val="00A54428"/>
    <w:rsid w:val="00A55466"/>
    <w:rsid w:val="00A5621E"/>
    <w:rsid w:val="00A60990"/>
    <w:rsid w:val="00A60DEF"/>
    <w:rsid w:val="00A62402"/>
    <w:rsid w:val="00A62DB9"/>
    <w:rsid w:val="00A63819"/>
    <w:rsid w:val="00A63A67"/>
    <w:rsid w:val="00A64862"/>
    <w:rsid w:val="00A67BC3"/>
    <w:rsid w:val="00A7062C"/>
    <w:rsid w:val="00A718AF"/>
    <w:rsid w:val="00A73C94"/>
    <w:rsid w:val="00A75B00"/>
    <w:rsid w:val="00A75E8A"/>
    <w:rsid w:val="00A773E8"/>
    <w:rsid w:val="00A81B3B"/>
    <w:rsid w:val="00A8225A"/>
    <w:rsid w:val="00A837A4"/>
    <w:rsid w:val="00A83832"/>
    <w:rsid w:val="00A83AD8"/>
    <w:rsid w:val="00A83D4C"/>
    <w:rsid w:val="00A84896"/>
    <w:rsid w:val="00A8502C"/>
    <w:rsid w:val="00A8630E"/>
    <w:rsid w:val="00A86B03"/>
    <w:rsid w:val="00A918D0"/>
    <w:rsid w:val="00A937EC"/>
    <w:rsid w:val="00A94977"/>
    <w:rsid w:val="00A949DC"/>
    <w:rsid w:val="00A94FF7"/>
    <w:rsid w:val="00A97C3F"/>
    <w:rsid w:val="00AA29C2"/>
    <w:rsid w:val="00AA2BDC"/>
    <w:rsid w:val="00AA3A28"/>
    <w:rsid w:val="00AA482A"/>
    <w:rsid w:val="00AA5D22"/>
    <w:rsid w:val="00AA6B52"/>
    <w:rsid w:val="00AA7CB8"/>
    <w:rsid w:val="00AB1F1D"/>
    <w:rsid w:val="00AB3A46"/>
    <w:rsid w:val="00AB4FD5"/>
    <w:rsid w:val="00AC1781"/>
    <w:rsid w:val="00AC2051"/>
    <w:rsid w:val="00AC25AD"/>
    <w:rsid w:val="00AC2E56"/>
    <w:rsid w:val="00AC4C01"/>
    <w:rsid w:val="00AC55EE"/>
    <w:rsid w:val="00AC660B"/>
    <w:rsid w:val="00AD0C29"/>
    <w:rsid w:val="00AD1821"/>
    <w:rsid w:val="00AD1E63"/>
    <w:rsid w:val="00AD23EE"/>
    <w:rsid w:val="00AD287A"/>
    <w:rsid w:val="00AD3485"/>
    <w:rsid w:val="00AD3C53"/>
    <w:rsid w:val="00AD4220"/>
    <w:rsid w:val="00AD4356"/>
    <w:rsid w:val="00AD5874"/>
    <w:rsid w:val="00AD6221"/>
    <w:rsid w:val="00AD6FD3"/>
    <w:rsid w:val="00AD7608"/>
    <w:rsid w:val="00AE0E78"/>
    <w:rsid w:val="00AE1D9D"/>
    <w:rsid w:val="00AE2708"/>
    <w:rsid w:val="00AE2FAA"/>
    <w:rsid w:val="00AE485E"/>
    <w:rsid w:val="00AE73DA"/>
    <w:rsid w:val="00AE7455"/>
    <w:rsid w:val="00AF04C5"/>
    <w:rsid w:val="00AF0F52"/>
    <w:rsid w:val="00AF2EC6"/>
    <w:rsid w:val="00AF3887"/>
    <w:rsid w:val="00AF5BA6"/>
    <w:rsid w:val="00B01542"/>
    <w:rsid w:val="00B0311A"/>
    <w:rsid w:val="00B033ED"/>
    <w:rsid w:val="00B06D18"/>
    <w:rsid w:val="00B07321"/>
    <w:rsid w:val="00B10766"/>
    <w:rsid w:val="00B12462"/>
    <w:rsid w:val="00B145A1"/>
    <w:rsid w:val="00B150F3"/>
    <w:rsid w:val="00B153F0"/>
    <w:rsid w:val="00B15CFD"/>
    <w:rsid w:val="00B22409"/>
    <w:rsid w:val="00B24F68"/>
    <w:rsid w:val="00B2667D"/>
    <w:rsid w:val="00B31DDC"/>
    <w:rsid w:val="00B32F05"/>
    <w:rsid w:val="00B32F45"/>
    <w:rsid w:val="00B35930"/>
    <w:rsid w:val="00B36F6E"/>
    <w:rsid w:val="00B37455"/>
    <w:rsid w:val="00B37EE3"/>
    <w:rsid w:val="00B404B5"/>
    <w:rsid w:val="00B407C7"/>
    <w:rsid w:val="00B40ADD"/>
    <w:rsid w:val="00B425E0"/>
    <w:rsid w:val="00B429AA"/>
    <w:rsid w:val="00B44B49"/>
    <w:rsid w:val="00B45CE0"/>
    <w:rsid w:val="00B4763D"/>
    <w:rsid w:val="00B52518"/>
    <w:rsid w:val="00B5387D"/>
    <w:rsid w:val="00B5704D"/>
    <w:rsid w:val="00B57DD0"/>
    <w:rsid w:val="00B61228"/>
    <w:rsid w:val="00B6253D"/>
    <w:rsid w:val="00B625E4"/>
    <w:rsid w:val="00B6273A"/>
    <w:rsid w:val="00B62EA9"/>
    <w:rsid w:val="00B64624"/>
    <w:rsid w:val="00B662B4"/>
    <w:rsid w:val="00B673A1"/>
    <w:rsid w:val="00B70236"/>
    <w:rsid w:val="00B708A6"/>
    <w:rsid w:val="00B70C37"/>
    <w:rsid w:val="00B71ADB"/>
    <w:rsid w:val="00B741CA"/>
    <w:rsid w:val="00B747E3"/>
    <w:rsid w:val="00B74B2D"/>
    <w:rsid w:val="00B755DA"/>
    <w:rsid w:val="00B776DA"/>
    <w:rsid w:val="00B817A9"/>
    <w:rsid w:val="00B8399A"/>
    <w:rsid w:val="00B845C0"/>
    <w:rsid w:val="00B8465D"/>
    <w:rsid w:val="00B8498D"/>
    <w:rsid w:val="00B84C2F"/>
    <w:rsid w:val="00B85276"/>
    <w:rsid w:val="00B91B75"/>
    <w:rsid w:val="00B91B85"/>
    <w:rsid w:val="00B91C6E"/>
    <w:rsid w:val="00B92FE2"/>
    <w:rsid w:val="00B93181"/>
    <w:rsid w:val="00B94BAF"/>
    <w:rsid w:val="00B94E81"/>
    <w:rsid w:val="00B957BC"/>
    <w:rsid w:val="00B970D4"/>
    <w:rsid w:val="00BA2815"/>
    <w:rsid w:val="00BA351D"/>
    <w:rsid w:val="00BA35BE"/>
    <w:rsid w:val="00BA5CCD"/>
    <w:rsid w:val="00BA6AC4"/>
    <w:rsid w:val="00BA73BC"/>
    <w:rsid w:val="00BA7EAC"/>
    <w:rsid w:val="00BB0707"/>
    <w:rsid w:val="00BB079E"/>
    <w:rsid w:val="00BB2386"/>
    <w:rsid w:val="00BB2B4B"/>
    <w:rsid w:val="00BB3D51"/>
    <w:rsid w:val="00BB3E7D"/>
    <w:rsid w:val="00BB4356"/>
    <w:rsid w:val="00BC091E"/>
    <w:rsid w:val="00BC3A57"/>
    <w:rsid w:val="00BC738A"/>
    <w:rsid w:val="00BD0954"/>
    <w:rsid w:val="00BD0A83"/>
    <w:rsid w:val="00BD1425"/>
    <w:rsid w:val="00BD1CF3"/>
    <w:rsid w:val="00BD1DC5"/>
    <w:rsid w:val="00BD2598"/>
    <w:rsid w:val="00BD49C3"/>
    <w:rsid w:val="00BD5064"/>
    <w:rsid w:val="00BD5AEF"/>
    <w:rsid w:val="00BD6FEE"/>
    <w:rsid w:val="00BE03B5"/>
    <w:rsid w:val="00BE03CF"/>
    <w:rsid w:val="00BE22F3"/>
    <w:rsid w:val="00BE3C0A"/>
    <w:rsid w:val="00BE3E54"/>
    <w:rsid w:val="00BE5F74"/>
    <w:rsid w:val="00BE72E6"/>
    <w:rsid w:val="00BF26AC"/>
    <w:rsid w:val="00BF2904"/>
    <w:rsid w:val="00BF2BA7"/>
    <w:rsid w:val="00BF2C3A"/>
    <w:rsid w:val="00BF3E41"/>
    <w:rsid w:val="00BF3FBC"/>
    <w:rsid w:val="00BF4043"/>
    <w:rsid w:val="00BF446D"/>
    <w:rsid w:val="00BF461B"/>
    <w:rsid w:val="00BF4736"/>
    <w:rsid w:val="00BF4987"/>
    <w:rsid w:val="00BF76D7"/>
    <w:rsid w:val="00C01943"/>
    <w:rsid w:val="00C02104"/>
    <w:rsid w:val="00C021E0"/>
    <w:rsid w:val="00C0374B"/>
    <w:rsid w:val="00C066CF"/>
    <w:rsid w:val="00C07CE9"/>
    <w:rsid w:val="00C1018A"/>
    <w:rsid w:val="00C11CAF"/>
    <w:rsid w:val="00C14359"/>
    <w:rsid w:val="00C1483E"/>
    <w:rsid w:val="00C15C5B"/>
    <w:rsid w:val="00C15F90"/>
    <w:rsid w:val="00C172D2"/>
    <w:rsid w:val="00C20898"/>
    <w:rsid w:val="00C20FF0"/>
    <w:rsid w:val="00C227D3"/>
    <w:rsid w:val="00C25A94"/>
    <w:rsid w:val="00C26AEE"/>
    <w:rsid w:val="00C31326"/>
    <w:rsid w:val="00C31C66"/>
    <w:rsid w:val="00C34C2E"/>
    <w:rsid w:val="00C3512E"/>
    <w:rsid w:val="00C358DB"/>
    <w:rsid w:val="00C35D77"/>
    <w:rsid w:val="00C375E9"/>
    <w:rsid w:val="00C40174"/>
    <w:rsid w:val="00C40936"/>
    <w:rsid w:val="00C423EF"/>
    <w:rsid w:val="00C429A0"/>
    <w:rsid w:val="00C4748D"/>
    <w:rsid w:val="00C5166B"/>
    <w:rsid w:val="00C517A0"/>
    <w:rsid w:val="00C522C7"/>
    <w:rsid w:val="00C54B38"/>
    <w:rsid w:val="00C56006"/>
    <w:rsid w:val="00C571E5"/>
    <w:rsid w:val="00C57954"/>
    <w:rsid w:val="00C602B2"/>
    <w:rsid w:val="00C61495"/>
    <w:rsid w:val="00C61A83"/>
    <w:rsid w:val="00C61EAC"/>
    <w:rsid w:val="00C624B8"/>
    <w:rsid w:val="00C62814"/>
    <w:rsid w:val="00C63C76"/>
    <w:rsid w:val="00C65DE1"/>
    <w:rsid w:val="00C6730F"/>
    <w:rsid w:val="00C67AFC"/>
    <w:rsid w:val="00C67E99"/>
    <w:rsid w:val="00C70FCF"/>
    <w:rsid w:val="00C71FCF"/>
    <w:rsid w:val="00C7423D"/>
    <w:rsid w:val="00C75029"/>
    <w:rsid w:val="00C7685A"/>
    <w:rsid w:val="00C81882"/>
    <w:rsid w:val="00C82A01"/>
    <w:rsid w:val="00C832CE"/>
    <w:rsid w:val="00C84650"/>
    <w:rsid w:val="00C86CCD"/>
    <w:rsid w:val="00C87C6F"/>
    <w:rsid w:val="00C90594"/>
    <w:rsid w:val="00C91A2D"/>
    <w:rsid w:val="00C93611"/>
    <w:rsid w:val="00C94E67"/>
    <w:rsid w:val="00C95221"/>
    <w:rsid w:val="00C96F45"/>
    <w:rsid w:val="00CA02B8"/>
    <w:rsid w:val="00CA03CF"/>
    <w:rsid w:val="00CA1321"/>
    <w:rsid w:val="00CA4BC7"/>
    <w:rsid w:val="00CA6421"/>
    <w:rsid w:val="00CB00D3"/>
    <w:rsid w:val="00CB62AA"/>
    <w:rsid w:val="00CC2679"/>
    <w:rsid w:val="00CC35A1"/>
    <w:rsid w:val="00CC5099"/>
    <w:rsid w:val="00CC64A9"/>
    <w:rsid w:val="00CD02E7"/>
    <w:rsid w:val="00CD38D8"/>
    <w:rsid w:val="00CD3912"/>
    <w:rsid w:val="00CD3D0A"/>
    <w:rsid w:val="00CE08B8"/>
    <w:rsid w:val="00CE0F6F"/>
    <w:rsid w:val="00CE1034"/>
    <w:rsid w:val="00CE13C4"/>
    <w:rsid w:val="00CE1551"/>
    <w:rsid w:val="00CE1A17"/>
    <w:rsid w:val="00CE2297"/>
    <w:rsid w:val="00CE29DB"/>
    <w:rsid w:val="00CE4556"/>
    <w:rsid w:val="00CE4BC9"/>
    <w:rsid w:val="00CE4EB6"/>
    <w:rsid w:val="00CE6129"/>
    <w:rsid w:val="00CE62EB"/>
    <w:rsid w:val="00CE7CAC"/>
    <w:rsid w:val="00CF066C"/>
    <w:rsid w:val="00CF18FF"/>
    <w:rsid w:val="00CF1E37"/>
    <w:rsid w:val="00CF315A"/>
    <w:rsid w:val="00CF5102"/>
    <w:rsid w:val="00CF65DC"/>
    <w:rsid w:val="00CF6EF3"/>
    <w:rsid w:val="00D00472"/>
    <w:rsid w:val="00D0098D"/>
    <w:rsid w:val="00D00D91"/>
    <w:rsid w:val="00D0150A"/>
    <w:rsid w:val="00D02A9D"/>
    <w:rsid w:val="00D05A77"/>
    <w:rsid w:val="00D06708"/>
    <w:rsid w:val="00D11479"/>
    <w:rsid w:val="00D14626"/>
    <w:rsid w:val="00D14638"/>
    <w:rsid w:val="00D14A68"/>
    <w:rsid w:val="00D14EAC"/>
    <w:rsid w:val="00D1558B"/>
    <w:rsid w:val="00D15B91"/>
    <w:rsid w:val="00D17493"/>
    <w:rsid w:val="00D1752C"/>
    <w:rsid w:val="00D258E4"/>
    <w:rsid w:val="00D25C4D"/>
    <w:rsid w:val="00D25C61"/>
    <w:rsid w:val="00D27C2F"/>
    <w:rsid w:val="00D300B4"/>
    <w:rsid w:val="00D306C9"/>
    <w:rsid w:val="00D314AE"/>
    <w:rsid w:val="00D32B0E"/>
    <w:rsid w:val="00D3406B"/>
    <w:rsid w:val="00D34AAF"/>
    <w:rsid w:val="00D36A6C"/>
    <w:rsid w:val="00D36AD5"/>
    <w:rsid w:val="00D36C16"/>
    <w:rsid w:val="00D3754E"/>
    <w:rsid w:val="00D40AAE"/>
    <w:rsid w:val="00D41373"/>
    <w:rsid w:val="00D43F20"/>
    <w:rsid w:val="00D4507E"/>
    <w:rsid w:val="00D45D46"/>
    <w:rsid w:val="00D50993"/>
    <w:rsid w:val="00D50CE4"/>
    <w:rsid w:val="00D50FE7"/>
    <w:rsid w:val="00D52936"/>
    <w:rsid w:val="00D5521C"/>
    <w:rsid w:val="00D56BCB"/>
    <w:rsid w:val="00D57088"/>
    <w:rsid w:val="00D57DE7"/>
    <w:rsid w:val="00D609FF"/>
    <w:rsid w:val="00D60E4A"/>
    <w:rsid w:val="00D61DC9"/>
    <w:rsid w:val="00D621AC"/>
    <w:rsid w:val="00D63423"/>
    <w:rsid w:val="00D643B7"/>
    <w:rsid w:val="00D65B37"/>
    <w:rsid w:val="00D65F2C"/>
    <w:rsid w:val="00D67770"/>
    <w:rsid w:val="00D7155E"/>
    <w:rsid w:val="00D718F7"/>
    <w:rsid w:val="00D727D2"/>
    <w:rsid w:val="00D72E0C"/>
    <w:rsid w:val="00D764A8"/>
    <w:rsid w:val="00D76ABB"/>
    <w:rsid w:val="00D76C47"/>
    <w:rsid w:val="00D772F7"/>
    <w:rsid w:val="00D7767E"/>
    <w:rsid w:val="00D80FB0"/>
    <w:rsid w:val="00D8302B"/>
    <w:rsid w:val="00D83104"/>
    <w:rsid w:val="00D83926"/>
    <w:rsid w:val="00D84E24"/>
    <w:rsid w:val="00D8686A"/>
    <w:rsid w:val="00D86995"/>
    <w:rsid w:val="00D925BA"/>
    <w:rsid w:val="00D93D8E"/>
    <w:rsid w:val="00D97418"/>
    <w:rsid w:val="00D975ED"/>
    <w:rsid w:val="00DA0210"/>
    <w:rsid w:val="00DA167B"/>
    <w:rsid w:val="00DA1CB8"/>
    <w:rsid w:val="00DA3109"/>
    <w:rsid w:val="00DA379F"/>
    <w:rsid w:val="00DA5100"/>
    <w:rsid w:val="00DA55F5"/>
    <w:rsid w:val="00DA59E9"/>
    <w:rsid w:val="00DA6BC1"/>
    <w:rsid w:val="00DA6FDF"/>
    <w:rsid w:val="00DA70E0"/>
    <w:rsid w:val="00DB0123"/>
    <w:rsid w:val="00DB1239"/>
    <w:rsid w:val="00DB1FB3"/>
    <w:rsid w:val="00DB40FA"/>
    <w:rsid w:val="00DB46EB"/>
    <w:rsid w:val="00DB4D44"/>
    <w:rsid w:val="00DB5497"/>
    <w:rsid w:val="00DB6423"/>
    <w:rsid w:val="00DC07E0"/>
    <w:rsid w:val="00DC1348"/>
    <w:rsid w:val="00DC2160"/>
    <w:rsid w:val="00DC278C"/>
    <w:rsid w:val="00DC3325"/>
    <w:rsid w:val="00DC3838"/>
    <w:rsid w:val="00DC3E0D"/>
    <w:rsid w:val="00DC4352"/>
    <w:rsid w:val="00DC72DA"/>
    <w:rsid w:val="00DD05D1"/>
    <w:rsid w:val="00DD112D"/>
    <w:rsid w:val="00DD2AB1"/>
    <w:rsid w:val="00DD2CB6"/>
    <w:rsid w:val="00DD3893"/>
    <w:rsid w:val="00DD396A"/>
    <w:rsid w:val="00DD3E79"/>
    <w:rsid w:val="00DD6DB4"/>
    <w:rsid w:val="00DE1E1F"/>
    <w:rsid w:val="00DE2ED6"/>
    <w:rsid w:val="00DE385E"/>
    <w:rsid w:val="00DE386A"/>
    <w:rsid w:val="00DE4173"/>
    <w:rsid w:val="00DE4C37"/>
    <w:rsid w:val="00DE572B"/>
    <w:rsid w:val="00DE585B"/>
    <w:rsid w:val="00DE6281"/>
    <w:rsid w:val="00DE6551"/>
    <w:rsid w:val="00DF00D9"/>
    <w:rsid w:val="00DF02A8"/>
    <w:rsid w:val="00DF0D11"/>
    <w:rsid w:val="00DF13A3"/>
    <w:rsid w:val="00DF17CF"/>
    <w:rsid w:val="00DF39BE"/>
    <w:rsid w:val="00DF4CE1"/>
    <w:rsid w:val="00DF684B"/>
    <w:rsid w:val="00E00027"/>
    <w:rsid w:val="00E02B50"/>
    <w:rsid w:val="00E03083"/>
    <w:rsid w:val="00E03FC5"/>
    <w:rsid w:val="00E0511B"/>
    <w:rsid w:val="00E05234"/>
    <w:rsid w:val="00E053FC"/>
    <w:rsid w:val="00E0630D"/>
    <w:rsid w:val="00E0641B"/>
    <w:rsid w:val="00E0765B"/>
    <w:rsid w:val="00E124A6"/>
    <w:rsid w:val="00E12B1E"/>
    <w:rsid w:val="00E12BCF"/>
    <w:rsid w:val="00E139CD"/>
    <w:rsid w:val="00E1410C"/>
    <w:rsid w:val="00E14AB5"/>
    <w:rsid w:val="00E1557B"/>
    <w:rsid w:val="00E1769B"/>
    <w:rsid w:val="00E23A1E"/>
    <w:rsid w:val="00E252A0"/>
    <w:rsid w:val="00E26DED"/>
    <w:rsid w:val="00E274CB"/>
    <w:rsid w:val="00E331E8"/>
    <w:rsid w:val="00E34EEC"/>
    <w:rsid w:val="00E4022E"/>
    <w:rsid w:val="00E4226B"/>
    <w:rsid w:val="00E4308D"/>
    <w:rsid w:val="00E46908"/>
    <w:rsid w:val="00E46FDA"/>
    <w:rsid w:val="00E473E9"/>
    <w:rsid w:val="00E47A6A"/>
    <w:rsid w:val="00E47C6A"/>
    <w:rsid w:val="00E507FA"/>
    <w:rsid w:val="00E50B30"/>
    <w:rsid w:val="00E5179E"/>
    <w:rsid w:val="00E52B1D"/>
    <w:rsid w:val="00E52D91"/>
    <w:rsid w:val="00E53F0B"/>
    <w:rsid w:val="00E54170"/>
    <w:rsid w:val="00E554B2"/>
    <w:rsid w:val="00E5697E"/>
    <w:rsid w:val="00E56E00"/>
    <w:rsid w:val="00E602F5"/>
    <w:rsid w:val="00E60ECC"/>
    <w:rsid w:val="00E61ED6"/>
    <w:rsid w:val="00E63A57"/>
    <w:rsid w:val="00E64939"/>
    <w:rsid w:val="00E6507F"/>
    <w:rsid w:val="00E67705"/>
    <w:rsid w:val="00E70954"/>
    <w:rsid w:val="00E7198E"/>
    <w:rsid w:val="00E74117"/>
    <w:rsid w:val="00E749F5"/>
    <w:rsid w:val="00E7509F"/>
    <w:rsid w:val="00E75ED9"/>
    <w:rsid w:val="00E760E8"/>
    <w:rsid w:val="00E7751D"/>
    <w:rsid w:val="00E80223"/>
    <w:rsid w:val="00E81582"/>
    <w:rsid w:val="00E86871"/>
    <w:rsid w:val="00E905E7"/>
    <w:rsid w:val="00E929BD"/>
    <w:rsid w:val="00E940B7"/>
    <w:rsid w:val="00E94F08"/>
    <w:rsid w:val="00E95DE2"/>
    <w:rsid w:val="00E960EA"/>
    <w:rsid w:val="00E9642B"/>
    <w:rsid w:val="00E968AF"/>
    <w:rsid w:val="00E96BA0"/>
    <w:rsid w:val="00EA0F2A"/>
    <w:rsid w:val="00EA1034"/>
    <w:rsid w:val="00EA1B56"/>
    <w:rsid w:val="00EA2D5F"/>
    <w:rsid w:val="00EA2E7B"/>
    <w:rsid w:val="00EA43A6"/>
    <w:rsid w:val="00EA58C1"/>
    <w:rsid w:val="00EA6A20"/>
    <w:rsid w:val="00EB5152"/>
    <w:rsid w:val="00EB65F4"/>
    <w:rsid w:val="00EB681A"/>
    <w:rsid w:val="00EB6B41"/>
    <w:rsid w:val="00EB72E9"/>
    <w:rsid w:val="00EC0825"/>
    <w:rsid w:val="00EC3009"/>
    <w:rsid w:val="00EC69CB"/>
    <w:rsid w:val="00EC7046"/>
    <w:rsid w:val="00ED04D1"/>
    <w:rsid w:val="00ED0B2B"/>
    <w:rsid w:val="00ED53BB"/>
    <w:rsid w:val="00ED7BD2"/>
    <w:rsid w:val="00ED7D00"/>
    <w:rsid w:val="00ED7D91"/>
    <w:rsid w:val="00EE0FB8"/>
    <w:rsid w:val="00EE16C8"/>
    <w:rsid w:val="00EE2980"/>
    <w:rsid w:val="00EE29DA"/>
    <w:rsid w:val="00EE498B"/>
    <w:rsid w:val="00EF3099"/>
    <w:rsid w:val="00EF48D7"/>
    <w:rsid w:val="00EF66DD"/>
    <w:rsid w:val="00EF7AED"/>
    <w:rsid w:val="00EF7BB9"/>
    <w:rsid w:val="00F01399"/>
    <w:rsid w:val="00F034E0"/>
    <w:rsid w:val="00F03DBA"/>
    <w:rsid w:val="00F0409C"/>
    <w:rsid w:val="00F040B8"/>
    <w:rsid w:val="00F065D9"/>
    <w:rsid w:val="00F0703D"/>
    <w:rsid w:val="00F11FC4"/>
    <w:rsid w:val="00F13CB2"/>
    <w:rsid w:val="00F15FD2"/>
    <w:rsid w:val="00F177CE"/>
    <w:rsid w:val="00F1787D"/>
    <w:rsid w:val="00F178BC"/>
    <w:rsid w:val="00F2221F"/>
    <w:rsid w:val="00F22A5F"/>
    <w:rsid w:val="00F23765"/>
    <w:rsid w:val="00F250E6"/>
    <w:rsid w:val="00F26971"/>
    <w:rsid w:val="00F3182B"/>
    <w:rsid w:val="00F320E3"/>
    <w:rsid w:val="00F3217A"/>
    <w:rsid w:val="00F32415"/>
    <w:rsid w:val="00F34E98"/>
    <w:rsid w:val="00F356BA"/>
    <w:rsid w:val="00F35904"/>
    <w:rsid w:val="00F371CE"/>
    <w:rsid w:val="00F373E4"/>
    <w:rsid w:val="00F401F9"/>
    <w:rsid w:val="00F41EE0"/>
    <w:rsid w:val="00F41F59"/>
    <w:rsid w:val="00F42464"/>
    <w:rsid w:val="00F42E8F"/>
    <w:rsid w:val="00F43C7A"/>
    <w:rsid w:val="00F45571"/>
    <w:rsid w:val="00F46C80"/>
    <w:rsid w:val="00F46FD7"/>
    <w:rsid w:val="00F473F3"/>
    <w:rsid w:val="00F47796"/>
    <w:rsid w:val="00F47FF2"/>
    <w:rsid w:val="00F517A4"/>
    <w:rsid w:val="00F52004"/>
    <w:rsid w:val="00F52B5D"/>
    <w:rsid w:val="00F53A19"/>
    <w:rsid w:val="00F54205"/>
    <w:rsid w:val="00F55748"/>
    <w:rsid w:val="00F55A23"/>
    <w:rsid w:val="00F55DB7"/>
    <w:rsid w:val="00F5763E"/>
    <w:rsid w:val="00F60125"/>
    <w:rsid w:val="00F6015D"/>
    <w:rsid w:val="00F607EA"/>
    <w:rsid w:val="00F638A5"/>
    <w:rsid w:val="00F64012"/>
    <w:rsid w:val="00F644B1"/>
    <w:rsid w:val="00F64E44"/>
    <w:rsid w:val="00F65201"/>
    <w:rsid w:val="00F65CB9"/>
    <w:rsid w:val="00F673BF"/>
    <w:rsid w:val="00F70F67"/>
    <w:rsid w:val="00F74CDE"/>
    <w:rsid w:val="00F81A7E"/>
    <w:rsid w:val="00F82CDD"/>
    <w:rsid w:val="00F831A8"/>
    <w:rsid w:val="00F8391F"/>
    <w:rsid w:val="00F848B4"/>
    <w:rsid w:val="00F859EF"/>
    <w:rsid w:val="00F85DDD"/>
    <w:rsid w:val="00F91741"/>
    <w:rsid w:val="00F925C1"/>
    <w:rsid w:val="00F93428"/>
    <w:rsid w:val="00F9599C"/>
    <w:rsid w:val="00F9779B"/>
    <w:rsid w:val="00FA152A"/>
    <w:rsid w:val="00FA1A7A"/>
    <w:rsid w:val="00FA2AED"/>
    <w:rsid w:val="00FA3174"/>
    <w:rsid w:val="00FA42EA"/>
    <w:rsid w:val="00FA48B9"/>
    <w:rsid w:val="00FA4AD9"/>
    <w:rsid w:val="00FA56F2"/>
    <w:rsid w:val="00FA6213"/>
    <w:rsid w:val="00FA6549"/>
    <w:rsid w:val="00FB1CCC"/>
    <w:rsid w:val="00FB2487"/>
    <w:rsid w:val="00FB2AC5"/>
    <w:rsid w:val="00FB605E"/>
    <w:rsid w:val="00FC0586"/>
    <w:rsid w:val="00FC05EF"/>
    <w:rsid w:val="00FC077C"/>
    <w:rsid w:val="00FD0A97"/>
    <w:rsid w:val="00FD1BE3"/>
    <w:rsid w:val="00FD2D7A"/>
    <w:rsid w:val="00FD31DF"/>
    <w:rsid w:val="00FD40DD"/>
    <w:rsid w:val="00FD5EBE"/>
    <w:rsid w:val="00FD6CF2"/>
    <w:rsid w:val="00FD7BAB"/>
    <w:rsid w:val="00FE077D"/>
    <w:rsid w:val="00FE178F"/>
    <w:rsid w:val="00FE2AC5"/>
    <w:rsid w:val="00FE3D27"/>
    <w:rsid w:val="00FE4E4A"/>
    <w:rsid w:val="00FF0AF6"/>
    <w:rsid w:val="00FF1F5F"/>
    <w:rsid w:val="00FF220C"/>
    <w:rsid w:val="00FF54D0"/>
    <w:rsid w:val="00FF5987"/>
    <w:rsid w:val="00FF6544"/>
    <w:rsid w:val="08E73603"/>
    <w:rsid w:val="1D452349"/>
    <w:rsid w:val="218617B3"/>
    <w:rsid w:val="26D45263"/>
    <w:rsid w:val="2CD63934"/>
    <w:rsid w:val="37712B36"/>
    <w:rsid w:val="3BE26A99"/>
    <w:rsid w:val="44EB2B69"/>
    <w:rsid w:val="52984CE6"/>
    <w:rsid w:val="5DDF7E50"/>
    <w:rsid w:val="63154FA6"/>
    <w:rsid w:val="656E0EF0"/>
    <w:rsid w:val="69855479"/>
    <w:rsid w:val="6B4C0E76"/>
    <w:rsid w:val="6CC37ADF"/>
    <w:rsid w:val="708B5925"/>
    <w:rsid w:val="7B0C2B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625F"/>
  <w15:docId w15:val="{49FE4A8C-A172-4354-9BC4-9708BDB8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5" w:qFormat="1"/>
    <w:lsdException w:name="index 6" w:qFormat="1"/>
    <w:lsdException w:name="index 8" w:qFormat="1"/>
    <w:lsdException w:name="toc 1" w:uiPriority="39" w:unhideWhenUsed="1" w:qFormat="1"/>
    <w:lsdException w:name="toc 2" w:uiPriority="39" w:unhideWhenUsed="1" w:qFormat="1"/>
    <w:lsdException w:name="toc 3" w:uiPriority="39" w:unhideWhenUsed="1"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qFormat="1"/>
    <w:lsdException w:name="annotation text" w:uiPriority="99" w:unhideWhenUsed="1" w:qFormat="1"/>
    <w:lsdException w:name="header" w:unhideWhenUsed="1" w:qFormat="1"/>
    <w:lsdException w:name="footer" w:uiPriority="99" w:unhideWhenUsed="1" w:qFormat="1"/>
    <w:lsdException w:name="caption" w:uiPriority="35" w:qFormat="1"/>
    <w:lsdException w:name="envelope address" w:qFormat="1"/>
    <w:lsdException w:name="footnote reference" w:uiPriority="99"/>
    <w:lsdException w:name="endnote reference" w:uiPriority="99"/>
    <w:lsdException w:name="table of authorities" w:qFormat="1"/>
    <w:lsdException w:name="macro" w:qFormat="1"/>
    <w:lsdException w:name="toa heading" w:qFormat="1"/>
    <w:lsdException w:name="List Bullet" w:uiPriority="99" w:qFormat="1"/>
    <w:lsdException w:name="List Number" w:uiPriority="99" w:qFormat="1"/>
    <w:lsdException w:name="List 3" w:qFormat="1"/>
    <w:lsdException w:name="List Bullet 4" w:qFormat="1"/>
    <w:lsdException w:name="List Number 2" w:qFormat="1"/>
    <w:lsdException w:name="Title" w:uiPriority="10" w:qFormat="1"/>
    <w:lsdException w:name="Default Paragraph Font" w:semiHidden="1" w:uiPriority="1" w:unhideWhenUsed="1"/>
    <w:lsdException w:name="Body Text" w:unhideWhenUsed="1"/>
    <w:lsdException w:name="Body Text Indent" w:uiPriority="99" w:unhideWhenUsed="1" w:qFormat="1"/>
    <w:lsdException w:name="Subtitle" w:qFormat="1"/>
    <w:lsdException w:name="Date" w:uiPriority="99" w:unhideWhenUsed="1"/>
    <w:lsdException w:name="Note Heading" w:qFormat="1"/>
    <w:lsdException w:name="Body Text Indent 2" w:qFormat="1"/>
    <w:lsdException w:name="Hyperlink" w:uiPriority="99"/>
    <w:lsdException w:name="Strong" w:uiPriority="22"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5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next w:val="2"/>
    <w:qFormat/>
    <w:pPr>
      <w:widowControl w:val="0"/>
      <w:jc w:val="both"/>
    </w:pPr>
    <w:rPr>
      <w:kern w:val="2"/>
      <w:sz w:val="21"/>
      <w:szCs w:val="21"/>
    </w:rPr>
  </w:style>
  <w:style w:type="paragraph" w:styleId="1">
    <w:name w:val="heading 1"/>
    <w:basedOn w:val="afa"/>
    <w:next w:val="afa"/>
    <w:link w:val="10"/>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0">
    <w:name w:val="heading 2"/>
    <w:basedOn w:val="afa"/>
    <w:next w:val="afa"/>
    <w:link w:val="21"/>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fa"/>
    <w:next w:val="afa"/>
    <w:link w:val="30"/>
    <w:uiPriority w:val="9"/>
    <w:qFormat/>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basedOn w:val="afa"/>
    <w:next w:val="afa"/>
    <w:link w:val="40"/>
    <w:qFormat/>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basedOn w:val="afa"/>
    <w:next w:val="afa"/>
    <w:link w:val="50"/>
    <w:qFormat/>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basedOn w:val="afa"/>
    <w:next w:val="afa"/>
    <w:link w:val="61"/>
    <w:qFormat/>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basedOn w:val="afa"/>
    <w:next w:val="afa"/>
    <w:link w:val="71"/>
    <w:qFormat/>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basedOn w:val="afa"/>
    <w:next w:val="afa"/>
    <w:link w:val="80"/>
    <w:qFormat/>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basedOn w:val="afa"/>
    <w:next w:val="afa"/>
    <w:link w:val="90"/>
    <w:qFormat/>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2">
    <w:name w:val="Body Text 2"/>
    <w:basedOn w:val="afa"/>
    <w:link w:val="22"/>
    <w:pPr>
      <w:spacing w:after="120" w:line="480" w:lineRule="auto"/>
    </w:pPr>
    <w:rPr>
      <w:rFonts w:ascii="Times New Roman" w:eastAsia="宋体" w:hAnsi="Times New Roman" w:cs="Times New Roman"/>
      <w:szCs w:val="24"/>
    </w:rPr>
  </w:style>
  <w:style w:type="paragraph" w:styleId="afe">
    <w:name w:val="macro"/>
    <w:link w:val="aff"/>
    <w:qFormat/>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lang w:val="en-GB"/>
    </w:rPr>
  </w:style>
  <w:style w:type="paragraph" w:styleId="31">
    <w:name w:val="List 3"/>
    <w:basedOn w:val="afa"/>
    <w:qFormat/>
    <w:pPr>
      <w:spacing w:before="100"/>
      <w:ind w:left="849" w:hanging="283"/>
    </w:pPr>
    <w:rPr>
      <w:rFonts w:ascii="Times New Roman" w:eastAsia="宋体" w:hAnsi="Times New Roman" w:cs="Times New Roman"/>
      <w:snapToGrid w:val="0"/>
      <w:color w:val="000000"/>
      <w:kern w:val="0"/>
      <w:sz w:val="24"/>
      <w:szCs w:val="24"/>
      <w:lang w:val="en-GB"/>
    </w:rPr>
  </w:style>
  <w:style w:type="paragraph" w:styleId="7">
    <w:name w:val="toc 7"/>
    <w:basedOn w:val="23"/>
    <w:next w:val="afa"/>
    <w:uiPriority w:val="39"/>
    <w:qFormat/>
    <w:pPr>
      <w:numPr>
        <w:numId w:val="1"/>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23">
    <w:name w:val="toc 2"/>
    <w:basedOn w:val="afa"/>
    <w:next w:val="afa"/>
    <w:uiPriority w:val="39"/>
    <w:unhideWhenUsed/>
    <w:qFormat/>
    <w:pPr>
      <w:widowControl/>
      <w:spacing w:after="100" w:line="276" w:lineRule="auto"/>
      <w:ind w:left="220"/>
      <w:jc w:val="left"/>
    </w:pPr>
    <w:rPr>
      <w:rFonts w:ascii="Calibri" w:eastAsia="宋体" w:hAnsi="Calibri" w:cs="Times New Roman"/>
      <w:kern w:val="0"/>
      <w:sz w:val="22"/>
    </w:rPr>
  </w:style>
  <w:style w:type="paragraph" w:styleId="24">
    <w:name w:val="List Number 2"/>
    <w:basedOn w:val="afa"/>
    <w:qFormat/>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aff0">
    <w:name w:val="table of authorities"/>
    <w:basedOn w:val="afa"/>
    <w:next w:val="afa"/>
    <w:qFormat/>
    <w:pPr>
      <w:spacing w:before="100"/>
      <w:ind w:left="240" w:hanging="240"/>
    </w:pPr>
    <w:rPr>
      <w:rFonts w:ascii="Times New Roman" w:eastAsia="宋体" w:hAnsi="Times New Roman" w:cs="Times New Roman"/>
      <w:snapToGrid w:val="0"/>
      <w:color w:val="000000"/>
      <w:kern w:val="0"/>
      <w:sz w:val="24"/>
      <w:szCs w:val="24"/>
      <w:lang w:val="en-GB"/>
    </w:rPr>
  </w:style>
  <w:style w:type="paragraph" w:styleId="aff1">
    <w:name w:val="Note Heading"/>
    <w:basedOn w:val="afa"/>
    <w:next w:val="afa"/>
    <w:link w:val="aff2"/>
    <w:qFormat/>
    <w:pPr>
      <w:spacing w:before="100"/>
    </w:pPr>
    <w:rPr>
      <w:rFonts w:ascii="Times New Roman" w:eastAsia="宋体" w:hAnsi="Times New Roman" w:cs="Times New Roman"/>
      <w:snapToGrid w:val="0"/>
      <w:color w:val="000000"/>
      <w:kern w:val="0"/>
      <w:sz w:val="24"/>
      <w:szCs w:val="24"/>
      <w:lang w:val="en-GB"/>
    </w:rPr>
  </w:style>
  <w:style w:type="paragraph" w:styleId="41">
    <w:name w:val="List Bullet 4"/>
    <w:basedOn w:val="afa"/>
    <w:qFormat/>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1">
    <w:name w:val="index 8"/>
    <w:basedOn w:val="afa"/>
    <w:next w:val="afa"/>
    <w:qFormat/>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3">
    <w:name w:val="E-mail Signature"/>
    <w:basedOn w:val="afa"/>
    <w:link w:val="aff4"/>
    <w:qFormat/>
    <w:pPr>
      <w:spacing w:before="100"/>
    </w:pPr>
    <w:rPr>
      <w:rFonts w:ascii="Times New Roman" w:eastAsia="宋体" w:hAnsi="Times New Roman" w:cs="Times New Roman"/>
      <w:snapToGrid w:val="0"/>
      <w:color w:val="000000"/>
      <w:kern w:val="0"/>
      <w:sz w:val="24"/>
      <w:szCs w:val="24"/>
      <w:lang w:val="en-GB"/>
    </w:rPr>
  </w:style>
  <w:style w:type="paragraph" w:styleId="aff5">
    <w:name w:val="List Number"/>
    <w:basedOn w:val="afa"/>
    <w:uiPriority w:val="99"/>
    <w:qFormat/>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6">
    <w:name w:val="Normal Indent"/>
    <w:basedOn w:val="afa"/>
    <w:qFormat/>
    <w:pPr>
      <w:spacing w:before="100"/>
      <w:ind w:left="720"/>
    </w:pPr>
    <w:rPr>
      <w:rFonts w:ascii="Times New Roman" w:eastAsia="宋体" w:hAnsi="Times New Roman" w:cs="Times New Roman"/>
      <w:snapToGrid w:val="0"/>
      <w:color w:val="000000"/>
      <w:kern w:val="0"/>
      <w:sz w:val="24"/>
      <w:szCs w:val="24"/>
      <w:lang w:val="en-GB"/>
    </w:rPr>
  </w:style>
  <w:style w:type="paragraph" w:styleId="aff7">
    <w:name w:val="caption"/>
    <w:basedOn w:val="afa"/>
    <w:next w:val="afa"/>
    <w:uiPriority w:val="35"/>
    <w:qFormat/>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a"/>
    <w:next w:val="afa"/>
    <w:qFormat/>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8">
    <w:name w:val="List Bullet"/>
    <w:basedOn w:val="afa"/>
    <w:uiPriority w:val="99"/>
    <w:qFormat/>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styleId="aff9">
    <w:name w:val="envelope address"/>
    <w:basedOn w:val="afa"/>
    <w:qFormat/>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affa">
    <w:name w:val="Document Map"/>
    <w:basedOn w:val="afa"/>
    <w:link w:val="affb"/>
    <w:qFormat/>
    <w:pPr>
      <w:shd w:val="clear" w:color="auto" w:fill="000080"/>
    </w:pPr>
    <w:rPr>
      <w:rFonts w:ascii="Times New Roman" w:eastAsia="宋体" w:hAnsi="Times New Roman" w:cs="Times New Roman"/>
      <w:szCs w:val="24"/>
    </w:rPr>
  </w:style>
  <w:style w:type="paragraph" w:styleId="affc">
    <w:name w:val="toa heading"/>
    <w:basedOn w:val="afa"/>
    <w:next w:val="afa"/>
    <w:qFormat/>
    <w:pPr>
      <w:spacing w:before="120"/>
    </w:pPr>
    <w:rPr>
      <w:rFonts w:ascii="Arial0" w:eastAsia="宋体" w:hAnsi="Arial0" w:cs="Arial0"/>
      <w:b/>
      <w:bCs/>
      <w:snapToGrid w:val="0"/>
      <w:color w:val="000000"/>
      <w:kern w:val="0"/>
      <w:sz w:val="24"/>
      <w:szCs w:val="24"/>
      <w:lang w:val="en-GB"/>
    </w:rPr>
  </w:style>
  <w:style w:type="paragraph" w:styleId="affd">
    <w:name w:val="annotation text"/>
    <w:basedOn w:val="afa"/>
    <w:link w:val="affe"/>
    <w:uiPriority w:val="99"/>
    <w:unhideWhenUsed/>
    <w:qFormat/>
    <w:pPr>
      <w:jc w:val="left"/>
    </w:pPr>
    <w:rPr>
      <w:rFonts w:ascii="Times New Roman" w:eastAsia="宋体" w:hAnsi="Times New Roman" w:cs="Times New Roman"/>
      <w:szCs w:val="24"/>
    </w:rPr>
  </w:style>
  <w:style w:type="paragraph" w:styleId="62">
    <w:name w:val="index 6"/>
    <w:basedOn w:val="afa"/>
    <w:next w:val="afa"/>
    <w:qFormat/>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
    <w:name w:val="Salutation"/>
    <w:basedOn w:val="afa"/>
    <w:next w:val="afa"/>
    <w:link w:val="afff0"/>
    <w:pPr>
      <w:spacing w:before="100"/>
    </w:pPr>
    <w:rPr>
      <w:rFonts w:ascii="Times New Roman" w:eastAsia="宋体" w:hAnsi="Times New Roman" w:cs="Times New Roman"/>
      <w:snapToGrid w:val="0"/>
      <w:color w:val="000000"/>
      <w:kern w:val="0"/>
      <w:sz w:val="24"/>
      <w:szCs w:val="24"/>
      <w:lang w:val="en-GB"/>
    </w:rPr>
  </w:style>
  <w:style w:type="paragraph" w:styleId="32">
    <w:name w:val="Body Text 3"/>
    <w:basedOn w:val="afa"/>
    <w:link w:val="33"/>
    <w:pPr>
      <w:spacing w:before="100" w:after="120"/>
    </w:pPr>
    <w:rPr>
      <w:rFonts w:ascii="Times New Roman" w:eastAsia="宋体" w:hAnsi="Times New Roman" w:cs="Times New Roman"/>
      <w:snapToGrid w:val="0"/>
      <w:color w:val="000000"/>
      <w:kern w:val="0"/>
      <w:sz w:val="16"/>
      <w:szCs w:val="16"/>
      <w:lang w:val="en-GB"/>
    </w:rPr>
  </w:style>
  <w:style w:type="paragraph" w:styleId="afff1">
    <w:name w:val="Closing"/>
    <w:basedOn w:val="afa"/>
    <w:link w:val="afff2"/>
    <w:pPr>
      <w:spacing w:before="100"/>
      <w:ind w:left="4252"/>
    </w:pPr>
    <w:rPr>
      <w:rFonts w:ascii="Times New Roman" w:eastAsia="宋体" w:hAnsi="Times New Roman" w:cs="Times New Roman"/>
      <w:snapToGrid w:val="0"/>
      <w:color w:val="000000"/>
      <w:kern w:val="0"/>
      <w:sz w:val="24"/>
      <w:szCs w:val="24"/>
      <w:lang w:val="en-GB"/>
    </w:rPr>
  </w:style>
  <w:style w:type="paragraph" w:styleId="34">
    <w:name w:val="List Bullet 3"/>
    <w:basedOn w:val="afa"/>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afff3">
    <w:name w:val="Body Text"/>
    <w:basedOn w:val="afa"/>
    <w:link w:val="afff4"/>
    <w:unhideWhenUsed/>
    <w:pPr>
      <w:widowControl/>
      <w:spacing w:before="120" w:after="120" w:line="276" w:lineRule="auto"/>
      <w:jc w:val="left"/>
    </w:pPr>
    <w:rPr>
      <w:rFonts w:ascii="Calibri" w:eastAsia="宋体" w:hAnsi="Calibri" w:cs="Times New Roman"/>
      <w:kern w:val="0"/>
      <w:sz w:val="22"/>
      <w:lang w:val="zh-CN"/>
    </w:rPr>
  </w:style>
  <w:style w:type="paragraph" w:styleId="afff5">
    <w:name w:val="Body Text Indent"/>
    <w:basedOn w:val="afa"/>
    <w:link w:val="afff6"/>
    <w:uiPriority w:val="99"/>
    <w:unhideWhenUsed/>
    <w:qFormat/>
    <w:pPr>
      <w:spacing w:after="120"/>
      <w:ind w:leftChars="200" w:left="420"/>
    </w:pPr>
    <w:rPr>
      <w:rFonts w:ascii="Calibri" w:eastAsia="宋体" w:hAnsi="Calibri" w:cs="Times New Roman"/>
    </w:rPr>
  </w:style>
  <w:style w:type="paragraph" w:styleId="35">
    <w:name w:val="List Number 3"/>
    <w:basedOn w:val="afa"/>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5">
    <w:name w:val="List 2"/>
    <w:basedOn w:val="afa"/>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7">
    <w:name w:val="List Continue"/>
    <w:basedOn w:val="afa"/>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8">
    <w:name w:val="Block Text"/>
    <w:basedOn w:val="afa"/>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26">
    <w:name w:val="List Bullet 2"/>
    <w:basedOn w:val="af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HTML">
    <w:name w:val="HTML Address"/>
    <w:basedOn w:val="afa"/>
    <w:link w:val="HTML0"/>
    <w:pPr>
      <w:spacing w:before="100"/>
    </w:pPr>
    <w:rPr>
      <w:rFonts w:ascii="Times New Roman" w:eastAsia="宋体" w:hAnsi="Times New Roman" w:cs="Times New Roman"/>
      <w:i/>
      <w:iCs/>
      <w:snapToGrid w:val="0"/>
      <w:color w:val="000000"/>
      <w:kern w:val="0"/>
      <w:sz w:val="24"/>
      <w:szCs w:val="24"/>
      <w:lang w:val="en-GB"/>
    </w:rPr>
  </w:style>
  <w:style w:type="paragraph" w:styleId="42">
    <w:name w:val="index 4"/>
    <w:basedOn w:val="afa"/>
    <w:next w:val="afa"/>
    <w:pPr>
      <w:spacing w:before="100"/>
      <w:ind w:left="960" w:hanging="240"/>
    </w:pPr>
    <w:rPr>
      <w:rFonts w:ascii="Times New Roman" w:eastAsia="宋体" w:hAnsi="Times New Roman" w:cs="Times New Roman"/>
      <w:snapToGrid w:val="0"/>
      <w:color w:val="000000"/>
      <w:kern w:val="0"/>
      <w:sz w:val="24"/>
      <w:szCs w:val="24"/>
      <w:lang w:val="en-GB"/>
    </w:rPr>
  </w:style>
  <w:style w:type="paragraph" w:styleId="52">
    <w:name w:val="toc 5"/>
    <w:basedOn w:val="afa"/>
    <w:next w:val="afa"/>
    <w:uiPriority w:val="39"/>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36">
    <w:name w:val="toc 3"/>
    <w:basedOn w:val="afa"/>
    <w:next w:val="af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ff9">
    <w:name w:val="Plain Text"/>
    <w:basedOn w:val="afa"/>
    <w:link w:val="afffa"/>
    <w:rPr>
      <w:rFonts w:ascii="宋体" w:eastAsia="宋体" w:hAnsi="Courier New" w:cs="Times New Roman"/>
    </w:rPr>
  </w:style>
  <w:style w:type="paragraph" w:styleId="53">
    <w:name w:val="List Bullet 5"/>
    <w:basedOn w:val="afa"/>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styleId="43">
    <w:name w:val="List Number 4"/>
    <w:basedOn w:val="afa"/>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82">
    <w:name w:val="toc 8"/>
    <w:basedOn w:val="afa"/>
    <w:next w:val="afa"/>
    <w:uiPriority w:val="39"/>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37">
    <w:name w:val="index 3"/>
    <w:basedOn w:val="afa"/>
    <w:next w:val="afa"/>
    <w:pPr>
      <w:spacing w:before="100"/>
      <w:ind w:left="720" w:hanging="240"/>
    </w:pPr>
    <w:rPr>
      <w:rFonts w:ascii="Times New Roman" w:eastAsia="宋体" w:hAnsi="Times New Roman" w:cs="Times New Roman"/>
      <w:snapToGrid w:val="0"/>
      <w:color w:val="000000"/>
      <w:kern w:val="0"/>
      <w:sz w:val="24"/>
      <w:szCs w:val="24"/>
      <w:lang w:val="en-GB"/>
    </w:rPr>
  </w:style>
  <w:style w:type="paragraph" w:styleId="afffb">
    <w:name w:val="Date"/>
    <w:basedOn w:val="afa"/>
    <w:next w:val="afa"/>
    <w:link w:val="afffc"/>
    <w:uiPriority w:val="99"/>
    <w:unhideWhenUsed/>
    <w:pPr>
      <w:ind w:leftChars="2500" w:left="100"/>
    </w:pPr>
    <w:rPr>
      <w:rFonts w:ascii="Calibri" w:eastAsia="宋体" w:hAnsi="Calibri" w:cs="Times New Roman"/>
    </w:rPr>
  </w:style>
  <w:style w:type="paragraph" w:styleId="27">
    <w:name w:val="Body Text Indent 2"/>
    <w:basedOn w:val="afa"/>
    <w:link w:val="28"/>
    <w:qFormat/>
    <w:pPr>
      <w:ind w:firstLine="630"/>
    </w:pPr>
    <w:rPr>
      <w:rFonts w:ascii="Times New Roman" w:eastAsia="仿宋_GB2312" w:hAnsi="Times New Roman" w:cs="Times New Roman"/>
      <w:sz w:val="32"/>
      <w:szCs w:val="24"/>
    </w:rPr>
  </w:style>
  <w:style w:type="paragraph" w:styleId="afffd">
    <w:name w:val="endnote text"/>
    <w:basedOn w:val="afa"/>
    <w:link w:val="afffe"/>
    <w:pPr>
      <w:spacing w:before="100"/>
    </w:pPr>
    <w:rPr>
      <w:rFonts w:ascii="Times New Roman" w:eastAsia="宋体" w:hAnsi="Times New Roman" w:cs="Times New Roman"/>
      <w:snapToGrid w:val="0"/>
      <w:color w:val="000000"/>
      <w:kern w:val="0"/>
      <w:sz w:val="20"/>
      <w:szCs w:val="20"/>
      <w:lang w:val="en-GB"/>
    </w:rPr>
  </w:style>
  <w:style w:type="paragraph" w:styleId="54">
    <w:name w:val="List Continue 5"/>
    <w:basedOn w:val="afa"/>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f">
    <w:name w:val="Balloon Text"/>
    <w:basedOn w:val="afa"/>
    <w:link w:val="affff0"/>
    <w:uiPriority w:val="99"/>
    <w:unhideWhenUsed/>
    <w:rPr>
      <w:rFonts w:ascii="Calibri" w:eastAsia="宋体" w:hAnsi="Calibri" w:cs="Times New Roman"/>
      <w:sz w:val="18"/>
      <w:szCs w:val="18"/>
    </w:rPr>
  </w:style>
  <w:style w:type="paragraph" w:styleId="affff1">
    <w:name w:val="footer"/>
    <w:basedOn w:val="afa"/>
    <w:link w:val="affff2"/>
    <w:uiPriority w:val="99"/>
    <w:unhideWhenUsed/>
    <w:qFormat/>
    <w:pPr>
      <w:tabs>
        <w:tab w:val="center" w:pos="4153"/>
        <w:tab w:val="right" w:pos="8306"/>
      </w:tabs>
      <w:snapToGrid w:val="0"/>
      <w:jc w:val="left"/>
    </w:pPr>
    <w:rPr>
      <w:sz w:val="18"/>
      <w:szCs w:val="18"/>
    </w:rPr>
  </w:style>
  <w:style w:type="paragraph" w:styleId="affff3">
    <w:name w:val="envelope return"/>
    <w:basedOn w:val="afa"/>
    <w:pPr>
      <w:spacing w:before="100"/>
    </w:pPr>
    <w:rPr>
      <w:rFonts w:ascii="Arial0" w:eastAsia="宋体" w:hAnsi="Arial0" w:cs="Arial0"/>
      <w:snapToGrid w:val="0"/>
      <w:color w:val="000000"/>
      <w:kern w:val="0"/>
      <w:sz w:val="20"/>
      <w:szCs w:val="20"/>
      <w:lang w:val="en-GB"/>
    </w:rPr>
  </w:style>
  <w:style w:type="paragraph" w:styleId="affff4">
    <w:name w:val="header"/>
    <w:basedOn w:val="afa"/>
    <w:link w:val="affff5"/>
    <w:unhideWhenUsed/>
    <w:qFormat/>
    <w:pPr>
      <w:pBdr>
        <w:bottom w:val="single" w:sz="6" w:space="1" w:color="auto"/>
      </w:pBdr>
      <w:tabs>
        <w:tab w:val="center" w:pos="4153"/>
        <w:tab w:val="right" w:pos="8306"/>
      </w:tabs>
      <w:snapToGrid w:val="0"/>
      <w:jc w:val="center"/>
    </w:pPr>
    <w:rPr>
      <w:sz w:val="18"/>
      <w:szCs w:val="18"/>
    </w:rPr>
  </w:style>
  <w:style w:type="paragraph" w:styleId="affff6">
    <w:name w:val="Signature"/>
    <w:basedOn w:val="afa"/>
    <w:link w:val="affff7"/>
    <w:pPr>
      <w:spacing w:before="100"/>
      <w:ind w:left="4252"/>
    </w:pPr>
    <w:rPr>
      <w:rFonts w:ascii="Times New Roman" w:eastAsia="宋体" w:hAnsi="Times New Roman" w:cs="Times New Roman"/>
      <w:snapToGrid w:val="0"/>
      <w:color w:val="000000"/>
      <w:kern w:val="0"/>
      <w:sz w:val="24"/>
      <w:szCs w:val="24"/>
      <w:lang w:val="en-GB"/>
    </w:rPr>
  </w:style>
  <w:style w:type="paragraph" w:styleId="11">
    <w:name w:val="toc 1"/>
    <w:basedOn w:val="afa"/>
    <w:next w:val="afa"/>
    <w:uiPriority w:val="39"/>
    <w:unhideWhenUsed/>
    <w:qFormat/>
    <w:rPr>
      <w:rFonts w:ascii="Times New Roman" w:eastAsia="宋体" w:hAnsi="Times New Roman" w:cs="Times New Roman"/>
      <w:szCs w:val="24"/>
    </w:rPr>
  </w:style>
  <w:style w:type="paragraph" w:styleId="44">
    <w:name w:val="List Continue 4"/>
    <w:basedOn w:val="afa"/>
    <w:pPr>
      <w:spacing w:before="100" w:after="120"/>
      <w:ind w:left="1132"/>
    </w:pPr>
    <w:rPr>
      <w:rFonts w:ascii="Times New Roman" w:eastAsia="宋体" w:hAnsi="Times New Roman" w:cs="Times New Roman"/>
      <w:snapToGrid w:val="0"/>
      <w:color w:val="000000"/>
      <w:kern w:val="0"/>
      <w:sz w:val="24"/>
      <w:szCs w:val="24"/>
      <w:lang w:val="en-GB"/>
    </w:rPr>
  </w:style>
  <w:style w:type="paragraph" w:styleId="45">
    <w:name w:val="toc 4"/>
    <w:basedOn w:val="afa"/>
    <w:next w:val="afa"/>
    <w:uiPriority w:val="39"/>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styleId="affff8">
    <w:name w:val="index heading"/>
    <w:basedOn w:val="afa"/>
    <w:next w:val="12"/>
    <w:pPr>
      <w:spacing w:before="100"/>
    </w:pPr>
    <w:rPr>
      <w:rFonts w:ascii="Times New Roman" w:eastAsia="宋体" w:hAnsi="Times New Roman" w:cs="Times New Roman"/>
      <w:snapToGrid w:val="0"/>
      <w:color w:val="000000"/>
      <w:kern w:val="0"/>
      <w:sz w:val="24"/>
      <w:szCs w:val="24"/>
      <w:lang w:val="en-GB"/>
    </w:rPr>
  </w:style>
  <w:style w:type="paragraph" w:styleId="12">
    <w:name w:val="index 1"/>
    <w:basedOn w:val="afa"/>
    <w:next w:val="afa"/>
    <w:unhideWhenUsed/>
    <w:pPr>
      <w:widowControl/>
      <w:spacing w:before="120" w:after="60" w:line="276" w:lineRule="auto"/>
      <w:ind w:left="220" w:hanging="220"/>
      <w:jc w:val="left"/>
    </w:pPr>
    <w:rPr>
      <w:rFonts w:ascii="Calibri" w:eastAsia="宋体" w:hAnsi="Calibri" w:cs="Times New Roman"/>
      <w:kern w:val="0"/>
      <w:sz w:val="22"/>
      <w:lang w:val="zh-CN"/>
    </w:rPr>
  </w:style>
  <w:style w:type="paragraph" w:styleId="affff9">
    <w:name w:val="Subtitle"/>
    <w:aliases w:val="小三标题"/>
    <w:basedOn w:val="afa"/>
    <w:link w:val="affffa"/>
    <w:qFormat/>
    <w:pPr>
      <w:spacing w:before="100" w:after="60"/>
      <w:jc w:val="center"/>
      <w:outlineLvl w:val="1"/>
    </w:pPr>
    <w:rPr>
      <w:rFonts w:ascii="Arial0" w:eastAsia="宋体" w:hAnsi="Arial0" w:cs="Times New Roman"/>
      <w:snapToGrid w:val="0"/>
      <w:color w:val="000000"/>
      <w:kern w:val="0"/>
      <w:sz w:val="24"/>
      <w:szCs w:val="24"/>
      <w:lang w:val="en-GB"/>
    </w:rPr>
  </w:style>
  <w:style w:type="paragraph" w:styleId="55">
    <w:name w:val="List Number 5"/>
    <w:basedOn w:val="afa"/>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b">
    <w:name w:val="List"/>
    <w:basedOn w:val="afa"/>
    <w:pPr>
      <w:spacing w:before="100"/>
      <w:ind w:left="283" w:hanging="283"/>
    </w:pPr>
    <w:rPr>
      <w:rFonts w:ascii="Times New Roman" w:eastAsia="宋体" w:hAnsi="Times New Roman" w:cs="Times New Roman"/>
      <w:snapToGrid w:val="0"/>
      <w:color w:val="000000"/>
      <w:kern w:val="0"/>
      <w:sz w:val="24"/>
      <w:szCs w:val="24"/>
      <w:lang w:val="en-GB"/>
    </w:rPr>
  </w:style>
  <w:style w:type="paragraph" w:styleId="affffc">
    <w:name w:val="footnote text"/>
    <w:basedOn w:val="afa"/>
    <w:link w:val="affffd"/>
    <w:pPr>
      <w:spacing w:before="100"/>
    </w:pPr>
    <w:rPr>
      <w:rFonts w:ascii="Times New Roman" w:eastAsia="宋体" w:hAnsi="Times New Roman" w:cs="Times New Roman"/>
      <w:snapToGrid w:val="0"/>
      <w:color w:val="000000"/>
      <w:kern w:val="0"/>
      <w:sz w:val="20"/>
      <w:szCs w:val="20"/>
      <w:lang w:val="en-GB"/>
    </w:rPr>
  </w:style>
  <w:style w:type="paragraph" w:styleId="6">
    <w:name w:val="toc 6"/>
    <w:basedOn w:val="11"/>
    <w:next w:val="afa"/>
    <w:uiPriority w:val="39"/>
    <w:pPr>
      <w:widowControl/>
      <w:numPr>
        <w:numId w:val="2"/>
      </w:numPr>
      <w:tabs>
        <w:tab w:val="clear" w:pos="567"/>
        <w:tab w:val="left" w:pos="1843"/>
      </w:tabs>
      <w:spacing w:before="180" w:after="80" w:line="280" w:lineRule="exact"/>
      <w:jc w:val="left"/>
    </w:pPr>
    <w:rPr>
      <w:snapToGrid w:val="0"/>
      <w:color w:val="000000"/>
      <w:kern w:val="0"/>
      <w:sz w:val="28"/>
      <w:szCs w:val="28"/>
    </w:rPr>
  </w:style>
  <w:style w:type="paragraph" w:styleId="56">
    <w:name w:val="List 5"/>
    <w:basedOn w:val="afa"/>
    <w:pPr>
      <w:spacing w:before="100"/>
      <w:ind w:left="1415" w:hanging="283"/>
    </w:pPr>
    <w:rPr>
      <w:rFonts w:ascii="Times New Roman" w:eastAsia="宋体" w:hAnsi="Times New Roman" w:cs="Times New Roman"/>
      <w:snapToGrid w:val="0"/>
      <w:color w:val="000000"/>
      <w:kern w:val="0"/>
      <w:sz w:val="24"/>
      <w:szCs w:val="24"/>
      <w:lang w:val="en-GB"/>
    </w:rPr>
  </w:style>
  <w:style w:type="paragraph" w:styleId="38">
    <w:name w:val="Body Text Indent 3"/>
    <w:basedOn w:val="afa"/>
    <w:link w:val="39"/>
    <w:pPr>
      <w:spacing w:line="300" w:lineRule="exact"/>
      <w:ind w:firstLine="570"/>
    </w:pPr>
    <w:rPr>
      <w:rFonts w:ascii="Times New Roman" w:eastAsia="宋体" w:hAnsi="Times New Roman" w:cs="Times New Roman"/>
      <w:szCs w:val="20"/>
    </w:rPr>
  </w:style>
  <w:style w:type="paragraph" w:styleId="72">
    <w:name w:val="index 7"/>
    <w:basedOn w:val="afa"/>
    <w:next w:val="afa"/>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1">
    <w:name w:val="index 9"/>
    <w:basedOn w:val="afa"/>
    <w:next w:val="afa"/>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e">
    <w:name w:val="table of figures"/>
    <w:basedOn w:val="afa"/>
    <w:next w:val="afa"/>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2">
    <w:name w:val="toc 9"/>
    <w:basedOn w:val="afa"/>
    <w:next w:val="afa"/>
    <w:uiPriority w:val="39"/>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6">
    <w:name w:val="List 4"/>
    <w:basedOn w:val="afa"/>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9">
    <w:name w:val="List Continue 2"/>
    <w:basedOn w:val="afa"/>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f">
    <w:name w:val="Message Header"/>
    <w:basedOn w:val="afa"/>
    <w:link w:val="afffff0"/>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paragraph" w:styleId="HTML1">
    <w:name w:val="HTML Preformatted"/>
    <w:basedOn w:val="afa"/>
    <w:link w:val="HTML2"/>
    <w:pPr>
      <w:spacing w:before="100"/>
    </w:pPr>
    <w:rPr>
      <w:rFonts w:ascii="Courier New" w:eastAsia="宋体" w:hAnsi="Courier New" w:cs="Times New Roman"/>
      <w:snapToGrid w:val="0"/>
      <w:color w:val="000000"/>
      <w:kern w:val="0"/>
      <w:sz w:val="20"/>
      <w:szCs w:val="20"/>
      <w:lang w:val="en-GB"/>
    </w:rPr>
  </w:style>
  <w:style w:type="paragraph" w:styleId="afffff1">
    <w:name w:val="Normal (Web)"/>
    <w:basedOn w:val="afa"/>
    <w:uiPriority w:val="99"/>
    <w:rPr>
      <w:rFonts w:ascii="Times New Roman" w:eastAsia="宋体" w:hAnsi="Times New Roman" w:cs="Times New Roman"/>
      <w:snapToGrid w:val="0"/>
      <w:color w:val="000000"/>
      <w:kern w:val="0"/>
      <w:sz w:val="24"/>
      <w:szCs w:val="24"/>
      <w:lang w:val="en-GB"/>
    </w:rPr>
  </w:style>
  <w:style w:type="paragraph" w:styleId="3a">
    <w:name w:val="List Continue 3"/>
    <w:basedOn w:val="afa"/>
    <w:pPr>
      <w:spacing w:before="100" w:after="120"/>
      <w:ind w:left="849"/>
    </w:pPr>
    <w:rPr>
      <w:rFonts w:ascii="Times New Roman" w:eastAsia="宋体" w:hAnsi="Times New Roman" w:cs="Times New Roman"/>
      <w:snapToGrid w:val="0"/>
      <w:color w:val="000000"/>
      <w:kern w:val="0"/>
      <w:sz w:val="24"/>
      <w:szCs w:val="24"/>
      <w:lang w:val="en-GB"/>
    </w:rPr>
  </w:style>
  <w:style w:type="paragraph" w:styleId="2a">
    <w:name w:val="index 2"/>
    <w:basedOn w:val="afa"/>
    <w:next w:val="afa"/>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f2">
    <w:name w:val="Title"/>
    <w:basedOn w:val="afa"/>
    <w:link w:val="afffff3"/>
    <w:uiPriority w:val="10"/>
    <w:qFormat/>
    <w:pPr>
      <w:spacing w:before="240" w:after="60"/>
      <w:jc w:val="center"/>
      <w:outlineLvl w:val="0"/>
    </w:pPr>
    <w:rPr>
      <w:rFonts w:ascii="Arial0" w:eastAsia="宋体" w:hAnsi="Arial0" w:cs="Times New Roman"/>
      <w:b/>
      <w:bCs/>
      <w:snapToGrid w:val="0"/>
      <w:color w:val="000000"/>
      <w:kern w:val="28"/>
      <w:sz w:val="32"/>
      <w:szCs w:val="32"/>
      <w:lang w:val="en-GB"/>
    </w:rPr>
  </w:style>
  <w:style w:type="paragraph" w:styleId="afffff4">
    <w:name w:val="annotation subject"/>
    <w:basedOn w:val="affd"/>
    <w:next w:val="affd"/>
    <w:link w:val="afffff5"/>
    <w:uiPriority w:val="99"/>
    <w:rPr>
      <w:b/>
      <w:bCs/>
    </w:rPr>
  </w:style>
  <w:style w:type="paragraph" w:styleId="afffff6">
    <w:name w:val="Body Text First Indent"/>
    <w:basedOn w:val="afff3"/>
    <w:link w:val="afffff7"/>
    <w:pPr>
      <w:widowControl w:val="0"/>
      <w:spacing w:before="100" w:line="240" w:lineRule="auto"/>
      <w:ind w:firstLine="210"/>
      <w:jc w:val="both"/>
    </w:pPr>
    <w:rPr>
      <w:snapToGrid w:val="0"/>
      <w:color w:val="000000"/>
      <w:sz w:val="24"/>
      <w:szCs w:val="24"/>
      <w:lang w:val="en-GB"/>
    </w:rPr>
  </w:style>
  <w:style w:type="paragraph" w:styleId="2b">
    <w:name w:val="Body Text First Indent 2"/>
    <w:basedOn w:val="afff5"/>
    <w:link w:val="2c"/>
    <w:pPr>
      <w:spacing w:before="100"/>
      <w:ind w:leftChars="0" w:left="283" w:firstLine="210"/>
    </w:pPr>
    <w:rPr>
      <w:rFonts w:ascii="Times New Roman" w:hAnsi="Times New Roman"/>
      <w:snapToGrid w:val="0"/>
      <w:color w:val="000000"/>
      <w:sz w:val="24"/>
      <w:szCs w:val="24"/>
      <w:lang w:val="en-GB"/>
    </w:rPr>
  </w:style>
  <w:style w:type="table" w:styleId="afffff8">
    <w:name w:val="Table Grid"/>
    <w:basedOn w:val="afc"/>
    <w:uiPriority w:val="59"/>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d">
    <w:name w:val="Table Simple 2"/>
    <w:basedOn w:val="afc"/>
    <w:pPr>
      <w:spacing w:before="240" w:after="60"/>
      <w:ind w:left="170"/>
    </w:pPr>
    <w:rPr>
      <w:rFonts w:ascii="Times New Roman" w:eastAsia="宋体" w:hAnsi="Times New Roman" w:cs="Times New Roman"/>
      <w:lang w:val="de-DE" w:eastAsia="de-DE"/>
    </w:rP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47">
    <w:name w:val="Table Columns 4"/>
    <w:basedOn w:val="afc"/>
    <w:pPr>
      <w:widowControl w:val="0"/>
      <w:spacing w:before="100"/>
      <w:jc w:val="both"/>
    </w:pPr>
    <w:rPr>
      <w:rFonts w:ascii="Times New Roman" w:eastAsia="宋体" w:hAnsi="Times New Roman" w:cs="Times New Roman"/>
      <w:lang w:val="en-GB"/>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afffff9">
    <w:name w:val="Strong"/>
    <w:uiPriority w:val="22"/>
    <w:qFormat/>
    <w:rPr>
      <w:b/>
      <w:bCs/>
    </w:rPr>
  </w:style>
  <w:style w:type="character" w:styleId="afffffa">
    <w:name w:val="endnote reference"/>
    <w:uiPriority w:val="99"/>
    <w:rPr>
      <w:vertAlign w:val="superscript"/>
      <w:lang w:val="en-GB"/>
    </w:rPr>
  </w:style>
  <w:style w:type="character" w:styleId="afffffb">
    <w:name w:val="page number"/>
    <w:basedOn w:val="afb"/>
  </w:style>
  <w:style w:type="character" w:styleId="afffffc">
    <w:name w:val="FollowedHyperlink"/>
    <w:rPr>
      <w:color w:val="800080"/>
      <w:u w:val="single"/>
      <w:lang w:val="en-GB"/>
    </w:rPr>
  </w:style>
  <w:style w:type="character" w:styleId="afffffd">
    <w:name w:val="Emphasis"/>
    <w:qFormat/>
    <w:rPr>
      <w:i/>
      <w:lang w:val="en-GB"/>
    </w:rPr>
  </w:style>
  <w:style w:type="character" w:styleId="afffffe">
    <w:name w:val="line number"/>
    <w:rPr>
      <w:rFonts w:cs="Times New Roman"/>
      <w:lang w:val="en-GB"/>
    </w:rPr>
  </w:style>
  <w:style w:type="character" w:styleId="HTML3">
    <w:name w:val="HTML Definition"/>
    <w:rPr>
      <w:i/>
      <w:lang w:val="en-GB"/>
    </w:rPr>
  </w:style>
  <w:style w:type="character" w:styleId="HTML4">
    <w:name w:val="HTML Typewriter"/>
    <w:rPr>
      <w:rFonts w:ascii="Courier New" w:hAnsi="Courier New"/>
      <w:sz w:val="20"/>
      <w:lang w:val="en-GB"/>
    </w:rPr>
  </w:style>
  <w:style w:type="character" w:styleId="HTML5">
    <w:name w:val="HTML Acronym"/>
    <w:rPr>
      <w:rFonts w:cs="Times New Roman"/>
      <w:lang w:val="en-GB"/>
    </w:rPr>
  </w:style>
  <w:style w:type="character" w:styleId="HTML6">
    <w:name w:val="HTML Variable"/>
    <w:rPr>
      <w:i/>
      <w:lang w:val="en-GB"/>
    </w:rPr>
  </w:style>
  <w:style w:type="character" w:styleId="affffff">
    <w:name w:val="Hyperlink"/>
    <w:uiPriority w:val="99"/>
    <w:rPr>
      <w:color w:val="0000FF"/>
      <w:u w:val="single"/>
    </w:rPr>
  </w:style>
  <w:style w:type="character" w:styleId="HTML7">
    <w:name w:val="HTML Code"/>
    <w:rPr>
      <w:rFonts w:ascii="Courier New" w:hAnsi="Courier New"/>
      <w:sz w:val="20"/>
      <w:lang w:val="en-GB"/>
    </w:rPr>
  </w:style>
  <w:style w:type="character" w:styleId="affffff0">
    <w:name w:val="annotation reference"/>
    <w:rPr>
      <w:sz w:val="21"/>
      <w:szCs w:val="21"/>
    </w:rPr>
  </w:style>
  <w:style w:type="character" w:styleId="HTML8">
    <w:name w:val="HTML Cite"/>
    <w:rPr>
      <w:i/>
      <w:lang w:val="en-GB"/>
    </w:rPr>
  </w:style>
  <w:style w:type="character" w:styleId="affffff1">
    <w:name w:val="footnote reference"/>
    <w:uiPriority w:val="99"/>
    <w:rPr>
      <w:vertAlign w:val="superscript"/>
      <w:lang w:val="en-GB"/>
    </w:rPr>
  </w:style>
  <w:style w:type="character" w:styleId="HTML9">
    <w:name w:val="HTML Keyboard"/>
    <w:rPr>
      <w:rFonts w:ascii="Courier New" w:hAnsi="Courier New"/>
      <w:sz w:val="20"/>
      <w:lang w:val="en-GB"/>
    </w:rPr>
  </w:style>
  <w:style w:type="character" w:styleId="HTMLa">
    <w:name w:val="HTML Sample"/>
    <w:rPr>
      <w:rFonts w:ascii="Courier New" w:hAnsi="Courier New"/>
      <w:lang w:val="en-GB"/>
    </w:rPr>
  </w:style>
  <w:style w:type="character" w:customStyle="1" w:styleId="affff5">
    <w:name w:val="页眉 字符"/>
    <w:basedOn w:val="afb"/>
    <w:link w:val="affff4"/>
    <w:qFormat/>
    <w:rPr>
      <w:sz w:val="18"/>
      <w:szCs w:val="18"/>
    </w:rPr>
  </w:style>
  <w:style w:type="character" w:customStyle="1" w:styleId="affff2">
    <w:name w:val="页脚 字符"/>
    <w:basedOn w:val="afb"/>
    <w:link w:val="affff1"/>
    <w:uiPriority w:val="99"/>
    <w:qFormat/>
    <w:rPr>
      <w:sz w:val="18"/>
      <w:szCs w:val="18"/>
    </w:rPr>
  </w:style>
  <w:style w:type="character" w:customStyle="1" w:styleId="10">
    <w:name w:val="标题 1 字符"/>
    <w:basedOn w:val="afb"/>
    <w:link w:val="1"/>
    <w:uiPriority w:val="9"/>
    <w:qFormat/>
    <w:rPr>
      <w:rFonts w:ascii="Calibri" w:eastAsia="宋体" w:hAnsi="Calibri" w:cs="Times New Roman"/>
      <w:b/>
      <w:bCs/>
      <w:kern w:val="44"/>
      <w:sz w:val="44"/>
      <w:szCs w:val="44"/>
    </w:rPr>
  </w:style>
  <w:style w:type="character" w:customStyle="1" w:styleId="21">
    <w:name w:val="标题 2 字符"/>
    <w:basedOn w:val="afb"/>
    <w:link w:val="20"/>
    <w:uiPriority w:val="9"/>
    <w:qFormat/>
    <w:rPr>
      <w:rFonts w:ascii="Cambria" w:eastAsia="宋体" w:hAnsi="Cambria" w:cs="Times New Roman"/>
      <w:b/>
      <w:bCs/>
      <w:sz w:val="32"/>
      <w:szCs w:val="32"/>
    </w:rPr>
  </w:style>
  <w:style w:type="character" w:customStyle="1" w:styleId="30">
    <w:name w:val="标题 3 字符"/>
    <w:basedOn w:val="afb"/>
    <w:link w:val="3"/>
    <w:uiPriority w:val="9"/>
    <w:qFormat/>
    <w:rPr>
      <w:rFonts w:ascii="Times New Roman" w:eastAsia="宋体" w:hAnsi="Times New Roman" w:cs="Times New Roman"/>
      <w:b/>
      <w:bCs/>
      <w:snapToGrid w:val="0"/>
      <w:color w:val="000000"/>
      <w:kern w:val="0"/>
      <w:sz w:val="36"/>
      <w:szCs w:val="36"/>
      <w:lang w:val="en-GB"/>
    </w:rPr>
  </w:style>
  <w:style w:type="character" w:customStyle="1" w:styleId="40">
    <w:name w:val="标题 4 字符"/>
    <w:basedOn w:val="afb"/>
    <w:link w:val="4"/>
    <w:qFormat/>
    <w:rPr>
      <w:rFonts w:ascii="Times New Roman" w:eastAsia="宋体" w:hAnsi="Times New Roman" w:cs="Times New Roman"/>
      <w:b/>
      <w:bCs/>
      <w:snapToGrid w:val="0"/>
      <w:color w:val="000000"/>
      <w:kern w:val="0"/>
      <w:sz w:val="28"/>
      <w:szCs w:val="28"/>
      <w:lang w:val="en-GB"/>
    </w:rPr>
  </w:style>
  <w:style w:type="character" w:customStyle="1" w:styleId="50">
    <w:name w:val="标题 5 字符"/>
    <w:basedOn w:val="afb"/>
    <w:link w:val="5"/>
    <w:qFormat/>
    <w:rPr>
      <w:rFonts w:ascii="Arial0" w:eastAsia="Arial0" w:hAnsi="Times New Roman" w:cs="Times New Roman"/>
      <w:b/>
      <w:color w:val="000000"/>
      <w:kern w:val="28"/>
      <w:sz w:val="32"/>
      <w:szCs w:val="20"/>
      <w:lang w:val="en-GB"/>
    </w:rPr>
  </w:style>
  <w:style w:type="character" w:customStyle="1" w:styleId="61">
    <w:name w:val="标题 6 字符"/>
    <w:basedOn w:val="afb"/>
    <w:link w:val="60"/>
    <w:qFormat/>
    <w:rPr>
      <w:rFonts w:ascii="Times New Roman" w:eastAsia="宋体" w:hAnsi="Times New Roman" w:cs="Times New Roman"/>
      <w:b/>
      <w:bCs/>
      <w:snapToGrid w:val="0"/>
      <w:color w:val="000000"/>
      <w:kern w:val="0"/>
      <w:sz w:val="28"/>
      <w:szCs w:val="28"/>
    </w:rPr>
  </w:style>
  <w:style w:type="character" w:customStyle="1" w:styleId="71">
    <w:name w:val="标题 7 字符"/>
    <w:basedOn w:val="afb"/>
    <w:link w:val="70"/>
    <w:qFormat/>
    <w:rPr>
      <w:rFonts w:ascii="Times New Roman" w:eastAsia="宋体" w:hAnsi="Times New Roman" w:cs="Times New Roman"/>
      <w:snapToGrid w:val="0"/>
      <w:vanish/>
      <w:color w:val="000000"/>
      <w:kern w:val="0"/>
      <w:sz w:val="20"/>
      <w:szCs w:val="20"/>
      <w:lang w:val="en-GB"/>
    </w:rPr>
  </w:style>
  <w:style w:type="character" w:customStyle="1" w:styleId="80">
    <w:name w:val="标题 8 字符"/>
    <w:basedOn w:val="afb"/>
    <w:link w:val="8"/>
    <w:qFormat/>
    <w:rPr>
      <w:rFonts w:ascii="Times New Roman" w:eastAsia="宋体" w:hAnsi="Times New Roman" w:cs="Times New Roman"/>
      <w:snapToGrid w:val="0"/>
      <w:color w:val="000000"/>
      <w:kern w:val="0"/>
      <w:sz w:val="18"/>
      <w:szCs w:val="18"/>
      <w:lang w:val="en-GB"/>
    </w:rPr>
  </w:style>
  <w:style w:type="character" w:customStyle="1" w:styleId="90">
    <w:name w:val="标题 9 字符"/>
    <w:basedOn w:val="afb"/>
    <w:link w:val="9"/>
    <w:qFormat/>
    <w:rPr>
      <w:rFonts w:ascii="Times New Roman" w:eastAsia="宋体" w:hAnsi="Times New Roman" w:cs="Times New Roman"/>
      <w:snapToGrid w:val="0"/>
      <w:color w:val="000000"/>
      <w:kern w:val="0"/>
      <w:sz w:val="18"/>
      <w:szCs w:val="18"/>
      <w:lang w:val="en-GB"/>
    </w:rPr>
  </w:style>
  <w:style w:type="character" w:customStyle="1" w:styleId="affb">
    <w:name w:val="文档结构图 字符"/>
    <w:basedOn w:val="afb"/>
    <w:link w:val="affa"/>
    <w:rPr>
      <w:rFonts w:ascii="Times New Roman" w:eastAsia="宋体" w:hAnsi="Times New Roman" w:cs="Times New Roman"/>
      <w:szCs w:val="24"/>
      <w:shd w:val="clear" w:color="auto" w:fill="000080"/>
    </w:rPr>
  </w:style>
  <w:style w:type="paragraph" w:styleId="affffff2">
    <w:name w:val="List Paragraph"/>
    <w:basedOn w:val="afa"/>
    <w:uiPriority w:val="34"/>
    <w:qFormat/>
    <w:pPr>
      <w:ind w:firstLineChars="200" w:firstLine="420"/>
      <w:jc w:val="left"/>
    </w:pPr>
    <w:rPr>
      <w:rFonts w:ascii="Calibri" w:eastAsia="宋体" w:hAnsi="Calibri" w:cs="Times New Roman"/>
    </w:rPr>
  </w:style>
  <w:style w:type="character" w:customStyle="1" w:styleId="affff0">
    <w:name w:val="批注框文本 字符"/>
    <w:basedOn w:val="afb"/>
    <w:link w:val="affff"/>
    <w:uiPriority w:val="99"/>
    <w:rPr>
      <w:rFonts w:ascii="Calibri" w:eastAsia="宋体" w:hAnsi="Calibri" w:cs="Times New Roman"/>
      <w:sz w:val="18"/>
      <w:szCs w:val="18"/>
    </w:rPr>
  </w:style>
  <w:style w:type="character" w:customStyle="1" w:styleId="afffc">
    <w:name w:val="日期 字符"/>
    <w:basedOn w:val="afb"/>
    <w:link w:val="afffb"/>
    <w:uiPriority w:val="99"/>
    <w:rPr>
      <w:rFonts w:ascii="Calibri" w:eastAsia="宋体" w:hAnsi="Calibri" w:cs="Times New Roman"/>
    </w:rPr>
  </w:style>
  <w:style w:type="character" w:customStyle="1" w:styleId="ttag">
    <w:name w:val="t_tag"/>
    <w:qFormat/>
  </w:style>
  <w:style w:type="paragraph" w:customStyle="1" w:styleId="Char">
    <w:name w:val="Char"/>
    <w:basedOn w:val="afa"/>
    <w:qFormat/>
    <w:pPr>
      <w:widowControl/>
      <w:spacing w:after="160" w:line="240" w:lineRule="exact"/>
      <w:jc w:val="left"/>
    </w:pPr>
    <w:rPr>
      <w:rFonts w:ascii="Arial" w:eastAsia="Times New Roman" w:hAnsi="Arial" w:cs="Verdana"/>
      <w:b/>
      <w:kern w:val="0"/>
      <w:sz w:val="24"/>
      <w:lang w:eastAsia="en-US"/>
    </w:rPr>
  </w:style>
  <w:style w:type="paragraph" w:customStyle="1" w:styleId="2e">
    <w:name w:val="列出段落2"/>
    <w:basedOn w:val="afa"/>
    <w:qFormat/>
    <w:pPr>
      <w:ind w:firstLineChars="200" w:firstLine="420"/>
    </w:pPr>
    <w:rPr>
      <w:rFonts w:ascii="Calibri" w:eastAsia="宋体" w:hAnsi="Calibri" w:cs="Calibri"/>
    </w:rPr>
  </w:style>
  <w:style w:type="character" w:customStyle="1" w:styleId="28">
    <w:name w:val="正文文本缩进 2 字符"/>
    <w:basedOn w:val="afb"/>
    <w:link w:val="27"/>
    <w:qFormat/>
    <w:rPr>
      <w:rFonts w:ascii="Times New Roman" w:eastAsia="仿宋_GB2312" w:hAnsi="Times New Roman" w:cs="Times New Roman"/>
      <w:sz w:val="32"/>
      <w:szCs w:val="24"/>
    </w:rPr>
  </w:style>
  <w:style w:type="character" w:customStyle="1" w:styleId="articlef14">
    <w:name w:val="article_f14"/>
    <w:qFormat/>
  </w:style>
  <w:style w:type="paragraph" w:customStyle="1" w:styleId="CharCharCharCharCharCharCharCharChar1CharCharCharCharCharCharCharCharCharCharCharCharChar">
    <w:name w:val="Char Char Char Char Char Char Char Char Char1 Char Char Char Char Char Char Char Char Char Char Char Char Char"/>
    <w:basedOn w:val="1"/>
    <w:qFormat/>
    <w:pPr>
      <w:snapToGrid w:val="0"/>
      <w:spacing w:before="240" w:after="240" w:line="348" w:lineRule="auto"/>
    </w:pPr>
    <w:rPr>
      <w:rFonts w:ascii="Times New Roman" w:hAnsi="Times New Roman"/>
      <w:bCs w:val="0"/>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fff6">
    <w:name w:val="正文文本缩进 字符"/>
    <w:basedOn w:val="afb"/>
    <w:link w:val="afff5"/>
    <w:uiPriority w:val="99"/>
    <w:qFormat/>
    <w:rPr>
      <w:rFonts w:ascii="Calibri" w:eastAsia="宋体" w:hAnsi="Calibri" w:cs="Times New Roman"/>
    </w:rPr>
  </w:style>
  <w:style w:type="paragraph" w:customStyle="1" w:styleId="13">
    <w:name w:val="列出段落1"/>
    <w:basedOn w:val="afa"/>
    <w:qFormat/>
    <w:pPr>
      <w:ind w:firstLineChars="200" w:firstLine="420"/>
    </w:pPr>
    <w:rPr>
      <w:rFonts w:ascii="Times New Roman" w:eastAsia="宋体" w:hAnsi="Times New Roman" w:cs="Times New Roman"/>
      <w:szCs w:val="24"/>
    </w:rPr>
  </w:style>
  <w:style w:type="paragraph" w:customStyle="1" w:styleId="TOC1">
    <w:name w:val="TOC 标题1"/>
    <w:basedOn w:val="1"/>
    <w:next w:val="afa"/>
    <w:uiPriority w:val="39"/>
    <w:unhideWhenUsed/>
    <w:qFormat/>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a"/>
    <w:uiPriority w:val="39"/>
    <w:unhideWhenUsed/>
    <w:qFormat/>
    <w:pPr>
      <w:outlineLvl w:val="9"/>
    </w:pPr>
    <w:rPr>
      <w:rFonts w:ascii="Times New Roman" w:eastAsia="黑体" w:hAnsi="Times New Roman"/>
      <w:sz w:val="32"/>
    </w:rPr>
  </w:style>
  <w:style w:type="character" w:customStyle="1" w:styleId="affe">
    <w:name w:val="批注文字 字符"/>
    <w:basedOn w:val="afb"/>
    <w:link w:val="affd"/>
    <w:uiPriority w:val="99"/>
    <w:rPr>
      <w:rFonts w:ascii="Times New Roman" w:eastAsia="宋体" w:hAnsi="Times New Roman" w:cs="Times New Roman"/>
      <w:szCs w:val="24"/>
    </w:rPr>
  </w:style>
  <w:style w:type="paragraph" w:customStyle="1" w:styleId="affffff3">
    <w:name w:val="王奕改内文"/>
    <w:basedOn w:val="afa"/>
    <w:link w:val="Char0"/>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0">
    <w:name w:val="王奕改内文 Char"/>
    <w:link w:val="affffff3"/>
    <w:rPr>
      <w:rFonts w:ascii="宋体" w:eastAsia="宋体" w:hAnsi="宋体" w:cs="MS Shell Dlg"/>
      <w:color w:val="000000"/>
      <w:spacing w:val="-4"/>
      <w:kern w:val="0"/>
      <w:sz w:val="24"/>
      <w:szCs w:val="24"/>
    </w:rPr>
  </w:style>
  <w:style w:type="character" w:customStyle="1" w:styleId="39">
    <w:name w:val="正文文本缩进 3 字符"/>
    <w:basedOn w:val="afb"/>
    <w:link w:val="38"/>
    <w:rPr>
      <w:rFonts w:ascii="Times New Roman" w:eastAsia="宋体" w:hAnsi="Times New Roman" w:cs="Times New Roman"/>
      <w:szCs w:val="20"/>
    </w:rPr>
  </w:style>
  <w:style w:type="character" w:customStyle="1" w:styleId="22">
    <w:name w:val="正文文本 2 字符"/>
    <w:basedOn w:val="afb"/>
    <w:link w:val="2"/>
    <w:rPr>
      <w:rFonts w:ascii="Times New Roman" w:eastAsia="宋体" w:hAnsi="Times New Roman" w:cs="Times New Roman"/>
      <w:szCs w:val="24"/>
    </w:rPr>
  </w:style>
  <w:style w:type="character" w:customStyle="1" w:styleId="tpccontent1">
    <w:name w:val="tpc_content1"/>
    <w:rPr>
      <w:sz w:val="20"/>
      <w:szCs w:val="20"/>
    </w:rPr>
  </w:style>
  <w:style w:type="paragraph" w:customStyle="1" w:styleId="affffff4">
    <w:name w:val="a"/>
    <w:basedOn w:val="afa"/>
    <w:pPr>
      <w:widowControl/>
      <w:spacing w:before="100" w:beforeAutospacing="1" w:after="100" w:afterAutospacing="1"/>
      <w:jc w:val="left"/>
    </w:pPr>
    <w:rPr>
      <w:rFonts w:ascii="宋体" w:eastAsia="宋体" w:hAnsi="宋体" w:cs="宋体"/>
      <w:kern w:val="0"/>
      <w:sz w:val="24"/>
      <w:szCs w:val="24"/>
    </w:rPr>
  </w:style>
  <w:style w:type="character" w:customStyle="1" w:styleId="afffa">
    <w:name w:val="纯文本 字符"/>
    <w:basedOn w:val="afb"/>
    <w:link w:val="afff9"/>
    <w:rPr>
      <w:rFonts w:ascii="宋体" w:eastAsia="宋体" w:hAnsi="Courier New" w:cs="Times New Roman"/>
      <w:szCs w:val="21"/>
    </w:rPr>
  </w:style>
  <w:style w:type="character" w:customStyle="1" w:styleId="afffff5">
    <w:name w:val="批注主题 字符"/>
    <w:basedOn w:val="affe"/>
    <w:link w:val="afffff4"/>
    <w:uiPriority w:val="99"/>
    <w:rPr>
      <w:rFonts w:ascii="Times New Roman" w:eastAsia="宋体" w:hAnsi="Times New Roman" w:cs="Times New Roman"/>
      <w:b/>
      <w:bCs/>
      <w:szCs w:val="24"/>
    </w:rPr>
  </w:style>
  <w:style w:type="paragraph" w:customStyle="1" w:styleId="affffff5">
    <w:name w:val="段"/>
    <w:link w:val="Char1"/>
    <w:pPr>
      <w:autoSpaceDE w:val="0"/>
      <w:autoSpaceDN w:val="0"/>
      <w:ind w:firstLineChars="200" w:firstLine="200"/>
      <w:jc w:val="both"/>
    </w:pPr>
    <w:rPr>
      <w:rFonts w:ascii="宋体" w:eastAsia="宋体" w:hAnsi="Times New Roman" w:cs="Times New Roman"/>
      <w:sz w:val="21"/>
    </w:rPr>
  </w:style>
  <w:style w:type="character" w:customStyle="1" w:styleId="Char1">
    <w:name w:val="段 Char"/>
    <w:link w:val="affffff5"/>
    <w:rPr>
      <w:rFonts w:ascii="宋体" w:eastAsia="宋体" w:hAnsi="Times New Roman" w:cs="Times New Roman"/>
      <w:kern w:val="0"/>
      <w:szCs w:val="20"/>
    </w:rPr>
  </w:style>
  <w:style w:type="paragraph" w:customStyle="1" w:styleId="A0E349F008B644AAB6A282E0D042D17E">
    <w:name w:val="A0E349F008B644AAB6A282E0D042D17E"/>
    <w:pPr>
      <w:spacing w:after="200" w:line="276" w:lineRule="auto"/>
    </w:pPr>
    <w:rPr>
      <w:rFonts w:ascii="Calibri" w:eastAsia="宋体" w:hAnsi="Calibri" w:cs="Times New Roman"/>
      <w:sz w:val="22"/>
      <w:szCs w:val="21"/>
      <w:lang w:val="zh-CN"/>
    </w:rPr>
  </w:style>
  <w:style w:type="character" w:customStyle="1" w:styleId="CharChar16">
    <w:name w:val="Char Char16"/>
    <w:locked/>
  </w:style>
  <w:style w:type="character" w:customStyle="1" w:styleId="tw4winTerm">
    <w:name w:val="tw4winTerm"/>
    <w:rPr>
      <w:color w:val="0000FF"/>
    </w:rPr>
  </w:style>
  <w:style w:type="character" w:customStyle="1" w:styleId="CharChar23">
    <w:name w:val="Char Char23"/>
    <w:locked/>
    <w:rPr>
      <w:color w:val="000000"/>
      <w:sz w:val="24"/>
      <w:lang w:val="en-GB"/>
    </w:rPr>
  </w:style>
  <w:style w:type="character" w:customStyle="1" w:styleId="tw4winExternal">
    <w:name w:val="tw4winExternal"/>
    <w:rPr>
      <w:rFonts w:ascii="Courier New" w:hAnsi="Courier New"/>
      <w:color w:val="808080"/>
      <w:lang w:val="en-US" w:eastAsia="zh-CN"/>
    </w:rPr>
  </w:style>
  <w:style w:type="character" w:customStyle="1" w:styleId="CharChar14">
    <w:name w:val="Char Char14"/>
    <w:locked/>
    <w:rPr>
      <w:color w:val="000000"/>
      <w:sz w:val="16"/>
      <w:lang w:val="en-GB"/>
    </w:rPr>
  </w:style>
  <w:style w:type="character" w:customStyle="1" w:styleId="CharChar28">
    <w:name w:val="Char Char28"/>
    <w:locked/>
    <w:rPr>
      <w:color w:val="000000"/>
      <w:sz w:val="24"/>
      <w:lang w:val="en-GB"/>
    </w:rPr>
  </w:style>
  <w:style w:type="character" w:customStyle="1" w:styleId="tw4winInternal">
    <w:name w:val="tw4winInternal"/>
    <w:rPr>
      <w:rFonts w:ascii="Courier New" w:hAnsi="Courier New"/>
      <w:color w:val="FF0000"/>
      <w:lang w:val="en-US" w:eastAsia="zh-CN"/>
    </w:rPr>
  </w:style>
  <w:style w:type="character" w:customStyle="1" w:styleId="tw4winJump">
    <w:name w:val="tw4winJump"/>
    <w:rPr>
      <w:rFonts w:ascii="Courier New" w:hAnsi="Courier New"/>
      <w:color w:val="008080"/>
      <w:lang w:val="en-US" w:eastAsia="zh-CN"/>
    </w:rPr>
  </w:style>
  <w:style w:type="character" w:customStyle="1" w:styleId="CharChar13">
    <w:name w:val="Char Char13"/>
    <w:locked/>
    <w:rPr>
      <w:color w:val="000000"/>
      <w:sz w:val="24"/>
      <w:lang w:val="en-GB"/>
    </w:rPr>
  </w:style>
  <w:style w:type="character" w:customStyle="1" w:styleId="CharChar1">
    <w:name w:val="Char Char1"/>
    <w:locked/>
    <w:rPr>
      <w:rFonts w:ascii="Arial0" w:eastAsia="Arial0"/>
      <w:color w:val="000000"/>
      <w:sz w:val="24"/>
      <w:lang w:val="en-GB"/>
    </w:rPr>
  </w:style>
  <w:style w:type="character" w:customStyle="1" w:styleId="CharChar8">
    <w:name w:val="Char Char8"/>
    <w:locked/>
    <w:rPr>
      <w:i/>
      <w:color w:val="000000"/>
      <w:sz w:val="24"/>
      <w:lang w:val="en-GB"/>
    </w:rPr>
  </w:style>
  <w:style w:type="character" w:customStyle="1" w:styleId="HeadLine1CharChar">
    <w:name w:val="HeadLine1 Char Char"/>
    <w:locked/>
    <w:rPr>
      <w:b/>
      <w:color w:val="000000"/>
      <w:sz w:val="48"/>
      <w:lang w:val="en-GB"/>
    </w:rPr>
  </w:style>
  <w:style w:type="character" w:customStyle="1" w:styleId="CharChar27">
    <w:name w:val="Char Char27"/>
    <w:locked/>
    <w:rPr>
      <w:color w:val="000000"/>
      <w:sz w:val="16"/>
      <w:lang w:val="en-GB"/>
    </w:rPr>
  </w:style>
  <w:style w:type="character" w:customStyle="1" w:styleId="CharChar11">
    <w:name w:val="Char Char11"/>
    <w:locked/>
    <w:rPr>
      <w:color w:val="000000"/>
      <w:sz w:val="24"/>
      <w:lang w:val="en-GB"/>
    </w:rPr>
  </w:style>
  <w:style w:type="character" w:customStyle="1" w:styleId="CharChar10">
    <w:name w:val="Char Char10"/>
    <w:semiHidden/>
    <w:locked/>
    <w:rPr>
      <w:color w:val="000000"/>
      <w:lang w:val="en-GB"/>
    </w:rPr>
  </w:style>
  <w:style w:type="character" w:customStyle="1" w:styleId="tw4winMark">
    <w:name w:val="tw4winMark"/>
    <w:rPr>
      <w:rFonts w:ascii="Courier New" w:hAnsi="Courier New"/>
      <w:vanish/>
      <w:color w:val="800080"/>
      <w:vertAlign w:val="subscript"/>
    </w:rPr>
  </w:style>
  <w:style w:type="character" w:customStyle="1" w:styleId="CharChar21">
    <w:name w:val="Char Char21"/>
    <w:semiHidden/>
    <w:locked/>
    <w:rPr>
      <w:b/>
      <w:color w:val="000000"/>
      <w:lang w:val="en-GB"/>
    </w:rPr>
  </w:style>
  <w:style w:type="character" w:customStyle="1" w:styleId="CharChar5">
    <w:name w:val="Char Char5"/>
    <w:locked/>
    <w:rPr>
      <w:rFonts w:ascii="Arial0" w:eastAsia="Arial0"/>
      <w:color w:val="000000"/>
      <w:sz w:val="24"/>
      <w:shd w:val="pct20" w:color="auto" w:fill="auto"/>
      <w:lang w:val="en-GB"/>
    </w:rPr>
  </w:style>
  <w:style w:type="character" w:customStyle="1" w:styleId="HeadLine2CharChar">
    <w:name w:val="HeadLine2 Char Char"/>
    <w:locked/>
    <w:rPr>
      <w:b/>
      <w:color w:val="000000"/>
      <w:sz w:val="36"/>
      <w:lang w:val="en-GB"/>
    </w:rPr>
  </w:style>
  <w:style w:type="character" w:customStyle="1" w:styleId="CharChar12">
    <w:name w:val="Char Char12"/>
    <w:locked/>
    <w:rPr>
      <w:color w:val="000000"/>
      <w:sz w:val="24"/>
      <w:lang w:val="en-GB"/>
    </w:rPr>
  </w:style>
  <w:style w:type="character" w:customStyle="1" w:styleId="CharChar7">
    <w:name w:val="Char Char7"/>
    <w:locked/>
    <w:rPr>
      <w:rFonts w:ascii="Courier New" w:hAnsi="Courier New"/>
      <w:color w:val="000000"/>
      <w:lang w:val="en-GB"/>
    </w:rPr>
  </w:style>
  <w:style w:type="character" w:customStyle="1" w:styleId="CharChar26">
    <w:name w:val="Char Char26"/>
    <w:semiHidden/>
    <w:locked/>
    <w:rPr>
      <w:rFonts w:ascii="Times New Roman" w:hAnsi="Times New Roman"/>
      <w:color w:val="000000"/>
      <w:sz w:val="24"/>
      <w:shd w:val="clear" w:color="auto" w:fill="000080"/>
      <w:lang w:val="en-GB"/>
    </w:rPr>
  </w:style>
  <w:style w:type="character" w:customStyle="1" w:styleId="HeadLine8CharChar">
    <w:name w:val="HeadLine8 Char Char"/>
    <w:locked/>
    <w:rPr>
      <w:color w:val="000000"/>
      <w:sz w:val="18"/>
      <w:lang w:val="en-GB"/>
    </w:rPr>
  </w:style>
  <w:style w:type="character" w:customStyle="1" w:styleId="HeadLine4CharChar">
    <w:name w:val="HeadLine4 Char Char"/>
    <w:locked/>
    <w:rPr>
      <w:b/>
      <w:color w:val="000000"/>
      <w:sz w:val="28"/>
      <w:lang w:val="en-GB"/>
    </w:rPr>
  </w:style>
  <w:style w:type="character" w:customStyle="1" w:styleId="CharChar6">
    <w:name w:val="Char Char6"/>
    <w:semiHidden/>
    <w:locked/>
    <w:rPr>
      <w:rFonts w:ascii="Courier New" w:hAnsi="Courier New"/>
      <w:color w:val="000000"/>
      <w:lang w:val="en-GB"/>
    </w:rPr>
  </w:style>
  <w:style w:type="character" w:customStyle="1" w:styleId="CharChar17">
    <w:name w:val="Char Char17"/>
    <w:locked/>
    <w:rPr>
      <w:color w:val="000000"/>
      <w:sz w:val="24"/>
      <w:lang w:val="en-GB"/>
    </w:rPr>
  </w:style>
  <w:style w:type="character" w:customStyle="1" w:styleId="CharChar24">
    <w:name w:val="Char Char24"/>
    <w:locked/>
    <w:rPr>
      <w:color w:val="008080"/>
      <w:sz w:val="24"/>
      <w:lang w:val="en-GB"/>
    </w:rPr>
  </w:style>
  <w:style w:type="character" w:customStyle="1" w:styleId="CharChar18">
    <w:name w:val="Char Char18"/>
    <w:locked/>
    <w:rPr>
      <w:color w:val="000000"/>
      <w:sz w:val="24"/>
      <w:lang w:val="en-GB"/>
    </w:rPr>
  </w:style>
  <w:style w:type="character" w:customStyle="1" w:styleId="tw4winError">
    <w:name w:val="tw4winError"/>
    <w:rPr>
      <w:rFonts w:ascii="Courier New" w:hAnsi="Courier New"/>
      <w:color w:val="00FF00"/>
      <w:sz w:val="40"/>
    </w:rPr>
  </w:style>
  <w:style w:type="character" w:customStyle="1" w:styleId="CharChar4">
    <w:name w:val="Char Char4"/>
    <w:locked/>
    <w:rPr>
      <w:rFonts w:ascii="Courier New" w:hAnsi="Courier New"/>
      <w:color w:val="000000"/>
      <w:lang w:val="en-GB"/>
    </w:rPr>
  </w:style>
  <w:style w:type="character" w:customStyle="1" w:styleId="HeadLine3CharChar">
    <w:name w:val="HeadLine3 Char Char"/>
    <w:locked/>
    <w:rPr>
      <w:b/>
      <w:color w:val="000000"/>
      <w:sz w:val="36"/>
      <w:lang w:val="en-GB"/>
    </w:rPr>
  </w:style>
  <w:style w:type="character" w:customStyle="1" w:styleId="CharChar20">
    <w:name w:val="Char Char20"/>
    <w:semiHidden/>
    <w:locked/>
    <w:rPr>
      <w:rFonts w:ascii="Times New Roman" w:hAnsi="Times New Roman"/>
      <w:color w:val="000000"/>
      <w:sz w:val="16"/>
      <w:lang w:val="en-GB"/>
    </w:rPr>
  </w:style>
  <w:style w:type="character" w:customStyle="1" w:styleId="CharChar22">
    <w:name w:val="Char Char22"/>
    <w:semiHidden/>
    <w:locked/>
    <w:rPr>
      <w:color w:val="000000"/>
      <w:lang w:val="en-GB"/>
    </w:rPr>
  </w:style>
  <w:style w:type="character" w:customStyle="1" w:styleId="tw4winPopup">
    <w:name w:val="tw4winPopup"/>
    <w:rPr>
      <w:rFonts w:ascii="Courier New" w:hAnsi="Courier New"/>
      <w:color w:val="008000"/>
      <w:lang w:val="en-US" w:eastAsia="zh-CN"/>
    </w:rPr>
  </w:style>
  <w:style w:type="character" w:customStyle="1" w:styleId="CharChar2">
    <w:name w:val="Char Char2"/>
    <w:locked/>
    <w:rPr>
      <w:color w:val="000000"/>
      <w:sz w:val="24"/>
      <w:lang w:val="en-GB"/>
    </w:rPr>
  </w:style>
  <w:style w:type="character" w:customStyle="1" w:styleId="CharChar15">
    <w:name w:val="Char Char15"/>
    <w:locked/>
    <w:rPr>
      <w:color w:val="000000"/>
      <w:sz w:val="24"/>
      <w:lang w:val="en-GB"/>
    </w:rPr>
  </w:style>
  <w:style w:type="character" w:customStyle="1" w:styleId="CharChar3">
    <w:name w:val="Char Char3"/>
    <w:locked/>
    <w:rPr>
      <w:color w:val="000000"/>
      <w:sz w:val="24"/>
      <w:lang w:val="en-GB"/>
    </w:rPr>
  </w:style>
  <w:style w:type="character" w:customStyle="1" w:styleId="CharChar25">
    <w:name w:val="Char Char25"/>
    <w:locked/>
    <w:rPr>
      <w:color w:val="000000"/>
      <w:sz w:val="24"/>
      <w:lang w:val="en-GB"/>
    </w:rPr>
  </w:style>
  <w:style w:type="character" w:customStyle="1" w:styleId="DONOTTRANSLATE">
    <w:name w:val="DO_NOT_TRANSLATE"/>
    <w:rPr>
      <w:rFonts w:ascii="Courier New" w:hAnsi="Courier New"/>
      <w:color w:val="800000"/>
      <w:lang w:val="en-US" w:eastAsia="zh-CN"/>
    </w:rPr>
  </w:style>
  <w:style w:type="character" w:customStyle="1" w:styleId="CharChar9">
    <w:name w:val="Char Char9"/>
    <w:semiHidden/>
    <w:locked/>
    <w:rPr>
      <w:color w:val="000000"/>
      <w:lang w:val="en-GB"/>
    </w:rPr>
  </w:style>
  <w:style w:type="character" w:customStyle="1" w:styleId="HeadLine7CharChar">
    <w:name w:val="HeadLine7 Char Char"/>
    <w:locked/>
    <w:rPr>
      <w:vanish/>
      <w:color w:val="000000"/>
      <w:lang w:val="en-GB"/>
    </w:rPr>
  </w:style>
  <w:style w:type="character" w:customStyle="1" w:styleId="CharChar19">
    <w:name w:val="Char Char19"/>
    <w:locked/>
    <w:rPr>
      <w:color w:val="000000"/>
      <w:sz w:val="24"/>
      <w:lang w:val="en-GB"/>
    </w:rPr>
  </w:style>
  <w:style w:type="character" w:customStyle="1" w:styleId="HeadLine9CharChar">
    <w:name w:val="HeadLine9 Char Char"/>
    <w:locked/>
    <w:rPr>
      <w:color w:val="000000"/>
      <w:sz w:val="18"/>
      <w:lang w:val="en-GB"/>
    </w:rPr>
  </w:style>
  <w:style w:type="character" w:customStyle="1" w:styleId="HeadLine5CharChar">
    <w:name w:val="HeadLine5 Char Char"/>
    <w:locked/>
    <w:rPr>
      <w:b/>
      <w:color w:val="000000"/>
      <w:sz w:val="28"/>
      <w:lang w:val="en-US" w:eastAsia="zh-CN"/>
    </w:rPr>
  </w:style>
  <w:style w:type="character" w:customStyle="1" w:styleId="HeadLine6CharChar">
    <w:name w:val="HeadLine6 Char Char"/>
    <w:locked/>
    <w:rPr>
      <w:b/>
      <w:color w:val="000000"/>
      <w:sz w:val="28"/>
      <w:lang w:val="en-US" w:eastAsia="zh-CN"/>
    </w:rPr>
  </w:style>
  <w:style w:type="character" w:customStyle="1" w:styleId="afff4">
    <w:name w:val="正文文本 字符"/>
    <w:basedOn w:val="afb"/>
    <w:link w:val="afff3"/>
    <w:rPr>
      <w:rFonts w:ascii="Calibri" w:eastAsia="宋体" w:hAnsi="Calibri" w:cs="Times New Roman"/>
      <w:kern w:val="0"/>
      <w:sz w:val="22"/>
      <w:lang w:val="zh-CN"/>
    </w:rPr>
  </w:style>
  <w:style w:type="character" w:customStyle="1" w:styleId="afffff7">
    <w:name w:val="正文首行缩进 字符"/>
    <w:basedOn w:val="afff4"/>
    <w:link w:val="afffff6"/>
    <w:rPr>
      <w:rFonts w:ascii="Calibri" w:eastAsia="宋体" w:hAnsi="Calibri" w:cs="Times New Roman"/>
      <w:snapToGrid w:val="0"/>
      <w:color w:val="000000"/>
      <w:kern w:val="0"/>
      <w:sz w:val="24"/>
      <w:szCs w:val="24"/>
      <w:lang w:val="en-GB"/>
    </w:rPr>
  </w:style>
  <w:style w:type="character" w:customStyle="1" w:styleId="aff">
    <w:name w:val="宏文本 字符"/>
    <w:basedOn w:val="afb"/>
    <w:link w:val="afe"/>
    <w:rPr>
      <w:rFonts w:ascii="Courier New" w:eastAsia="宋体" w:hAnsi="Courier New" w:cs="Courier New"/>
      <w:snapToGrid w:val="0"/>
      <w:color w:val="000000"/>
      <w:kern w:val="0"/>
      <w:sz w:val="20"/>
      <w:szCs w:val="20"/>
      <w:lang w:val="en-GB"/>
    </w:rPr>
  </w:style>
  <w:style w:type="character" w:customStyle="1" w:styleId="2c">
    <w:name w:val="正文首行缩进 2 字符"/>
    <w:basedOn w:val="afff6"/>
    <w:link w:val="2b"/>
    <w:rPr>
      <w:rFonts w:ascii="Times New Roman" w:eastAsia="宋体" w:hAnsi="Times New Roman" w:cs="Times New Roman"/>
      <w:snapToGrid w:val="0"/>
      <w:color w:val="000000"/>
      <w:sz w:val="24"/>
      <w:szCs w:val="24"/>
      <w:lang w:val="en-GB"/>
    </w:rPr>
  </w:style>
  <w:style w:type="character" w:customStyle="1" w:styleId="Char10">
    <w:name w:val="正文文本缩进 Char1"/>
    <w:rPr>
      <w:kern w:val="2"/>
      <w:sz w:val="21"/>
      <w:szCs w:val="24"/>
    </w:rPr>
  </w:style>
  <w:style w:type="character" w:customStyle="1" w:styleId="33">
    <w:name w:val="正文文本 3 字符"/>
    <w:basedOn w:val="afb"/>
    <w:link w:val="32"/>
    <w:rPr>
      <w:rFonts w:ascii="Times New Roman" w:eastAsia="宋体" w:hAnsi="Times New Roman" w:cs="Times New Roman"/>
      <w:snapToGrid w:val="0"/>
      <w:color w:val="000000"/>
      <w:kern w:val="0"/>
      <w:sz w:val="16"/>
      <w:szCs w:val="16"/>
      <w:lang w:val="en-GB"/>
    </w:rPr>
  </w:style>
  <w:style w:type="paragraph" w:customStyle="1" w:styleId="RequireBullet">
    <w:name w:val="RequireBullet"/>
    <w:pPr>
      <w:keepLines/>
      <w:widowControl w:val="0"/>
      <w:numPr>
        <w:numId w:val="3"/>
      </w:numPr>
      <w:tabs>
        <w:tab w:val="clear" w:pos="360"/>
        <w:tab w:val="left" w:pos="741"/>
      </w:tabs>
      <w:spacing w:before="40" w:after="40"/>
      <w:ind w:left="737" w:hanging="340"/>
      <w:jc w:val="both"/>
    </w:pPr>
    <w:rPr>
      <w:rFonts w:ascii="Arial0" w:eastAsia="宋体" w:hAnsi="Arial0" w:cs="Arial0"/>
      <w:snapToGrid w:val="0"/>
      <w:color w:val="000000"/>
      <w:sz w:val="16"/>
      <w:szCs w:val="24"/>
      <w:lang w:val="en-GB"/>
    </w:rPr>
  </w:style>
  <w:style w:type="paragraph" w:customStyle="1" w:styleId="Reference">
    <w:name w:val="Reference"/>
    <w:pPr>
      <w:widowControl w:val="0"/>
      <w:numPr>
        <w:numId w:val="4"/>
      </w:numPr>
      <w:spacing w:after="80" w:line="280" w:lineRule="atLeast"/>
    </w:pPr>
    <w:rPr>
      <w:rFonts w:ascii="Times New Roman" w:eastAsia="宋体" w:hAnsi="Times New Roman" w:cs="Times New Roman"/>
      <w:snapToGrid w:val="0"/>
      <w:color w:val="000000"/>
      <w:sz w:val="24"/>
      <w:szCs w:val="24"/>
      <w:lang w:val="en-GB"/>
    </w:rPr>
  </w:style>
  <w:style w:type="paragraph" w:customStyle="1" w:styleId="RequireHeading">
    <w:name w:val="RequireHeading"/>
    <w:next w:val="RequireKey"/>
    <w:pPr>
      <w:keepNext/>
      <w:spacing w:before="360"/>
    </w:pPr>
    <w:rPr>
      <w:rFonts w:ascii="Times New Roman" w:eastAsia="宋体" w:hAnsi="Times New Roman" w:cs="Times New Roman"/>
      <w:b/>
      <w:color w:val="000000"/>
      <w:sz w:val="28"/>
      <w:lang w:val="en-GB"/>
    </w:rPr>
  </w:style>
  <w:style w:type="paragraph" w:customStyle="1" w:styleId="RequireKey">
    <w:name w:val="RequireKey"/>
    <w:next w:val="RequireBody"/>
    <w:pPr>
      <w:keepNext/>
      <w:keepLines/>
      <w:widowControl w:val="0"/>
      <w:tabs>
        <w:tab w:val="left" w:pos="1134"/>
      </w:tabs>
      <w:spacing w:before="40"/>
      <w:contextualSpacing/>
    </w:pPr>
    <w:rPr>
      <w:rFonts w:ascii="Arial0" w:eastAsia="宋体" w:hAnsi="Arial0" w:cs="Arial0"/>
      <w:snapToGrid w:val="0"/>
      <w:color w:val="0000FF"/>
      <w:sz w:val="16"/>
      <w:szCs w:val="18"/>
      <w:lang w:val="en-GB"/>
    </w:rPr>
  </w:style>
  <w:style w:type="paragraph" w:customStyle="1" w:styleId="RequireBody">
    <w:name w:val="RequireBody"/>
    <w:pPr>
      <w:widowControl w:val="0"/>
      <w:spacing w:before="80"/>
      <w:ind w:left="284"/>
      <w:jc w:val="both"/>
    </w:pPr>
    <w:rPr>
      <w:rFonts w:ascii="Arial0" w:eastAsia="宋体" w:hAnsi="Arial0" w:cs="Arial0"/>
      <w:snapToGrid w:val="0"/>
      <w:color w:val="000000"/>
      <w:sz w:val="16"/>
      <w:szCs w:val="24"/>
      <w:lang w:val="en-GB"/>
    </w:rPr>
  </w:style>
  <w:style w:type="paragraph" w:customStyle="1" w:styleId="RequireNoteHeading">
    <w:name w:val="RequireNoteHeading"/>
    <w:basedOn w:val="aff1"/>
    <w:pPr>
      <w:keepNext/>
      <w:jc w:val="center"/>
    </w:pPr>
    <w:rPr>
      <w:rFonts w:ascii="Arial0" w:hAnsi="Arial0"/>
      <w:b/>
      <w:u w:val="single"/>
    </w:rPr>
  </w:style>
  <w:style w:type="character" w:customStyle="1" w:styleId="aff2">
    <w:name w:val="注释标题 字符"/>
    <w:basedOn w:val="afb"/>
    <w:link w:val="aff1"/>
    <w:rPr>
      <w:rFonts w:ascii="Times New Roman" w:eastAsia="宋体" w:hAnsi="Times New Roman" w:cs="Times New Roman"/>
      <w:snapToGrid w:val="0"/>
      <w:color w:val="000000"/>
      <w:kern w:val="0"/>
      <w:sz w:val="24"/>
      <w:szCs w:val="24"/>
      <w:lang w:val="en-GB"/>
    </w:rPr>
  </w:style>
  <w:style w:type="paragraph" w:customStyle="1" w:styleId="TabChangeDate">
    <w:name w:val="TabChangeDate"/>
    <w:pPr>
      <w:widowControl w:val="0"/>
      <w:tabs>
        <w:tab w:val="center" w:pos="4759"/>
        <w:tab w:val="right" w:pos="9520"/>
      </w:tabs>
      <w:spacing w:line="280" w:lineRule="exact"/>
    </w:pPr>
    <w:rPr>
      <w:rFonts w:ascii="Times New Roman" w:eastAsia="宋体" w:hAnsi="Times New Roman" w:cs="Times New Roman"/>
      <w:snapToGrid w:val="0"/>
      <w:sz w:val="24"/>
      <w:szCs w:val="24"/>
      <w:lang w:val="en-GB"/>
    </w:rPr>
  </w:style>
  <w:style w:type="character" w:customStyle="1" w:styleId="affff7">
    <w:name w:val="签名 字符"/>
    <w:basedOn w:val="afb"/>
    <w:link w:val="affff6"/>
    <w:rPr>
      <w:rFonts w:ascii="Times New Roman" w:eastAsia="宋体" w:hAnsi="Times New Roman" w:cs="Times New Roman"/>
      <w:snapToGrid w:val="0"/>
      <w:color w:val="000000"/>
      <w:kern w:val="0"/>
      <w:sz w:val="24"/>
      <w:szCs w:val="24"/>
      <w:lang w:val="en-GB"/>
    </w:rPr>
  </w:style>
  <w:style w:type="character" w:customStyle="1" w:styleId="aff4">
    <w:name w:val="电子邮件签名 字符"/>
    <w:basedOn w:val="afb"/>
    <w:link w:val="aff3"/>
    <w:rPr>
      <w:rFonts w:ascii="Times New Roman" w:eastAsia="宋体" w:hAnsi="Times New Roman" w:cs="Times New Roman"/>
      <w:snapToGrid w:val="0"/>
      <w:color w:val="000000"/>
      <w:kern w:val="0"/>
      <w:sz w:val="24"/>
      <w:szCs w:val="24"/>
      <w:lang w:val="en-GB"/>
    </w:rPr>
  </w:style>
  <w:style w:type="character" w:customStyle="1" w:styleId="afff0">
    <w:name w:val="称呼 字符"/>
    <w:basedOn w:val="afb"/>
    <w:link w:val="afff"/>
    <w:rPr>
      <w:rFonts w:ascii="Times New Roman" w:eastAsia="宋体" w:hAnsi="Times New Roman" w:cs="Times New Roman"/>
      <w:snapToGrid w:val="0"/>
      <w:color w:val="000000"/>
      <w:kern w:val="0"/>
      <w:sz w:val="24"/>
      <w:szCs w:val="24"/>
      <w:lang w:val="en-GB"/>
    </w:rPr>
  </w:style>
  <w:style w:type="character" w:customStyle="1" w:styleId="afff2">
    <w:name w:val="结束语 字符"/>
    <w:basedOn w:val="afb"/>
    <w:link w:val="afff1"/>
    <w:rPr>
      <w:rFonts w:ascii="Times New Roman" w:eastAsia="宋体" w:hAnsi="Times New Roman" w:cs="Times New Roman"/>
      <w:snapToGrid w:val="0"/>
      <w:color w:val="000000"/>
      <w:kern w:val="0"/>
      <w:sz w:val="24"/>
      <w:szCs w:val="24"/>
      <w:lang w:val="en-GB"/>
    </w:rPr>
  </w:style>
  <w:style w:type="paragraph" w:customStyle="1" w:styleId="ZStyle2">
    <w:name w:val="ZStyle2"/>
    <w:basedOn w:val="afa"/>
    <w:pPr>
      <w:spacing w:before="100"/>
      <w:jc w:val="center"/>
    </w:pPr>
    <w:rPr>
      <w:rFonts w:ascii="Times New Roman" w:eastAsia="宋体" w:hAnsi="Times New Roman" w:cs="Times New Roman"/>
      <w:b/>
      <w:bCs/>
      <w:snapToGrid w:val="0"/>
      <w:color w:val="000000"/>
      <w:kern w:val="0"/>
      <w:sz w:val="48"/>
      <w:szCs w:val="48"/>
      <w:lang w:val="en-GB"/>
    </w:rPr>
  </w:style>
  <w:style w:type="character" w:customStyle="1" w:styleId="HTML0">
    <w:name w:val="HTML 地址 字符"/>
    <w:basedOn w:val="afb"/>
    <w:link w:val="HTML"/>
    <w:rPr>
      <w:rFonts w:ascii="Times New Roman" w:eastAsia="宋体" w:hAnsi="Times New Roman" w:cs="Times New Roman"/>
      <w:i/>
      <w:iCs/>
      <w:snapToGrid w:val="0"/>
      <w:color w:val="000000"/>
      <w:kern w:val="0"/>
      <w:sz w:val="24"/>
      <w:szCs w:val="24"/>
      <w:lang w:val="en-GB"/>
    </w:rPr>
  </w:style>
  <w:style w:type="character" w:customStyle="1" w:styleId="afffe">
    <w:name w:val="尾注文本 字符"/>
    <w:basedOn w:val="afb"/>
    <w:link w:val="afffd"/>
    <w:rPr>
      <w:rFonts w:ascii="Times New Roman" w:eastAsia="宋体" w:hAnsi="Times New Roman" w:cs="Times New Roman"/>
      <w:snapToGrid w:val="0"/>
      <w:color w:val="000000"/>
      <w:kern w:val="0"/>
      <w:sz w:val="20"/>
      <w:szCs w:val="20"/>
      <w:lang w:val="en-GB"/>
    </w:rPr>
  </w:style>
  <w:style w:type="paragraph" w:customStyle="1" w:styleId="ListSub">
    <w:name w:val="ListSub_+."/>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Body">
    <w:name w:val="Body"/>
    <w:pPr>
      <w:widowControl w:val="0"/>
      <w:spacing w:line="280" w:lineRule="exact"/>
    </w:pPr>
    <w:rPr>
      <w:rFonts w:ascii="Times New Roman" w:eastAsia="宋体" w:hAnsi="Times New Roman" w:cs="Times New Roman"/>
      <w:b/>
      <w:bCs/>
      <w:snapToGrid w:val="0"/>
      <w:color w:val="000000"/>
      <w:sz w:val="24"/>
      <w:szCs w:val="24"/>
      <w:lang w:val="en-GB"/>
    </w:rPr>
  </w:style>
  <w:style w:type="paragraph" w:customStyle="1" w:styleId="BulletSubBody">
    <w:name w:val="BulletSubBody"/>
    <w:pPr>
      <w:widowControl w:val="0"/>
      <w:tabs>
        <w:tab w:val="left" w:pos="594"/>
      </w:tabs>
      <w:spacing w:before="100" w:line="280" w:lineRule="atLeast"/>
      <w:ind w:left="595"/>
      <w:jc w:val="both"/>
    </w:pPr>
    <w:rPr>
      <w:rFonts w:ascii="Times New Roman" w:eastAsia="宋体" w:hAnsi="Times New Roman" w:cs="Times New Roman"/>
      <w:snapToGrid w:val="0"/>
      <w:color w:val="000000"/>
      <w:sz w:val="24"/>
      <w:szCs w:val="24"/>
      <w:lang w:val="en-GB"/>
    </w:rPr>
  </w:style>
  <w:style w:type="character" w:customStyle="1" w:styleId="affffa">
    <w:name w:val="副标题 字符"/>
    <w:aliases w:val="小三标题 字符"/>
    <w:basedOn w:val="afb"/>
    <w:link w:val="affff9"/>
    <w:rPr>
      <w:rFonts w:ascii="Arial0" w:eastAsia="宋体" w:hAnsi="Arial0" w:cs="Times New Roman"/>
      <w:snapToGrid w:val="0"/>
      <w:color w:val="000000"/>
      <w:kern w:val="0"/>
      <w:sz w:val="24"/>
      <w:szCs w:val="24"/>
      <w:lang w:val="en-GB"/>
    </w:rPr>
  </w:style>
  <w:style w:type="paragraph" w:customStyle="1" w:styleId="ZStyle4">
    <w:name w:val="ZStyle4"/>
    <w:basedOn w:val="afa"/>
    <w:pPr>
      <w:spacing w:before="100"/>
      <w:jc w:val="center"/>
    </w:pPr>
    <w:rPr>
      <w:rFonts w:ascii="Times New Roman" w:eastAsia="宋体" w:hAnsi="Times New Roman" w:cs="Times New Roman"/>
      <w:snapToGrid w:val="0"/>
      <w:color w:val="000000"/>
      <w:kern w:val="0"/>
      <w:sz w:val="36"/>
      <w:szCs w:val="36"/>
      <w:lang w:val="en-GB"/>
    </w:rPr>
  </w:style>
  <w:style w:type="character" w:customStyle="1" w:styleId="affffd">
    <w:name w:val="脚注文本 字符"/>
    <w:basedOn w:val="afb"/>
    <w:link w:val="affffc"/>
    <w:rPr>
      <w:rFonts w:ascii="Times New Roman" w:eastAsia="宋体" w:hAnsi="Times New Roman" w:cs="Times New Roman"/>
      <w:snapToGrid w:val="0"/>
      <w:color w:val="000000"/>
      <w:kern w:val="0"/>
      <w:sz w:val="20"/>
      <w:szCs w:val="20"/>
      <w:lang w:val="en-GB"/>
    </w:rPr>
  </w:style>
  <w:style w:type="character" w:customStyle="1" w:styleId="afffff0">
    <w:name w:val="信息标题 字符"/>
    <w:basedOn w:val="afb"/>
    <w:link w:val="afffff"/>
    <w:rPr>
      <w:rFonts w:ascii="Arial0" w:eastAsia="宋体" w:hAnsi="Arial0" w:cs="Times New Roman"/>
      <w:snapToGrid w:val="0"/>
      <w:color w:val="000000"/>
      <w:kern w:val="0"/>
      <w:sz w:val="24"/>
      <w:szCs w:val="24"/>
      <w:shd w:val="pct20" w:color="auto" w:fill="auto"/>
      <w:lang w:val="en-GB"/>
    </w:rPr>
  </w:style>
  <w:style w:type="character" w:customStyle="1" w:styleId="HTML2">
    <w:name w:val="HTML 预设格式 字符"/>
    <w:basedOn w:val="afb"/>
    <w:link w:val="HTML1"/>
    <w:rPr>
      <w:rFonts w:ascii="Courier New" w:eastAsia="宋体" w:hAnsi="Courier New" w:cs="Times New Roman"/>
      <w:snapToGrid w:val="0"/>
      <w:color w:val="000000"/>
      <w:kern w:val="0"/>
      <w:sz w:val="20"/>
      <w:szCs w:val="20"/>
      <w:lang w:val="en-GB"/>
    </w:rPr>
  </w:style>
  <w:style w:type="paragraph" w:customStyle="1" w:styleId="Courier10">
    <w:name w:val="Courier10"/>
    <w:pPr>
      <w:widowControl w:val="0"/>
      <w:spacing w:before="40" w:line="240" w:lineRule="atLeast"/>
    </w:pPr>
    <w:rPr>
      <w:rFonts w:ascii="Times New Roman" w:eastAsia="宋体" w:hAnsi="Times New Roman" w:cs="Times New Roman"/>
      <w:snapToGrid w:val="0"/>
      <w:color w:val="000000"/>
      <w:lang w:val="en-GB"/>
    </w:rPr>
  </w:style>
  <w:style w:type="character" w:customStyle="1" w:styleId="afffff3">
    <w:name w:val="标题 字符"/>
    <w:basedOn w:val="afb"/>
    <w:link w:val="afffff2"/>
    <w:uiPriority w:val="10"/>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a"/>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sz w:val="24"/>
      <w:szCs w:val="24"/>
      <w:lang w:val="en-GB"/>
    </w:rPr>
  </w:style>
  <w:style w:type="paragraph" w:customStyle="1" w:styleId="Changed">
    <w:name w:val="Changed"/>
    <w:basedOn w:val="afa"/>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style>
  <w:style w:type="paragraph" w:customStyle="1" w:styleId="HeadingAp">
    <w:name w:val="Heading Ap"/>
    <w:basedOn w:val="1"/>
    <w:next w:val="afa"/>
    <w:pPr>
      <w:keepLines w:val="0"/>
      <w:pageBreakBefore/>
      <w:widowControl/>
      <w:numPr>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HeaderOverFlow">
    <w:name w:val="HeaderOverFlow"/>
    <w:next w:val="afa"/>
    <w:pPr>
      <w:spacing w:before="500" w:after="80" w:line="280" w:lineRule="atLeast"/>
    </w:pPr>
    <w:rPr>
      <w:rFonts w:ascii="Times New Roman" w:eastAsia="宋体" w:hAnsi="Times New Roman" w:cs="Times New Roman"/>
      <w:b/>
      <w:snapToGrid w:val="0"/>
      <w:color w:val="FF0000"/>
      <w:sz w:val="28"/>
      <w:szCs w:val="24"/>
      <w:lang w:val="en-GB"/>
    </w:rPr>
  </w:style>
  <w:style w:type="paragraph" w:customStyle="1" w:styleId="HeadingAp2">
    <w:name w:val="Heading Ap2"/>
    <w:basedOn w:val="20"/>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a"/>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pPr>
      <w:tabs>
        <w:tab w:val="right" w:pos="9072"/>
      </w:tabs>
    </w:pPr>
    <w:rPr>
      <w:rFonts w:ascii="Times New Roman" w:eastAsia="宋体" w:hAnsi="Times New Roman" w:cs="Times New Roman"/>
      <w:b/>
      <w:bCs/>
      <w:snapToGrid w:val="0"/>
      <w:sz w:val="28"/>
      <w:szCs w:val="28"/>
    </w:rPr>
  </w:style>
  <w:style w:type="paragraph" w:customStyle="1" w:styleId="ZStyle1">
    <w:name w:val="ZStyle1"/>
    <w:basedOn w:val="afa"/>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pPr>
      <w:tabs>
        <w:tab w:val="left" w:pos="2835"/>
      </w:tabs>
      <w:spacing w:after="40"/>
      <w:ind w:left="2835" w:hanging="2835"/>
    </w:pPr>
    <w:rPr>
      <w:rFonts w:ascii="Times New Roman" w:eastAsia="宋体" w:hAnsi="Times New Roman" w:cs="Times New Roman"/>
      <w:snapToGrid w:val="0"/>
      <w:color w:val="000000"/>
      <w:sz w:val="16"/>
      <w:szCs w:val="24"/>
      <w:lang w:val="en-GB"/>
    </w:rPr>
  </w:style>
  <w:style w:type="paragraph" w:customStyle="1" w:styleId="Bullet">
    <w:name w:val="Bullet"/>
    <w:pPr>
      <w:widowControl w:val="0"/>
      <w:numPr>
        <w:numId w:val="6"/>
      </w:numPr>
      <w:tabs>
        <w:tab w:val="clear" w:pos="567"/>
      </w:tabs>
      <w:spacing w:before="100" w:line="280" w:lineRule="atLeast"/>
      <w:jc w:val="both"/>
    </w:pPr>
    <w:rPr>
      <w:rFonts w:ascii="Times New Roman" w:eastAsia="宋体" w:hAnsi="Times New Roman" w:cs="Times New Roman"/>
      <w:snapToGrid w:val="0"/>
      <w:color w:val="000000"/>
      <w:sz w:val="24"/>
      <w:szCs w:val="24"/>
      <w:lang w:val="en-GB"/>
    </w:rPr>
  </w:style>
  <w:style w:type="paragraph" w:customStyle="1" w:styleId="HeaderLLandscape">
    <w:name w:val="HeaderLLandscape"/>
    <w:basedOn w:val="HeaderL"/>
    <w:pPr>
      <w:tabs>
        <w:tab w:val="clear" w:pos="9072"/>
        <w:tab w:val="right" w:pos="13892"/>
      </w:tabs>
    </w:pPr>
  </w:style>
  <w:style w:type="paragraph" w:customStyle="1" w:styleId="NoteBody">
    <w:name w:val="NoteBody"/>
    <w:pPr>
      <w:widowControl w:val="0"/>
      <w:spacing w:after="100" w:line="280" w:lineRule="atLeast"/>
      <w:jc w:val="both"/>
    </w:pPr>
    <w:rPr>
      <w:rFonts w:ascii="Times New Roman" w:eastAsia="宋体" w:hAnsi="Times New Roman" w:cs="Times New Roman"/>
      <w:snapToGrid w:val="0"/>
      <w:color w:val="000000"/>
      <w:sz w:val="24"/>
      <w:szCs w:val="24"/>
      <w:lang w:val="en-GB"/>
    </w:rPr>
  </w:style>
  <w:style w:type="paragraph" w:customStyle="1" w:styleId="Heading">
    <w:name w:val="Heading"/>
    <w:next w:val="afa"/>
    <w:pPr>
      <w:pageBreakBefore/>
    </w:pPr>
    <w:rPr>
      <w:rFonts w:ascii="Times New Roman" w:eastAsia="宋体" w:hAnsi="Times New Roman" w:cs="Times New Roman"/>
      <w:b/>
      <w:bCs/>
      <w:snapToGrid w:val="0"/>
      <w:sz w:val="48"/>
      <w:szCs w:val="48"/>
      <w:lang w:val="en-GB"/>
    </w:rPr>
  </w:style>
  <w:style w:type="paragraph" w:customStyle="1" w:styleId="CaseHead4">
    <w:name w:val="CaseHead4"/>
    <w:basedOn w:val="afa"/>
    <w:pPr>
      <w:numPr>
        <w:ilvl w:val="3"/>
        <w:numId w:val="7"/>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pPr>
      <w:tabs>
        <w:tab w:val="right" w:pos="9072"/>
      </w:tabs>
    </w:pPr>
    <w:rPr>
      <w:rFonts w:ascii="Times New Roman" w:eastAsia="宋体" w:hAnsi="Times New Roman" w:cs="Times New Roman"/>
      <w:b/>
      <w:bCs/>
      <w:snapToGrid w:val="0"/>
      <w:sz w:val="24"/>
      <w:szCs w:val="24"/>
      <w:u w:val="single"/>
    </w:rPr>
  </w:style>
  <w:style w:type="paragraph" w:customStyle="1" w:styleId="HelpID">
    <w:name w:val="HelpID"/>
    <w:basedOn w:val="afa"/>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pPr>
      <w:widowControl/>
      <w:spacing w:line="240" w:lineRule="auto"/>
      <w:ind w:left="397" w:right="397"/>
    </w:pPr>
    <w:rPr>
      <w:rFonts w:ascii="Arial0" w:hAnsi="Arial0"/>
    </w:rPr>
  </w:style>
  <w:style w:type="paragraph" w:customStyle="1" w:styleId="BulletItalicRed">
    <w:name w:val="Bullet_ItalicRed"/>
    <w:basedOn w:val="BulletItalicBlack"/>
    <w:rPr>
      <w:color w:val="FF0000"/>
    </w:rPr>
  </w:style>
  <w:style w:type="paragraph" w:customStyle="1" w:styleId="BulletItalicBlack">
    <w:name w:val="Bullet_ItalicBlack"/>
    <w:basedOn w:val="Bullet"/>
    <w:rPr>
      <w:rFonts w:ascii="Arial0" w:hAnsi="Arial0"/>
      <w:i/>
      <w:sz w:val="20"/>
    </w:rPr>
  </w:style>
  <w:style w:type="paragraph" w:customStyle="1" w:styleId="TOC10">
    <w:name w:val="TOC 10"/>
    <w:basedOn w:val="82"/>
    <w:pPr>
      <w:tabs>
        <w:tab w:val="clear" w:pos="284"/>
        <w:tab w:val="clear" w:pos="7371"/>
        <w:tab w:val="clear" w:pos="9072"/>
        <w:tab w:val="right" w:pos="6804"/>
        <w:tab w:val="right" w:pos="8505"/>
      </w:tabs>
    </w:pPr>
  </w:style>
  <w:style w:type="paragraph" w:customStyle="1" w:styleId="Abbreviation">
    <w:name w:val="Abbreviation"/>
    <w:pPr>
      <w:widowControl w:val="0"/>
      <w:tabs>
        <w:tab w:val="left" w:pos="2012"/>
      </w:tabs>
      <w:spacing w:before="40" w:after="40" w:line="280" w:lineRule="atLeast"/>
      <w:ind w:left="2012" w:hanging="2013"/>
    </w:pPr>
    <w:rPr>
      <w:rFonts w:ascii="Times New Roman" w:eastAsia="宋体" w:hAnsi="Times New Roman" w:cs="Times New Roman"/>
      <w:snapToGrid w:val="0"/>
      <w:color w:val="000000"/>
      <w:sz w:val="24"/>
      <w:szCs w:val="24"/>
      <w:lang w:val="en-GB"/>
    </w:rPr>
  </w:style>
  <w:style w:type="paragraph" w:customStyle="1" w:styleId="BulletSub-">
    <w:name w:val="BulletSub-"/>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sz w:val="24"/>
      <w:szCs w:val="24"/>
      <w:lang w:val="en-GB"/>
    </w:rPr>
  </w:style>
  <w:style w:type="paragraph" w:customStyle="1" w:styleId="BulletBody">
    <w:name w:val="BulletBody"/>
    <w:pPr>
      <w:widowControl w:val="0"/>
      <w:spacing w:before="60" w:line="280" w:lineRule="atLeast"/>
      <w:ind w:left="357"/>
      <w:jc w:val="both"/>
    </w:pPr>
    <w:rPr>
      <w:rFonts w:ascii="Times New Roman" w:eastAsia="宋体" w:hAnsi="Times New Roman" w:cs="Times New Roman"/>
      <w:snapToGrid w:val="0"/>
      <w:color w:val="000000"/>
      <w:sz w:val="24"/>
      <w:szCs w:val="24"/>
      <w:lang w:val="en-GB"/>
    </w:rPr>
  </w:style>
  <w:style w:type="paragraph" w:customStyle="1" w:styleId="CaseHead2">
    <w:name w:val="CaseHead2"/>
    <w:pPr>
      <w:widowControl w:val="0"/>
      <w:numPr>
        <w:ilvl w:val="1"/>
        <w:numId w:val="7"/>
      </w:numPr>
      <w:tabs>
        <w:tab w:val="left" w:pos="1409"/>
      </w:tabs>
      <w:spacing w:before="120" w:after="120" w:line="320" w:lineRule="exact"/>
      <w:ind w:right="1418"/>
      <w:jc w:val="both"/>
    </w:pPr>
    <w:rPr>
      <w:rFonts w:ascii="Times New Roman" w:eastAsia="宋体" w:hAnsi="Times New Roman" w:cs="Times New Roman"/>
      <w:b/>
      <w:bCs/>
      <w:snapToGrid w:val="0"/>
      <w:color w:val="000000"/>
      <w:sz w:val="28"/>
      <w:szCs w:val="24"/>
      <w:lang w:val="en-GB"/>
    </w:rPr>
  </w:style>
  <w:style w:type="paragraph" w:customStyle="1" w:styleId="ZStyle6">
    <w:name w:val="ZStyle6"/>
    <w:basedOn w:val="afa"/>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CellBody">
    <w:name w:val="CellBody"/>
    <w:pPr>
      <w:widowControl w:val="0"/>
      <w:spacing w:before="40" w:after="40"/>
    </w:pPr>
    <w:rPr>
      <w:rFonts w:ascii="Arial0" w:eastAsia="宋体" w:hAnsi="Arial0" w:cs="Times New Roman"/>
      <w:snapToGrid w:val="0"/>
      <w:color w:val="000000"/>
      <w:sz w:val="24"/>
      <w:szCs w:val="24"/>
      <w:lang w:val="en-GB"/>
    </w:rPr>
  </w:style>
  <w:style w:type="paragraph" w:customStyle="1" w:styleId="HeadingSub">
    <w:name w:val="Heading Sub"/>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sz w:val="28"/>
      <w:szCs w:val="28"/>
      <w:lang w:val="en-GB"/>
    </w:rPr>
  </w:style>
  <w:style w:type="paragraph" w:customStyle="1" w:styleId="BulletItalicBlue">
    <w:name w:val="Bullet_ItalicBlue"/>
    <w:basedOn w:val="BulletItalicBlack"/>
    <w:rPr>
      <w:color w:val="0000FF"/>
    </w:rPr>
  </w:style>
  <w:style w:type="paragraph" w:customStyle="1" w:styleId="RequireRearrange">
    <w:name w:val="RequireRearrange"/>
    <w:next w:val="RequireBody"/>
    <w:pPr>
      <w:keepNext/>
      <w:keepLines/>
      <w:widowControl w:val="0"/>
      <w:tabs>
        <w:tab w:val="left" w:pos="283"/>
        <w:tab w:val="right" w:pos="9072"/>
      </w:tabs>
      <w:spacing w:before="440"/>
      <w:ind w:left="289" w:hanging="289"/>
    </w:pPr>
    <w:rPr>
      <w:rFonts w:ascii="Arial0" w:eastAsia="宋体" w:hAnsi="Arial0" w:cs="Arial0"/>
      <w:snapToGrid w:val="0"/>
      <w:color w:val="000000"/>
      <w:sz w:val="16"/>
      <w:szCs w:val="18"/>
      <w:lang w:val="en-GB"/>
    </w:rPr>
  </w:style>
  <w:style w:type="paragraph" w:customStyle="1" w:styleId="RequireBodySmall">
    <w:name w:val="RequireBodySmall"/>
    <w:basedOn w:val="afa"/>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pPr>
      <w:ind w:left="798" w:hanging="238"/>
    </w:pPr>
  </w:style>
  <w:style w:type="paragraph" w:customStyle="1" w:styleId="CaseHead1">
    <w:name w:val="CaseHead1"/>
    <w:pPr>
      <w:widowControl w:val="0"/>
      <w:numPr>
        <w:numId w:val="7"/>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sz w:val="28"/>
      <w:szCs w:val="28"/>
      <w:lang w:val="en-GB"/>
    </w:rPr>
  </w:style>
  <w:style w:type="paragraph" w:customStyle="1" w:styleId="Note">
    <w:name w:val="Note"/>
    <w:next w:val="NoteBody"/>
    <w:pPr>
      <w:keepNext/>
      <w:widowControl w:val="0"/>
      <w:spacing w:before="299" w:after="80" w:line="320" w:lineRule="atLeast"/>
      <w:jc w:val="center"/>
    </w:pPr>
    <w:rPr>
      <w:rFonts w:ascii="Times New Roman" w:eastAsia="宋体" w:hAnsi="Times New Roman" w:cs="Times New Roman"/>
      <w:b/>
      <w:bCs/>
      <w:snapToGrid w:val="0"/>
      <w:color w:val="000000"/>
      <w:sz w:val="28"/>
      <w:szCs w:val="28"/>
      <w:lang w:val="en-GB"/>
    </w:rPr>
  </w:style>
  <w:style w:type="paragraph" w:customStyle="1" w:styleId="FooterLLandscape">
    <w:name w:val="FooterLLandscape"/>
    <w:basedOn w:val="FooterL"/>
    <w:pPr>
      <w:tabs>
        <w:tab w:val="center" w:pos="6946"/>
        <w:tab w:val="right" w:pos="13892"/>
      </w:tabs>
    </w:pPr>
  </w:style>
  <w:style w:type="paragraph" w:customStyle="1" w:styleId="FooterL">
    <w:name w:val="FooterL"/>
    <w:pPr>
      <w:pBdr>
        <w:top w:val="single" w:sz="4" w:space="1" w:color="auto"/>
      </w:pBdr>
      <w:tabs>
        <w:tab w:val="center" w:pos="4536"/>
        <w:tab w:val="right" w:pos="9072"/>
      </w:tabs>
    </w:pPr>
    <w:rPr>
      <w:rFonts w:ascii="Times New Roman" w:eastAsia="宋体" w:hAnsi="Times New Roman" w:cs="Times New Roman"/>
      <w:snapToGrid w:val="0"/>
      <w:color w:val="000000"/>
      <w:sz w:val="16"/>
      <w:szCs w:val="16"/>
    </w:rPr>
  </w:style>
  <w:style w:type="paragraph" w:customStyle="1" w:styleId="ZStyle3">
    <w:name w:val="ZStyle3"/>
    <w:basedOn w:val="afa"/>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pPr>
      <w:tabs>
        <w:tab w:val="clear" w:pos="9072"/>
        <w:tab w:val="right" w:pos="13892"/>
      </w:tabs>
    </w:pPr>
  </w:style>
  <w:style w:type="paragraph" w:customStyle="1" w:styleId="Inserts">
    <w:name w:val="Inserts"/>
    <w:pPr>
      <w:widowControl w:val="0"/>
      <w:spacing w:line="280" w:lineRule="atLeast"/>
      <w:jc w:val="both"/>
    </w:pPr>
    <w:rPr>
      <w:rFonts w:ascii="Times New Roman" w:eastAsia="宋体" w:hAnsi="Times New Roman" w:cs="Times New Roman"/>
      <w:snapToGrid w:val="0"/>
      <w:color w:val="000000"/>
      <w:sz w:val="24"/>
      <w:szCs w:val="24"/>
      <w:lang w:val="en-GB"/>
    </w:rPr>
  </w:style>
  <w:style w:type="paragraph" w:customStyle="1" w:styleId="Category">
    <w:name w:val="Category"/>
    <w:pPr>
      <w:numPr>
        <w:numId w:val="8"/>
      </w:numPr>
      <w:tabs>
        <w:tab w:val="clear" w:pos="1304"/>
        <w:tab w:val="left" w:pos="1276"/>
        <w:tab w:val="right" w:pos="8959"/>
      </w:tabs>
    </w:pPr>
    <w:rPr>
      <w:rFonts w:ascii="Times New Roman" w:eastAsia="宋体" w:hAnsi="Times New Roman" w:cs="Times New Roman"/>
      <w:snapToGrid w:val="0"/>
      <w:sz w:val="18"/>
      <w:szCs w:val="18"/>
      <w:lang w:val="en-GB"/>
    </w:rPr>
  </w:style>
  <w:style w:type="paragraph" w:customStyle="1" w:styleId="List1">
    <w:name w:val="List_1."/>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Definition">
    <w:name w:val="Definition"/>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sz w:val="24"/>
      <w:szCs w:val="24"/>
      <w:lang w:val="en-GB"/>
    </w:rPr>
  </w:style>
  <w:style w:type="paragraph" w:customStyle="1" w:styleId="BulletSub0">
    <w:name w:val="BulletSub+"/>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sz w:val="24"/>
      <w:szCs w:val="24"/>
      <w:lang w:val="en-GB"/>
    </w:rPr>
  </w:style>
  <w:style w:type="paragraph" w:customStyle="1" w:styleId="History">
    <w:name w:val="History"/>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sz w:val="24"/>
      <w:szCs w:val="24"/>
      <w:lang w:val="en-GB"/>
    </w:rPr>
  </w:style>
  <w:style w:type="paragraph" w:customStyle="1" w:styleId="CaliberRMTags">
    <w:name w:val="CaliberRM Tags"/>
    <w:basedOn w:val="afa"/>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pPr>
      <w:spacing w:before="40" w:after="40"/>
    </w:pPr>
    <w:rPr>
      <w:rFonts w:ascii="Arial0" w:eastAsia="宋体" w:hAnsi="Arial0" w:cs="Times New Roman"/>
      <w:snapToGrid w:val="0"/>
      <w:color w:val="000000"/>
      <w:sz w:val="16"/>
      <w:szCs w:val="24"/>
      <w:lang w:val="en-GB"/>
    </w:rPr>
  </w:style>
  <w:style w:type="paragraph" w:customStyle="1" w:styleId="CaseHead3">
    <w:name w:val="CaseHead3"/>
    <w:basedOn w:val="afa"/>
    <w:pPr>
      <w:numPr>
        <w:ilvl w:val="2"/>
        <w:numId w:val="7"/>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style>
  <w:style w:type="paragraph" w:customStyle="1" w:styleId="TOC3">
    <w:name w:val="TOC 标题3"/>
    <w:basedOn w:val="1"/>
    <w:next w:val="afa"/>
    <w:uiPriority w:val="39"/>
    <w:unhideWhenUsed/>
    <w:qFormat/>
    <w:pPr>
      <w:outlineLvl w:val="9"/>
    </w:pPr>
    <w:rPr>
      <w:rFonts w:ascii="Times New Roman" w:hAnsi="Times New Roman"/>
    </w:rPr>
  </w:style>
  <w:style w:type="paragraph" w:customStyle="1" w:styleId="a5">
    <w:name w:val="一级条标题"/>
    <w:next w:val="affffff5"/>
    <w:pPr>
      <w:numPr>
        <w:ilvl w:val="1"/>
        <w:numId w:val="9"/>
      </w:numPr>
      <w:spacing w:beforeLines="50" w:afterLines="50"/>
      <w:outlineLvl w:val="2"/>
    </w:pPr>
    <w:rPr>
      <w:rFonts w:ascii="黑体" w:eastAsia="黑体" w:hAnsi="Times New Roman" w:cs="Times New Roman"/>
      <w:sz w:val="21"/>
      <w:szCs w:val="21"/>
    </w:rPr>
  </w:style>
  <w:style w:type="paragraph" w:customStyle="1" w:styleId="affffff6">
    <w:name w:val="标准书脚_奇数页"/>
    <w:pPr>
      <w:spacing w:before="120"/>
      <w:ind w:right="198"/>
      <w:jc w:val="right"/>
    </w:pPr>
    <w:rPr>
      <w:rFonts w:ascii="宋体" w:eastAsia="宋体" w:hAnsi="Times New Roman" w:cs="Times New Roman"/>
      <w:sz w:val="18"/>
      <w:szCs w:val="18"/>
    </w:rPr>
  </w:style>
  <w:style w:type="paragraph" w:customStyle="1" w:styleId="affffff7">
    <w:name w:val="标准书眉_奇数页"/>
    <w:next w:val="afa"/>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fff5"/>
    <w:pPr>
      <w:numPr>
        <w:ilvl w:val="3"/>
        <w:numId w:val="9"/>
      </w:numPr>
      <w:spacing w:beforeLines="100" w:afterLines="100"/>
      <w:jc w:val="both"/>
      <w:outlineLvl w:val="1"/>
    </w:pPr>
    <w:rPr>
      <w:rFonts w:ascii="黑体" w:eastAsia="黑体" w:hAnsi="Times New Roman" w:cs="Times New Roman"/>
      <w:sz w:val="21"/>
    </w:rPr>
  </w:style>
  <w:style w:type="paragraph" w:customStyle="1" w:styleId="a6">
    <w:name w:val="二级条标题"/>
    <w:basedOn w:val="a5"/>
    <w:next w:val="affffff5"/>
    <w:pPr>
      <w:numPr>
        <w:ilvl w:val="2"/>
      </w:numPr>
      <w:spacing w:before="50" w:after="50"/>
      <w:outlineLvl w:val="3"/>
    </w:pPr>
  </w:style>
  <w:style w:type="paragraph" w:customStyle="1" w:styleId="2f">
    <w:name w:val="封面标准号2"/>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a">
    <w:name w:val="列项——（一级）"/>
    <w:pPr>
      <w:widowControl w:val="0"/>
      <w:numPr>
        <w:numId w:val="10"/>
      </w:numPr>
      <w:jc w:val="both"/>
    </w:pPr>
    <w:rPr>
      <w:rFonts w:ascii="宋体" w:eastAsia="宋体" w:hAnsi="Times New Roman" w:cs="Times New Roman"/>
      <w:sz w:val="21"/>
    </w:rPr>
  </w:style>
  <w:style w:type="paragraph" w:customStyle="1" w:styleId="ab">
    <w:name w:val="列项●（二级）"/>
    <w:pPr>
      <w:numPr>
        <w:ilvl w:val="1"/>
        <w:numId w:val="10"/>
      </w:numPr>
      <w:tabs>
        <w:tab w:val="left" w:pos="840"/>
      </w:tabs>
      <w:jc w:val="both"/>
    </w:pPr>
    <w:rPr>
      <w:rFonts w:ascii="宋体" w:eastAsia="宋体" w:hAnsi="Times New Roman" w:cs="Times New Roman"/>
      <w:sz w:val="21"/>
    </w:rPr>
  </w:style>
  <w:style w:type="paragraph" w:customStyle="1" w:styleId="affffff8">
    <w:name w:val="目次、标准名称标题"/>
    <w:basedOn w:val="afa"/>
    <w:next w:val="affffff5"/>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9">
    <w:name w:val="三级条标题"/>
    <w:basedOn w:val="a6"/>
    <w:next w:val="affffff5"/>
    <w:pPr>
      <w:numPr>
        <w:ilvl w:val="0"/>
        <w:numId w:val="0"/>
      </w:numPr>
      <w:outlineLvl w:val="4"/>
    </w:pPr>
  </w:style>
  <w:style w:type="paragraph" w:customStyle="1" w:styleId="a1">
    <w:name w:val="示例"/>
    <w:next w:val="affffffa"/>
    <w:pPr>
      <w:widowControl w:val="0"/>
      <w:numPr>
        <w:numId w:val="11"/>
      </w:numPr>
      <w:jc w:val="both"/>
    </w:pPr>
    <w:rPr>
      <w:rFonts w:ascii="宋体" w:eastAsia="宋体" w:hAnsi="Times New Roman" w:cs="Times New Roman"/>
      <w:sz w:val="18"/>
      <w:szCs w:val="18"/>
    </w:rPr>
  </w:style>
  <w:style w:type="paragraph" w:customStyle="1" w:styleId="affffffa">
    <w:name w:val="示例内容"/>
    <w:pPr>
      <w:ind w:firstLineChars="200" w:firstLine="200"/>
    </w:pPr>
    <w:rPr>
      <w:rFonts w:ascii="宋体" w:eastAsia="宋体" w:hAnsi="Times New Roman" w:cs="Times New Roman"/>
      <w:sz w:val="18"/>
      <w:szCs w:val="18"/>
    </w:rPr>
  </w:style>
  <w:style w:type="paragraph" w:customStyle="1" w:styleId="ae">
    <w:name w:val="数字编号列项（二级）"/>
    <w:pPr>
      <w:numPr>
        <w:ilvl w:val="1"/>
        <w:numId w:val="12"/>
      </w:numPr>
      <w:jc w:val="both"/>
    </w:pPr>
    <w:rPr>
      <w:rFonts w:ascii="宋体" w:eastAsia="宋体" w:hAnsi="Times New Roman" w:cs="Times New Roman"/>
      <w:sz w:val="21"/>
    </w:rPr>
  </w:style>
  <w:style w:type="paragraph" w:customStyle="1" w:styleId="affffffb">
    <w:name w:val="四级条标题"/>
    <w:basedOn w:val="affffff9"/>
    <w:next w:val="affffff5"/>
    <w:pPr>
      <w:numPr>
        <w:ilvl w:val="4"/>
      </w:numPr>
      <w:outlineLvl w:val="5"/>
    </w:pPr>
  </w:style>
  <w:style w:type="paragraph" w:customStyle="1" w:styleId="affffffc">
    <w:name w:val="五级条标题"/>
    <w:basedOn w:val="affffffb"/>
    <w:next w:val="affffff5"/>
    <w:pPr>
      <w:numPr>
        <w:ilvl w:val="5"/>
      </w:numPr>
      <w:outlineLvl w:val="6"/>
    </w:pPr>
  </w:style>
  <w:style w:type="paragraph" w:customStyle="1" w:styleId="af9">
    <w:name w:val="注："/>
    <w:next w:val="affffff5"/>
    <w:pPr>
      <w:widowControl w:val="0"/>
      <w:numPr>
        <w:numId w:val="13"/>
      </w:numPr>
      <w:autoSpaceDE w:val="0"/>
      <w:autoSpaceDN w:val="0"/>
      <w:jc w:val="both"/>
    </w:pPr>
    <w:rPr>
      <w:rFonts w:ascii="宋体" w:eastAsia="宋体" w:hAnsi="Times New Roman" w:cs="Times New Roman"/>
      <w:sz w:val="18"/>
      <w:szCs w:val="18"/>
    </w:rPr>
  </w:style>
  <w:style w:type="paragraph" w:customStyle="1" w:styleId="a">
    <w:name w:val="注×："/>
    <w:pPr>
      <w:widowControl w:val="0"/>
      <w:numPr>
        <w:numId w:val="14"/>
      </w:numPr>
      <w:autoSpaceDE w:val="0"/>
      <w:autoSpaceDN w:val="0"/>
      <w:jc w:val="both"/>
    </w:pPr>
    <w:rPr>
      <w:rFonts w:ascii="宋体" w:eastAsia="宋体" w:hAnsi="Times New Roman" w:cs="Times New Roman"/>
      <w:sz w:val="18"/>
      <w:szCs w:val="18"/>
    </w:rPr>
  </w:style>
  <w:style w:type="paragraph" w:customStyle="1" w:styleId="ad">
    <w:name w:val="字母编号列项（一级）"/>
    <w:pPr>
      <w:numPr>
        <w:numId w:val="12"/>
      </w:numPr>
      <w:jc w:val="both"/>
    </w:pPr>
    <w:rPr>
      <w:rFonts w:ascii="宋体" w:eastAsia="宋体" w:hAnsi="Times New Roman" w:cs="Times New Roman"/>
      <w:sz w:val="21"/>
    </w:rPr>
  </w:style>
  <w:style w:type="paragraph" w:customStyle="1" w:styleId="ac">
    <w:name w:val="列项◆（三级）"/>
    <w:basedOn w:val="afa"/>
    <w:pPr>
      <w:numPr>
        <w:ilvl w:val="2"/>
        <w:numId w:val="10"/>
      </w:numPr>
    </w:pPr>
    <w:rPr>
      <w:rFonts w:ascii="宋体" w:eastAsia="宋体" w:hAnsi="Times New Roman" w:cs="Times New Roman"/>
    </w:rPr>
  </w:style>
  <w:style w:type="paragraph" w:customStyle="1" w:styleId="af">
    <w:name w:val="编号列项（三级）"/>
    <w:pPr>
      <w:numPr>
        <w:ilvl w:val="2"/>
        <w:numId w:val="12"/>
      </w:numPr>
    </w:pPr>
    <w:rPr>
      <w:rFonts w:ascii="宋体" w:eastAsia="宋体" w:hAnsi="Times New Roman" w:cs="Times New Roman"/>
      <w:sz w:val="21"/>
    </w:rPr>
  </w:style>
  <w:style w:type="paragraph" w:customStyle="1" w:styleId="af0">
    <w:name w:val="示例×："/>
    <w:basedOn w:val="a7"/>
    <w:qFormat/>
    <w:pPr>
      <w:numPr>
        <w:ilvl w:val="0"/>
        <w:numId w:val="15"/>
      </w:numPr>
      <w:spacing w:beforeLines="0" w:afterLines="0"/>
      <w:outlineLvl w:val="9"/>
    </w:pPr>
    <w:rPr>
      <w:rFonts w:ascii="宋体" w:eastAsia="宋体"/>
      <w:sz w:val="18"/>
      <w:szCs w:val="18"/>
    </w:rPr>
  </w:style>
  <w:style w:type="paragraph" w:customStyle="1" w:styleId="affffffd">
    <w:name w:val="二级无"/>
    <w:basedOn w:val="a6"/>
    <w:pPr>
      <w:spacing w:beforeLines="0" w:afterLines="0"/>
    </w:pPr>
    <w:rPr>
      <w:rFonts w:ascii="宋体" w:eastAsia="宋体"/>
    </w:rPr>
  </w:style>
  <w:style w:type="paragraph" w:customStyle="1" w:styleId="affffffe">
    <w:name w:val="注：（正文）"/>
    <w:basedOn w:val="af9"/>
    <w:next w:val="affffff5"/>
  </w:style>
  <w:style w:type="paragraph" w:customStyle="1" w:styleId="a4">
    <w:name w:val="注×：（正文）"/>
    <w:pPr>
      <w:numPr>
        <w:numId w:val="16"/>
      </w:numPr>
      <w:jc w:val="both"/>
    </w:pPr>
    <w:rPr>
      <w:rFonts w:ascii="宋体" w:eastAsia="宋体" w:hAnsi="Times New Roman" w:cs="Times New Roman"/>
      <w:sz w:val="18"/>
      <w:szCs w:val="18"/>
    </w:rPr>
  </w:style>
  <w:style w:type="paragraph" w:customStyle="1" w:styleId="afffffff">
    <w:name w:val="标准标志"/>
    <w:next w:val="afa"/>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fff0">
    <w:name w:val="标准称谓"/>
    <w:next w:val="a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fff1">
    <w:name w:val="标准书脚_偶数页"/>
    <w:pPr>
      <w:spacing w:before="120"/>
      <w:ind w:left="221"/>
    </w:pPr>
    <w:rPr>
      <w:rFonts w:ascii="宋体" w:eastAsia="宋体" w:hAnsi="Times New Roman" w:cs="Times New Roman"/>
      <w:sz w:val="18"/>
      <w:szCs w:val="18"/>
    </w:rPr>
  </w:style>
  <w:style w:type="paragraph" w:customStyle="1" w:styleId="afffffff2">
    <w:name w:val="标准书眉_偶数页"/>
    <w:basedOn w:val="affffff7"/>
    <w:next w:val="afa"/>
    <w:pPr>
      <w:jc w:val="left"/>
    </w:pPr>
  </w:style>
  <w:style w:type="paragraph" w:customStyle="1" w:styleId="afffffff3">
    <w:name w:val="标准书眉一"/>
    <w:pPr>
      <w:jc w:val="both"/>
    </w:pPr>
    <w:rPr>
      <w:rFonts w:ascii="Times New Roman" w:eastAsia="宋体" w:hAnsi="Times New Roman" w:cs="Times New Roman"/>
    </w:rPr>
  </w:style>
  <w:style w:type="paragraph" w:customStyle="1" w:styleId="afffffff4">
    <w:name w:val="参考文献"/>
    <w:basedOn w:val="afa"/>
    <w:next w:val="affffff5"/>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5">
    <w:name w:val="参考文献、索引标题"/>
    <w:basedOn w:val="afa"/>
    <w:next w:val="affffff5"/>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6">
    <w:name w:val="发布"/>
    <w:rPr>
      <w:rFonts w:ascii="黑体" w:eastAsia="黑体"/>
      <w:spacing w:val="85"/>
      <w:w w:val="100"/>
      <w:position w:val="3"/>
      <w:sz w:val="28"/>
      <w:szCs w:val="28"/>
    </w:rPr>
  </w:style>
  <w:style w:type="paragraph" w:customStyle="1" w:styleId="afffffff7">
    <w:name w:val="发布部门"/>
    <w:next w:val="affffff5"/>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ff8">
    <w:name w:val="发布日期"/>
    <w:pPr>
      <w:framePr w:w="3997" w:h="471" w:hRule="exact" w:vSpace="181" w:wrap="around" w:hAnchor="page" w:x="7089" w:y="14097" w:anchorLock="1"/>
    </w:pPr>
    <w:rPr>
      <w:rFonts w:ascii="Times New Roman" w:eastAsia="黑体" w:hAnsi="Times New Roman" w:cs="Times New Roman"/>
      <w:sz w:val="28"/>
    </w:rPr>
  </w:style>
  <w:style w:type="paragraph" w:customStyle="1" w:styleId="afffffff9">
    <w:name w:val="封面标准代替信息"/>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4">
    <w:name w:val="封面标准号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ffa">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英文名称"/>
    <w:basedOn w:val="afffffffa"/>
    <w:pPr>
      <w:framePr w:wrap="around"/>
      <w:spacing w:before="370" w:line="400" w:lineRule="exact"/>
    </w:pPr>
    <w:rPr>
      <w:rFonts w:ascii="Times New Roman"/>
      <w:sz w:val="28"/>
      <w:szCs w:val="28"/>
    </w:rPr>
  </w:style>
  <w:style w:type="paragraph" w:customStyle="1" w:styleId="afffffffc">
    <w:name w:val="封面一致性程度标识"/>
    <w:basedOn w:val="afffffffb"/>
    <w:pPr>
      <w:framePr w:wrap="around"/>
      <w:spacing w:before="440"/>
    </w:pPr>
    <w:rPr>
      <w:rFonts w:ascii="宋体" w:eastAsia="宋体"/>
    </w:rPr>
  </w:style>
  <w:style w:type="paragraph" w:customStyle="1" w:styleId="afffffffd">
    <w:name w:val="封面标准文稿类别"/>
    <w:basedOn w:val="afffffffc"/>
    <w:pPr>
      <w:framePr w:wrap="around"/>
      <w:spacing w:after="160" w:line="240" w:lineRule="auto"/>
    </w:pPr>
    <w:rPr>
      <w:sz w:val="24"/>
    </w:rPr>
  </w:style>
  <w:style w:type="paragraph" w:customStyle="1" w:styleId="afffffffe">
    <w:name w:val="封面标准文稿编辑信息"/>
    <w:basedOn w:val="afffffffd"/>
    <w:pPr>
      <w:framePr w:wrap="around"/>
      <w:spacing w:before="180" w:line="180" w:lineRule="exact"/>
    </w:pPr>
    <w:rPr>
      <w:sz w:val="21"/>
    </w:rPr>
  </w:style>
  <w:style w:type="paragraph" w:customStyle="1" w:styleId="affffffff">
    <w:name w:val="封面正文"/>
    <w:pPr>
      <w:jc w:val="both"/>
    </w:pPr>
    <w:rPr>
      <w:rFonts w:ascii="Times New Roman" w:eastAsia="宋体" w:hAnsi="Times New Roman" w:cs="Times New Roman"/>
    </w:rPr>
  </w:style>
  <w:style w:type="paragraph" w:customStyle="1" w:styleId="af6">
    <w:name w:val="附录标识"/>
    <w:basedOn w:val="afa"/>
    <w:next w:val="affffff5"/>
    <w:pPr>
      <w:keepNext/>
      <w:widowControl/>
      <w:numPr>
        <w:ilvl w:val="4"/>
        <w:numId w:val="17"/>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fff0">
    <w:name w:val="附录标题"/>
    <w:basedOn w:val="affffff5"/>
    <w:next w:val="affffff5"/>
    <w:pPr>
      <w:tabs>
        <w:tab w:val="center" w:pos="4201"/>
        <w:tab w:val="right" w:leader="dot" w:pos="9298"/>
      </w:tabs>
      <w:ind w:firstLineChars="0" w:firstLine="0"/>
      <w:jc w:val="center"/>
    </w:pPr>
    <w:rPr>
      <w:rFonts w:ascii="黑体" w:eastAsia="黑体"/>
    </w:rPr>
  </w:style>
  <w:style w:type="paragraph" w:customStyle="1" w:styleId="af2">
    <w:name w:val="附录表标号"/>
    <w:basedOn w:val="afa"/>
    <w:next w:val="affffff5"/>
    <w:pPr>
      <w:numPr>
        <w:numId w:val="18"/>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3">
    <w:name w:val="附录表标题"/>
    <w:basedOn w:val="afa"/>
    <w:next w:val="affffff5"/>
    <w:pPr>
      <w:numPr>
        <w:ilvl w:val="1"/>
        <w:numId w:val="18"/>
      </w:numPr>
      <w:tabs>
        <w:tab w:val="left" w:pos="180"/>
      </w:tabs>
      <w:spacing w:beforeLines="50" w:afterLines="50"/>
      <w:ind w:left="0" w:firstLine="0"/>
      <w:jc w:val="center"/>
    </w:pPr>
    <w:rPr>
      <w:rFonts w:ascii="黑体" w:eastAsia="黑体" w:hAnsi="Times New Roman" w:cs="Times New Roman"/>
    </w:rPr>
  </w:style>
  <w:style w:type="paragraph" w:customStyle="1" w:styleId="af5">
    <w:name w:val="附录二级条标题"/>
    <w:basedOn w:val="afa"/>
    <w:next w:val="affffff5"/>
    <w:pPr>
      <w:widowControl/>
      <w:numPr>
        <w:ilvl w:val="3"/>
        <w:numId w:val="17"/>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ff1">
    <w:name w:val="附录二级无"/>
    <w:basedOn w:val="af5"/>
    <w:pPr>
      <w:tabs>
        <w:tab w:val="clear" w:pos="360"/>
      </w:tabs>
      <w:spacing w:beforeLines="0" w:afterLines="0"/>
    </w:pPr>
    <w:rPr>
      <w:rFonts w:ascii="宋体" w:eastAsia="宋体"/>
      <w:szCs w:val="21"/>
    </w:rPr>
  </w:style>
  <w:style w:type="paragraph" w:customStyle="1" w:styleId="affffffff2">
    <w:name w:val="附录公式"/>
    <w:basedOn w:val="affffff5"/>
    <w:next w:val="affffff5"/>
    <w:link w:val="Char2"/>
    <w:qFormat/>
    <w:pPr>
      <w:tabs>
        <w:tab w:val="center" w:pos="4201"/>
        <w:tab w:val="right" w:leader="dot" w:pos="9298"/>
      </w:tabs>
      <w:ind w:firstLine="420"/>
    </w:pPr>
  </w:style>
  <w:style w:type="character" w:customStyle="1" w:styleId="Char2">
    <w:name w:val="附录公式 Char"/>
    <w:link w:val="affffffff2"/>
    <w:rPr>
      <w:rFonts w:ascii="宋体" w:eastAsia="宋体" w:hAnsi="Times New Roman" w:cs="Times New Roman"/>
      <w:kern w:val="0"/>
      <w:szCs w:val="20"/>
    </w:rPr>
  </w:style>
  <w:style w:type="paragraph" w:customStyle="1" w:styleId="affffffff3">
    <w:name w:val="附录公式编号制表符"/>
    <w:basedOn w:val="afa"/>
    <w:next w:val="affffff5"/>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4">
    <w:name w:val="附录三级条标题"/>
    <w:basedOn w:val="af5"/>
    <w:next w:val="affffff5"/>
    <w:pPr>
      <w:numPr>
        <w:ilvl w:val="0"/>
        <w:numId w:val="0"/>
      </w:numPr>
      <w:outlineLvl w:val="4"/>
    </w:pPr>
  </w:style>
  <w:style w:type="paragraph" w:customStyle="1" w:styleId="affffffff5">
    <w:name w:val="附录三级无"/>
    <w:basedOn w:val="affffffff4"/>
    <w:pPr>
      <w:tabs>
        <w:tab w:val="clear" w:pos="360"/>
      </w:tabs>
      <w:spacing w:beforeLines="0" w:afterLines="0"/>
    </w:pPr>
    <w:rPr>
      <w:rFonts w:ascii="宋体" w:eastAsia="宋体"/>
      <w:szCs w:val="21"/>
    </w:rPr>
  </w:style>
  <w:style w:type="paragraph" w:customStyle="1" w:styleId="af8">
    <w:name w:val="附录数字编号列项（二级）"/>
    <w:qFormat/>
    <w:pPr>
      <w:numPr>
        <w:ilvl w:val="1"/>
        <w:numId w:val="19"/>
      </w:numPr>
    </w:pPr>
    <w:rPr>
      <w:rFonts w:ascii="宋体" w:eastAsia="宋体" w:hAnsi="Times New Roman" w:cs="Times New Roman"/>
      <w:sz w:val="21"/>
    </w:rPr>
  </w:style>
  <w:style w:type="paragraph" w:customStyle="1" w:styleId="affffffff6">
    <w:name w:val="附录四级条标题"/>
    <w:basedOn w:val="affffffff4"/>
    <w:next w:val="affffff5"/>
    <w:pPr>
      <w:numPr>
        <w:ilvl w:val="5"/>
      </w:numPr>
      <w:outlineLvl w:val="5"/>
    </w:pPr>
  </w:style>
  <w:style w:type="paragraph" w:customStyle="1" w:styleId="affffffff7">
    <w:name w:val="附录四级无"/>
    <w:basedOn w:val="affffffff6"/>
    <w:pPr>
      <w:tabs>
        <w:tab w:val="clear" w:pos="360"/>
      </w:tabs>
      <w:spacing w:beforeLines="0" w:afterLines="0"/>
    </w:pPr>
    <w:rPr>
      <w:rFonts w:ascii="宋体" w:eastAsia="宋体"/>
      <w:szCs w:val="21"/>
    </w:rPr>
  </w:style>
  <w:style w:type="paragraph" w:customStyle="1" w:styleId="a8">
    <w:name w:val="附录图标号"/>
    <w:basedOn w:val="afa"/>
    <w:pPr>
      <w:keepNext/>
      <w:pageBreakBefore/>
      <w:widowControl/>
      <w:numPr>
        <w:numId w:val="20"/>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a"/>
    <w:next w:val="affffff5"/>
    <w:pPr>
      <w:numPr>
        <w:ilvl w:val="1"/>
        <w:numId w:val="20"/>
      </w:numPr>
      <w:tabs>
        <w:tab w:val="left" w:pos="363"/>
      </w:tabs>
      <w:spacing w:beforeLines="50" w:afterLines="50"/>
      <w:ind w:left="0" w:firstLine="0"/>
      <w:jc w:val="center"/>
    </w:pPr>
    <w:rPr>
      <w:rFonts w:ascii="黑体" w:eastAsia="黑体" w:hAnsi="Times New Roman" w:cs="Times New Roman"/>
    </w:rPr>
  </w:style>
  <w:style w:type="paragraph" w:customStyle="1" w:styleId="affffffff8">
    <w:name w:val="附录五级条标题"/>
    <w:basedOn w:val="affffffff6"/>
    <w:next w:val="affffff5"/>
    <w:pPr>
      <w:numPr>
        <w:ilvl w:val="6"/>
      </w:numPr>
      <w:outlineLvl w:val="6"/>
    </w:pPr>
  </w:style>
  <w:style w:type="paragraph" w:customStyle="1" w:styleId="affffffff9">
    <w:name w:val="附录五级无"/>
    <w:basedOn w:val="affffffff8"/>
    <w:pPr>
      <w:tabs>
        <w:tab w:val="clear" w:pos="360"/>
      </w:tabs>
      <w:spacing w:beforeLines="0" w:afterLines="0"/>
    </w:pPr>
    <w:rPr>
      <w:rFonts w:ascii="宋体" w:eastAsia="宋体"/>
      <w:szCs w:val="21"/>
    </w:rPr>
  </w:style>
  <w:style w:type="paragraph" w:customStyle="1" w:styleId="affffffffa">
    <w:name w:val="附录章标题"/>
    <w:next w:val="affffff5"/>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ffb">
    <w:name w:val="附录一级条标题"/>
    <w:basedOn w:val="affffffffa"/>
    <w:next w:val="affffff5"/>
    <w:pPr>
      <w:autoSpaceDN w:val="0"/>
      <w:spacing w:beforeLines="50" w:afterLines="50"/>
      <w:outlineLvl w:val="2"/>
    </w:pPr>
  </w:style>
  <w:style w:type="paragraph" w:customStyle="1" w:styleId="affffffffc">
    <w:name w:val="附录一级无"/>
    <w:basedOn w:val="affffffffb"/>
    <w:pPr>
      <w:tabs>
        <w:tab w:val="clear" w:pos="360"/>
      </w:tabs>
      <w:spacing w:beforeLines="0" w:afterLines="0"/>
    </w:pPr>
    <w:rPr>
      <w:rFonts w:ascii="宋体" w:eastAsia="宋体"/>
      <w:szCs w:val="21"/>
    </w:rPr>
  </w:style>
  <w:style w:type="paragraph" w:customStyle="1" w:styleId="af7">
    <w:name w:val="附录字母编号列项（一级）"/>
    <w:qFormat/>
    <w:pPr>
      <w:numPr>
        <w:numId w:val="19"/>
      </w:numPr>
    </w:pPr>
    <w:rPr>
      <w:rFonts w:ascii="宋体" w:eastAsia="宋体" w:hAnsi="Times New Roman" w:cs="Times New Roman"/>
      <w:sz w:val="21"/>
    </w:rPr>
  </w:style>
  <w:style w:type="paragraph" w:customStyle="1" w:styleId="affffffffd">
    <w:name w:val="列项说明"/>
    <w:basedOn w:val="afa"/>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e">
    <w:name w:val="列项说明数字编号"/>
    <w:pPr>
      <w:ind w:leftChars="400" w:left="600" w:hangingChars="200" w:hanging="200"/>
    </w:pPr>
    <w:rPr>
      <w:rFonts w:ascii="宋体" w:eastAsia="宋体" w:hAnsi="Times New Roman" w:cs="Times New Roman"/>
      <w:sz w:val="21"/>
    </w:rPr>
  </w:style>
  <w:style w:type="paragraph" w:customStyle="1" w:styleId="afffffffff">
    <w:name w:val="目次、索引正文"/>
    <w:pPr>
      <w:spacing w:line="320" w:lineRule="exact"/>
      <w:jc w:val="both"/>
    </w:pPr>
    <w:rPr>
      <w:rFonts w:ascii="宋体" w:eastAsia="宋体" w:hAnsi="Times New Roman" w:cs="Times New Roman"/>
      <w:sz w:val="21"/>
    </w:rPr>
  </w:style>
  <w:style w:type="paragraph" w:customStyle="1" w:styleId="afffffffff0">
    <w:name w:val="其他标准标志"/>
    <w:basedOn w:val="afffffff"/>
    <w:pPr>
      <w:framePr w:w="6101" w:wrap="around" w:vAnchor="page" w:hAnchor="page" w:x="4673" w:y="942"/>
    </w:pPr>
    <w:rPr>
      <w:w w:val="130"/>
    </w:rPr>
  </w:style>
  <w:style w:type="paragraph" w:customStyle="1" w:styleId="afffffffff1">
    <w:name w:val="其他标准称谓"/>
    <w:next w:val="afa"/>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fff2">
    <w:name w:val="其他发布部门"/>
    <w:basedOn w:val="afffffff7"/>
    <w:pPr>
      <w:framePr w:wrap="around" w:y="15310"/>
      <w:spacing w:line="0" w:lineRule="atLeast"/>
    </w:pPr>
    <w:rPr>
      <w:rFonts w:ascii="黑体" w:eastAsia="黑体"/>
      <w:b w:val="0"/>
    </w:rPr>
  </w:style>
  <w:style w:type="paragraph" w:customStyle="1" w:styleId="afffffffff3">
    <w:name w:val="前言、引言标题"/>
    <w:next w:val="affffff5"/>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ff4">
    <w:name w:val="三级无"/>
    <w:basedOn w:val="affffff9"/>
    <w:pPr>
      <w:spacing w:beforeLines="0" w:afterLines="0"/>
    </w:pPr>
    <w:rPr>
      <w:rFonts w:ascii="宋体" w:eastAsia="宋体"/>
    </w:rPr>
  </w:style>
  <w:style w:type="paragraph" w:customStyle="1" w:styleId="afffffffff5">
    <w:name w:val="实施日期"/>
    <w:basedOn w:val="afffffff8"/>
    <w:pPr>
      <w:framePr w:wrap="around" w:vAnchor="page" w:hAnchor="text"/>
      <w:jc w:val="right"/>
    </w:pPr>
  </w:style>
  <w:style w:type="paragraph" w:customStyle="1" w:styleId="afffffffff6">
    <w:name w:val="示例后文字"/>
    <w:basedOn w:val="affffff5"/>
    <w:next w:val="affffff5"/>
    <w:qFormat/>
    <w:pPr>
      <w:tabs>
        <w:tab w:val="center" w:pos="4201"/>
        <w:tab w:val="right" w:leader="dot" w:pos="9298"/>
      </w:tabs>
      <w:ind w:firstLine="360"/>
    </w:pPr>
    <w:rPr>
      <w:sz w:val="18"/>
    </w:rPr>
  </w:style>
  <w:style w:type="paragraph" w:customStyle="1" w:styleId="a0">
    <w:name w:val="首示例"/>
    <w:next w:val="affffff5"/>
    <w:link w:val="Char3"/>
    <w:qFormat/>
    <w:pPr>
      <w:numPr>
        <w:numId w:val="21"/>
      </w:numPr>
      <w:tabs>
        <w:tab w:val="left" w:pos="360"/>
      </w:tabs>
      <w:ind w:firstLine="0"/>
    </w:pPr>
    <w:rPr>
      <w:rFonts w:ascii="宋体" w:eastAsia="宋体" w:hAnsi="宋体" w:cs="Times New Roman"/>
      <w:kern w:val="2"/>
      <w:sz w:val="18"/>
      <w:szCs w:val="18"/>
    </w:rPr>
  </w:style>
  <w:style w:type="character" w:customStyle="1" w:styleId="Char3">
    <w:name w:val="首示例 Char"/>
    <w:link w:val="a0"/>
    <w:rPr>
      <w:rFonts w:ascii="宋体" w:eastAsia="宋体" w:hAnsi="宋体" w:cs="Times New Roman"/>
      <w:sz w:val="18"/>
      <w:szCs w:val="18"/>
    </w:rPr>
  </w:style>
  <w:style w:type="paragraph" w:customStyle="1" w:styleId="afffffffff7">
    <w:name w:val="四级无"/>
    <w:basedOn w:val="affffffb"/>
    <w:pPr>
      <w:spacing w:beforeLines="0" w:afterLines="0"/>
    </w:pPr>
    <w:rPr>
      <w:rFonts w:ascii="宋体" w:eastAsia="宋体"/>
    </w:rPr>
  </w:style>
  <w:style w:type="paragraph" w:customStyle="1" w:styleId="afffffffff8">
    <w:name w:val="条文脚注"/>
    <w:basedOn w:val="affffc"/>
    <w:pPr>
      <w:snapToGrid w:val="0"/>
      <w:spacing w:before="0"/>
    </w:pPr>
    <w:rPr>
      <w:rFonts w:ascii="宋体"/>
      <w:snapToGrid/>
      <w:color w:val="auto"/>
      <w:kern w:val="2"/>
      <w:sz w:val="18"/>
      <w:szCs w:val="18"/>
      <w:lang w:val="en-US"/>
    </w:rPr>
  </w:style>
  <w:style w:type="paragraph" w:customStyle="1" w:styleId="afffffffff9">
    <w:name w:val="图标脚注说明"/>
    <w:basedOn w:val="affffff5"/>
    <w:pPr>
      <w:tabs>
        <w:tab w:val="center" w:pos="4201"/>
        <w:tab w:val="right" w:leader="dot" w:pos="9298"/>
      </w:tabs>
      <w:ind w:left="840" w:firstLineChars="0" w:hanging="420"/>
    </w:pPr>
    <w:rPr>
      <w:sz w:val="18"/>
      <w:szCs w:val="18"/>
    </w:rPr>
  </w:style>
  <w:style w:type="paragraph" w:customStyle="1" w:styleId="a2">
    <w:name w:val="图表脚注说明"/>
    <w:basedOn w:val="afa"/>
    <w:pPr>
      <w:numPr>
        <w:numId w:val="22"/>
      </w:numPr>
    </w:pPr>
    <w:rPr>
      <w:rFonts w:ascii="宋体" w:eastAsia="宋体" w:hAnsi="Times New Roman" w:cs="Times New Roman"/>
      <w:sz w:val="18"/>
      <w:szCs w:val="18"/>
    </w:rPr>
  </w:style>
  <w:style w:type="paragraph" w:customStyle="1" w:styleId="afffffffffa">
    <w:name w:val="图的脚注"/>
    <w:next w:val="affffff5"/>
    <w:qFormat/>
    <w:pPr>
      <w:widowControl w:val="0"/>
      <w:ind w:leftChars="200" w:left="840" w:hangingChars="200" w:hanging="420"/>
      <w:jc w:val="both"/>
    </w:pPr>
    <w:rPr>
      <w:rFonts w:ascii="宋体" w:eastAsia="宋体" w:hAnsi="Times New Roman" w:cs="Times New Roman"/>
      <w:sz w:val="18"/>
    </w:rPr>
  </w:style>
  <w:style w:type="paragraph" w:customStyle="1" w:styleId="afffffffffb">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ffc">
    <w:name w:val="五级无"/>
    <w:basedOn w:val="affffffc"/>
    <w:pPr>
      <w:spacing w:beforeLines="0" w:afterLines="0"/>
    </w:pPr>
    <w:rPr>
      <w:rFonts w:ascii="宋体" w:eastAsia="宋体"/>
    </w:rPr>
  </w:style>
  <w:style w:type="paragraph" w:customStyle="1" w:styleId="afffffffffd">
    <w:name w:val="一级无"/>
    <w:basedOn w:val="a5"/>
    <w:pPr>
      <w:spacing w:beforeLines="0" w:afterLines="0"/>
    </w:pPr>
    <w:rPr>
      <w:rFonts w:ascii="宋体" w:eastAsia="宋体"/>
    </w:rPr>
  </w:style>
  <w:style w:type="paragraph" w:customStyle="1" w:styleId="af4">
    <w:name w:val="正文表标题"/>
    <w:next w:val="affffff5"/>
    <w:pPr>
      <w:numPr>
        <w:numId w:val="23"/>
      </w:numPr>
      <w:tabs>
        <w:tab w:val="left" w:pos="360"/>
      </w:tabs>
      <w:spacing w:beforeLines="50" w:afterLines="50"/>
      <w:jc w:val="center"/>
    </w:pPr>
    <w:rPr>
      <w:rFonts w:ascii="黑体" w:eastAsia="黑体" w:hAnsi="Times New Roman" w:cs="Times New Roman"/>
      <w:sz w:val="21"/>
    </w:rPr>
  </w:style>
  <w:style w:type="paragraph" w:customStyle="1" w:styleId="afffffffffe">
    <w:name w:val="正文公式编号制表符"/>
    <w:basedOn w:val="affffff5"/>
    <w:next w:val="affffff5"/>
    <w:qFormat/>
    <w:pPr>
      <w:tabs>
        <w:tab w:val="center" w:pos="4201"/>
        <w:tab w:val="right" w:leader="dot" w:pos="9298"/>
      </w:tabs>
      <w:ind w:firstLineChars="0" w:firstLine="0"/>
    </w:pPr>
  </w:style>
  <w:style w:type="paragraph" w:customStyle="1" w:styleId="af1">
    <w:name w:val="正文图标题"/>
    <w:next w:val="affffff5"/>
    <w:pPr>
      <w:numPr>
        <w:numId w:val="24"/>
      </w:numPr>
      <w:tabs>
        <w:tab w:val="left" w:pos="360"/>
      </w:tabs>
      <w:spacing w:beforeLines="50" w:afterLines="50"/>
      <w:jc w:val="center"/>
    </w:pPr>
    <w:rPr>
      <w:rFonts w:ascii="黑体" w:eastAsia="黑体" w:hAnsi="Times New Roman" w:cs="Times New Roman"/>
      <w:sz w:val="21"/>
    </w:rPr>
  </w:style>
  <w:style w:type="paragraph" w:customStyle="1" w:styleId="affffffffff">
    <w:name w:val="终结线"/>
    <w:basedOn w:val="afa"/>
    <w:pPr>
      <w:framePr w:hSpace="181" w:vSpace="181" w:wrap="around" w:vAnchor="text" w:hAnchor="margin" w:xAlign="center" w:y="285"/>
    </w:pPr>
    <w:rPr>
      <w:rFonts w:ascii="Times New Roman" w:eastAsia="宋体" w:hAnsi="Times New Roman" w:cs="Times New Roman"/>
      <w:szCs w:val="24"/>
    </w:rPr>
  </w:style>
  <w:style w:type="paragraph" w:customStyle="1" w:styleId="affffffffff0">
    <w:name w:val="其他发布日期"/>
    <w:basedOn w:val="afffffff8"/>
    <w:pPr>
      <w:framePr w:wrap="around" w:vAnchor="page" w:hAnchor="text" w:x="1419"/>
    </w:pPr>
  </w:style>
  <w:style w:type="paragraph" w:customStyle="1" w:styleId="affffffffff1">
    <w:name w:val="其他实施日期"/>
    <w:basedOn w:val="afffffffff5"/>
    <w:pPr>
      <w:framePr w:wrap="around"/>
    </w:pPr>
  </w:style>
  <w:style w:type="paragraph" w:customStyle="1" w:styleId="2f0">
    <w:name w:val="封面标准名称2"/>
    <w:basedOn w:val="afffffffa"/>
    <w:pPr>
      <w:framePr w:wrap="around" w:y="4469"/>
      <w:spacing w:beforeLines="630"/>
    </w:pPr>
  </w:style>
  <w:style w:type="paragraph" w:customStyle="1" w:styleId="2f1">
    <w:name w:val="封面标准英文名称2"/>
    <w:basedOn w:val="afffffffb"/>
    <w:pPr>
      <w:framePr w:wrap="around" w:y="4469"/>
    </w:pPr>
  </w:style>
  <w:style w:type="paragraph" w:customStyle="1" w:styleId="2f2">
    <w:name w:val="封面一致性程度标识2"/>
    <w:basedOn w:val="afffffffc"/>
    <w:pPr>
      <w:framePr w:wrap="around" w:y="4469"/>
    </w:pPr>
  </w:style>
  <w:style w:type="paragraph" w:customStyle="1" w:styleId="2f3">
    <w:name w:val="封面标准文稿类别2"/>
    <w:basedOn w:val="afffffffd"/>
    <w:pPr>
      <w:framePr w:wrap="around" w:y="4469"/>
    </w:pPr>
  </w:style>
  <w:style w:type="paragraph" w:customStyle="1" w:styleId="2f4">
    <w:name w:val="封面标准文稿编辑信息2"/>
    <w:basedOn w:val="afffffffe"/>
    <w:pPr>
      <w:framePr w:wrap="around" w:y="4469"/>
    </w:pPr>
  </w:style>
  <w:style w:type="paragraph" w:customStyle="1" w:styleId="15">
    <w:name w:val="修订1"/>
    <w:hidden/>
    <w:uiPriority w:val="99"/>
    <w:semiHidden/>
    <w:rPr>
      <w:rFonts w:ascii="Calibri" w:eastAsia="宋体" w:hAnsi="Calibri" w:cs="Times New Roman"/>
      <w:sz w:val="22"/>
      <w:szCs w:val="21"/>
    </w:rPr>
  </w:style>
  <w:style w:type="paragraph" w:customStyle="1" w:styleId="p0">
    <w:name w:val="p0"/>
    <w:basedOn w:val="afa"/>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Pr>
      <w:rFonts w:cs="Times New Roman"/>
    </w:rPr>
  </w:style>
  <w:style w:type="character" w:customStyle="1" w:styleId="def">
    <w:name w:val="def"/>
    <w:rPr>
      <w:rFonts w:cs="Times New Roman"/>
    </w:rPr>
  </w:style>
  <w:style w:type="paragraph" w:customStyle="1" w:styleId="Betreffzeile">
    <w:name w:val="Betreffzeile"/>
    <w:basedOn w:val="afa"/>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a"/>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a"/>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pPr>
      <w:spacing w:before="240" w:after="60"/>
      <w:ind w:left="170"/>
    </w:pPr>
    <w:rPr>
      <w:rFonts w:ascii="Times New Roman" w:eastAsia="宋体" w:hAnsi="Times New Roman" w:cs="Times New Roman"/>
      <w:sz w:val="24"/>
      <w:szCs w:val="24"/>
      <w:lang w:val="de-DE" w:eastAsia="de-DE"/>
    </w:rPr>
  </w:style>
  <w:style w:type="paragraph" w:customStyle="1" w:styleId="PARAGRAPH">
    <w:name w:val="PARAGRAPH"/>
    <w:pPr>
      <w:spacing w:before="100" w:after="200"/>
      <w:ind w:left="170"/>
      <w:jc w:val="both"/>
    </w:pPr>
    <w:rPr>
      <w:rFonts w:ascii="Arial" w:eastAsia="宋体" w:hAnsi="Arial" w:cs="Arial"/>
      <w:spacing w:val="8"/>
      <w:lang w:val="en-GB"/>
    </w:rPr>
  </w:style>
  <w:style w:type="character" w:customStyle="1" w:styleId="TERM-definitionChar">
    <w:name w:val="TERM-definition Char"/>
    <w:uiPriority w:val="99"/>
    <w:rPr>
      <w:rFonts w:ascii="Arial" w:hAnsi="Arial"/>
      <w:spacing w:val="8"/>
      <w:lang w:val="en-GB" w:eastAsia="zh-CN"/>
    </w:rPr>
  </w:style>
  <w:style w:type="paragraph" w:customStyle="1" w:styleId="Listenabsatz1">
    <w:name w:val="Listenabsatz1"/>
    <w:basedOn w:val="afa"/>
    <w:pPr>
      <w:widowControl/>
      <w:spacing w:before="240" w:after="60"/>
      <w:ind w:left="720"/>
      <w:jc w:val="left"/>
    </w:pPr>
    <w:rPr>
      <w:rFonts w:ascii="Arial" w:eastAsia="宋体" w:hAnsi="Arial" w:cs="Times New Roman"/>
      <w:kern w:val="0"/>
      <w:sz w:val="22"/>
      <w:szCs w:val="24"/>
      <w:lang w:eastAsia="de-DE"/>
    </w:rPr>
  </w:style>
  <w:style w:type="table" w:customStyle="1" w:styleId="16">
    <w:name w:val="网格型1"/>
    <w:basedOn w:val="afc"/>
    <w:pPr>
      <w:spacing w:before="240" w:after="60"/>
      <w:ind w:left="170"/>
    </w:pPr>
    <w:rPr>
      <w:rFonts w:ascii="Times New Roman" w:eastAsia="宋体"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3Automatisch">
    <w:name w:val="Formatvorlage Überschrift 3 + Automatisch"/>
    <w:basedOn w:val="3"/>
    <w:link w:val="Formatvorlageberschrift3AutomatischZchn"/>
    <w:qFormat/>
    <w:pPr>
      <w:widowControl w:val="0"/>
      <w:tabs>
        <w:tab w:val="clear" w:pos="680"/>
        <w:tab w:val="clear" w:pos="1134"/>
        <w:tab w:val="clear" w:pos="1701"/>
        <w:tab w:val="clear" w:pos="2268"/>
        <w:tab w:val="clear" w:pos="2835"/>
        <w:tab w:val="clear" w:pos="3402"/>
        <w:tab w:val="left"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a"/>
    <w:semiHidden/>
    <w:pPr>
      <w:widowControl/>
      <w:spacing w:before="480" w:after="0" w:line="276" w:lineRule="auto"/>
      <w:jc w:val="left"/>
      <w:outlineLvl w:val="9"/>
    </w:pPr>
    <w:rPr>
      <w:rFonts w:ascii="Cambria" w:hAnsi="Cambria"/>
      <w:b w:val="0"/>
      <w:color w:val="365F91"/>
      <w:kern w:val="0"/>
      <w:sz w:val="28"/>
      <w:szCs w:val="28"/>
      <w:lang w:eastAsia="en-US"/>
    </w:rPr>
  </w:style>
  <w:style w:type="character" w:customStyle="1" w:styleId="sh141">
    <w:name w:val="sh141"/>
    <w:rPr>
      <w:rFonts w:cs="Times New Roman"/>
      <w:color w:val="2B2B2B"/>
      <w:sz w:val="21"/>
      <w:szCs w:val="21"/>
    </w:rPr>
  </w:style>
  <w:style w:type="paragraph" w:customStyle="1" w:styleId="Revision1">
    <w:name w:val="Revision1"/>
    <w:hidden/>
    <w:semiHidden/>
    <w:pPr>
      <w:spacing w:before="240" w:after="60"/>
      <w:ind w:left="170"/>
    </w:pPr>
    <w:rPr>
      <w:rFonts w:ascii="Times New Roman" w:eastAsia="宋体" w:hAnsi="Times New Roman" w:cs="Times New Roman"/>
      <w:sz w:val="24"/>
      <w:szCs w:val="24"/>
      <w:lang w:eastAsia="de-DE"/>
    </w:rPr>
  </w:style>
  <w:style w:type="paragraph" w:customStyle="1" w:styleId="Bibliography1">
    <w:name w:val="Bibliography1"/>
    <w:basedOn w:val="afa"/>
    <w:next w:val="afa"/>
    <w:semiHidden/>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a"/>
    <w:next w:val="afa"/>
    <w:link w:val="IntenseQuoteChar"/>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a"/>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pPr>
      <w:spacing w:before="240" w:after="60"/>
      <w:ind w:left="170"/>
    </w:pPr>
    <w:rPr>
      <w:rFonts w:ascii="Times New Roman" w:eastAsia="宋体" w:hAnsi="Times New Roman" w:cs="Times New Roman"/>
      <w:sz w:val="24"/>
      <w:szCs w:val="24"/>
      <w:lang w:eastAsia="de-DE"/>
    </w:rPr>
  </w:style>
  <w:style w:type="paragraph" w:customStyle="1" w:styleId="Quote1">
    <w:name w:val="Quote1"/>
    <w:basedOn w:val="afa"/>
    <w:next w:val="afa"/>
    <w:link w:val="QuoteChar"/>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Pr>
      <w:rFonts w:ascii="Times New Roman" w:eastAsia="宋体" w:hAnsi="Times New Roman" w:cs="Times New Roman"/>
      <w:i/>
      <w:iCs/>
      <w:color w:val="000000"/>
      <w:kern w:val="0"/>
      <w:sz w:val="24"/>
      <w:szCs w:val="24"/>
      <w:lang w:eastAsia="de-DE"/>
    </w:rPr>
  </w:style>
  <w:style w:type="paragraph" w:customStyle="1" w:styleId="Formatvorlageberschrift2SymbolSimSun11ptFettAutomatisch">
    <w:name w:val="Formatvorlage Überschrift 2 + (Symbol) SimSun 11 pt Fett Automatisch"/>
    <w:basedOn w:val="20"/>
    <w:link w:val="Formatvorlageberschrift2SymbolSimSun11ptFettAutomatischZchn"/>
    <w:pPr>
      <w:keepLines w:val="0"/>
      <w:tabs>
        <w:tab w:val="left"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pPr>
      <w:widowControl w:val="0"/>
      <w:tabs>
        <w:tab w:val="clear" w:pos="680"/>
        <w:tab w:val="clear" w:pos="1134"/>
        <w:tab w:val="clear" w:pos="1701"/>
        <w:tab w:val="clear" w:pos="2268"/>
        <w:tab w:val="clear" w:pos="2835"/>
        <w:tab w:val="clear" w:pos="3402"/>
        <w:tab w:val="left"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0"/>
    <w:link w:val="Formatvorlageberschrift211ptFettAutomatischZchn"/>
    <w:pPr>
      <w:keepLines w:val="0"/>
      <w:tabs>
        <w:tab w:val="left" w:pos="1492"/>
      </w:tabs>
      <w:spacing w:before="240" w:after="60" w:line="240" w:lineRule="auto"/>
      <w:ind w:left="170" w:hanging="360"/>
      <w:jc w:val="left"/>
    </w:pPr>
    <w:rPr>
      <w:rFonts w:ascii="Arial" w:hAnsi="Arial"/>
      <w:b w:val="0"/>
      <w:bCs w:val="0"/>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Pr>
      <w:rFonts w:ascii="Arial" w:eastAsia="宋体" w:hAnsi="Arial" w:cs="Times New Roman"/>
      <w:kern w:val="0"/>
      <w:sz w:val="22"/>
      <w:szCs w:val="24"/>
      <w:lang w:val="en-GB"/>
    </w:rPr>
  </w:style>
  <w:style w:type="paragraph" w:customStyle="1" w:styleId="Formatvorlageberschrift3Links">
    <w:name w:val="Formatvorlage Überschrift 3 + Links"/>
    <w:basedOn w:val="3"/>
    <w:pPr>
      <w:widowControl w:val="0"/>
      <w:tabs>
        <w:tab w:val="clear" w:pos="680"/>
        <w:tab w:val="clear" w:pos="1134"/>
        <w:tab w:val="clear" w:pos="1701"/>
        <w:tab w:val="clear" w:pos="2268"/>
        <w:tab w:val="clear" w:pos="2835"/>
        <w:tab w:val="clear" w:pos="3402"/>
        <w:tab w:val="left"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a"/>
    <w:link w:val="NOTEZchn"/>
    <w:uiPriority w:val="99"/>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Pr>
      <w:kern w:val="0"/>
      <w:position w:val="6"/>
      <w:sz w:val="16"/>
      <w:szCs w:val="16"/>
    </w:rPr>
  </w:style>
  <w:style w:type="character" w:customStyle="1" w:styleId="NOTEZchn">
    <w:name w:val="NOTE Zchn"/>
    <w:link w:val="NOTE0"/>
    <w:uiPriority w:val="99"/>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pPr>
      <w:widowControl w:val="0"/>
      <w:tabs>
        <w:tab w:val="clear" w:pos="680"/>
        <w:tab w:val="clear" w:pos="1134"/>
        <w:tab w:val="clear" w:pos="1701"/>
        <w:tab w:val="clear" w:pos="2268"/>
        <w:tab w:val="clear" w:pos="2835"/>
        <w:tab w:val="clear" w:pos="3402"/>
        <w:tab w:val="left" w:pos="1492"/>
      </w:tabs>
      <w:spacing w:before="240" w:after="60"/>
      <w:ind w:left="284" w:hanging="360"/>
    </w:pPr>
    <w:rPr>
      <w:rFonts w:ascii="宋体" w:hAnsi="宋体"/>
      <w:b w:val="0"/>
      <w:bCs w:val="0"/>
      <w:snapToGrid/>
      <w:color w:val="auto"/>
      <w:sz w:val="22"/>
      <w:szCs w:val="24"/>
      <w:lang w:eastAsia="de-DE"/>
    </w:rPr>
  </w:style>
  <w:style w:type="character" w:customStyle="1" w:styleId="Formatvorlageberschrift4AutomatischZchn">
    <w:name w:val="Formatvorlage Überschrift 4 + Automatisch Zchn"/>
    <w:link w:val="Formatvorlageberschrift4Automatisch"/>
    <w:rPr>
      <w:rFonts w:ascii="宋体" w:eastAsia="宋体" w:hAnsi="宋体" w:cs="Times New Roman"/>
      <w:kern w:val="0"/>
      <w:sz w:val="22"/>
      <w:szCs w:val="24"/>
      <w:lang w:val="en-GB" w:eastAsia="de-DE"/>
    </w:rPr>
  </w:style>
  <w:style w:type="paragraph" w:customStyle="1" w:styleId="StyleHeading5Auto">
    <w:name w:val="Style Heading 5 + Auto"/>
    <w:basedOn w:val="5"/>
    <w:pPr>
      <w:widowControl w:val="0"/>
      <w:tabs>
        <w:tab w:val="left" w:pos="1492"/>
      </w:tabs>
      <w:spacing w:before="240" w:after="60"/>
      <w:ind w:left="1492" w:hanging="360"/>
    </w:pPr>
    <w:rPr>
      <w:rFonts w:ascii="Arial" w:eastAsia="宋体" w:hAnsi="Arial" w:cs="Arial"/>
      <w:b w:val="0"/>
      <w:color w:val="auto"/>
      <w:kern w:val="0"/>
      <w:sz w:val="22"/>
      <w:szCs w:val="22"/>
    </w:rPr>
  </w:style>
  <w:style w:type="paragraph" w:customStyle="1" w:styleId="TABLE-title">
    <w:name w:val="TABLE-title"/>
    <w:basedOn w:val="PARAGRAPH"/>
    <w:uiPriority w:val="99"/>
    <w:pPr>
      <w:keepNext/>
      <w:ind w:left="0"/>
      <w:jc w:val="center"/>
    </w:pPr>
    <w:rPr>
      <w:b/>
      <w:bCs/>
    </w:rPr>
  </w:style>
  <w:style w:type="paragraph" w:customStyle="1" w:styleId="table-centered">
    <w:name w:val="table-centered"/>
    <w:basedOn w:val="afa"/>
    <w:uiPriority w:val="99"/>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style>
  <w:style w:type="character" w:customStyle="1" w:styleId="f101">
    <w:name w:val="f101"/>
    <w:qFormat/>
    <w:rPr>
      <w:sz w:val="24"/>
      <w:szCs w:val="24"/>
    </w:rPr>
  </w:style>
  <w:style w:type="paragraph" w:customStyle="1" w:styleId="affffffffff2">
    <w:name w:val="章节"/>
    <w:basedOn w:val="afa"/>
    <w:link w:val="affffffffff3"/>
    <w:qFormat/>
    <w:pPr>
      <w:spacing w:line="520" w:lineRule="exact"/>
      <w:ind w:firstLineChars="200" w:firstLine="640"/>
      <w:jc w:val="left"/>
      <w:outlineLvl w:val="1"/>
    </w:pPr>
    <w:rPr>
      <w:rFonts w:ascii="Times New Roman" w:eastAsia="楷体_GB2312" w:hAnsi="Times New Roman" w:cs="Times New Roman"/>
      <w:color w:val="000000"/>
      <w:sz w:val="32"/>
      <w:szCs w:val="32"/>
    </w:rPr>
  </w:style>
  <w:style w:type="paragraph" w:customStyle="1" w:styleId="affffffffff4">
    <w:name w:val="二级章节"/>
    <w:basedOn w:val="afa"/>
    <w:link w:val="affffffffff5"/>
    <w:qFormat/>
    <w:pPr>
      <w:spacing w:line="580" w:lineRule="exact"/>
      <w:ind w:firstLineChars="200" w:firstLine="640"/>
    </w:pPr>
    <w:rPr>
      <w:rFonts w:ascii="Times New Roman" w:eastAsia="仿宋_GB2312" w:hAnsi="Times New Roman" w:cs="Times New Roman"/>
      <w:bCs/>
      <w:sz w:val="32"/>
      <w:szCs w:val="32"/>
    </w:rPr>
  </w:style>
  <w:style w:type="character" w:customStyle="1" w:styleId="affffffffff3">
    <w:name w:val="章节 字符"/>
    <w:basedOn w:val="afb"/>
    <w:link w:val="affffffffff2"/>
    <w:rPr>
      <w:rFonts w:ascii="Times New Roman" w:eastAsia="楷体_GB2312" w:hAnsi="Times New Roman" w:cs="Times New Roman"/>
      <w:color w:val="000000"/>
      <w:sz w:val="32"/>
      <w:szCs w:val="32"/>
    </w:rPr>
  </w:style>
  <w:style w:type="character" w:customStyle="1" w:styleId="affffffffff5">
    <w:name w:val="二级章节 字符"/>
    <w:basedOn w:val="afb"/>
    <w:link w:val="affffffffff4"/>
    <w:rPr>
      <w:rFonts w:ascii="Times New Roman" w:eastAsia="仿宋_GB2312" w:hAnsi="Times New Roman" w:cs="Times New Roman"/>
      <w:bCs/>
      <w:sz w:val="32"/>
      <w:szCs w:val="32"/>
    </w:rPr>
  </w:style>
  <w:style w:type="character" w:customStyle="1" w:styleId="fontstyle01">
    <w:name w:val="fontstyle01"/>
    <w:basedOn w:val="afb"/>
    <w:rPr>
      <w:rFonts w:ascii="ËÎÌå" w:eastAsia="ËÎÌå" w:hint="eastAsia"/>
      <w:color w:val="000000"/>
      <w:sz w:val="22"/>
      <w:szCs w:val="22"/>
    </w:rPr>
  </w:style>
  <w:style w:type="character" w:customStyle="1" w:styleId="17">
    <w:name w:val="未处理的提及1"/>
    <w:basedOn w:val="afb"/>
    <w:uiPriority w:val="99"/>
    <w:semiHidden/>
    <w:unhideWhenUsed/>
    <w:rPr>
      <w:color w:val="605E5C"/>
      <w:shd w:val="clear" w:color="auto" w:fill="E1DFDD"/>
    </w:rPr>
  </w:style>
  <w:style w:type="paragraph" w:customStyle="1" w:styleId="affffffffff6">
    <w:name w:val="调查项目"/>
    <w:basedOn w:val="afa"/>
    <w:qFormat/>
    <w:pPr>
      <w:widowControl/>
      <w:jc w:val="left"/>
      <w:outlineLvl w:val="1"/>
    </w:pPr>
    <w:rPr>
      <w:rFonts w:ascii="Tahoma" w:eastAsia="黑体" w:hAnsi="Tahoma" w:cs="Times New Roman"/>
      <w:bCs/>
      <w:color w:val="333399"/>
      <w:kern w:val="0"/>
      <w:sz w:val="18"/>
      <w:szCs w:val="18"/>
    </w:rPr>
  </w:style>
  <w:style w:type="paragraph" w:customStyle="1" w:styleId="affffffffff7">
    <w:name w:val="列标题"/>
    <w:basedOn w:val="20"/>
    <w:qFormat/>
    <w:pPr>
      <w:keepNext w:val="0"/>
      <w:keepLines w:val="0"/>
      <w:widowControl/>
      <w:spacing w:before="0" w:after="0" w:line="240" w:lineRule="auto"/>
      <w:jc w:val="center"/>
    </w:pPr>
    <w:rPr>
      <w:rFonts w:ascii="Tahoma" w:eastAsia="黑体" w:hAnsi="Tahoma"/>
      <w:b w:val="0"/>
      <w:color w:val="333399"/>
      <w:kern w:val="0"/>
      <w:sz w:val="18"/>
      <w:szCs w:val="18"/>
    </w:rPr>
  </w:style>
  <w:style w:type="paragraph" w:customStyle="1" w:styleId="affffffffff8">
    <w:name w:val="表格正文文本"/>
    <w:basedOn w:val="afa"/>
    <w:qFormat/>
    <w:pPr>
      <w:widowControl/>
      <w:jc w:val="center"/>
    </w:pPr>
    <w:rPr>
      <w:rFonts w:ascii="Tahoma" w:eastAsia="宋体" w:hAnsi="Tahoma" w:cs="Times New Roman"/>
      <w:kern w:val="0"/>
      <w:sz w:val="18"/>
      <w:szCs w:val="20"/>
    </w:rPr>
  </w:style>
  <w:style w:type="character" w:customStyle="1" w:styleId="Char4">
    <w:name w:val="批注文字 Char"/>
    <w:rPr>
      <w:rFonts w:ascii="Times New Roman" w:hAnsi="Times New Roman" w:cs="Times New Roman"/>
      <w:kern w:val="2"/>
      <w:sz w:val="21"/>
      <w:szCs w:val="24"/>
    </w:rPr>
  </w:style>
  <w:style w:type="paragraph" w:styleId="affffffffff9">
    <w:name w:val="Revision"/>
    <w:hidden/>
    <w:uiPriority w:val="99"/>
    <w:semiHidden/>
    <w:rsid w:val="00147B3E"/>
    <w:rPr>
      <w:kern w:val="2"/>
      <w:sz w:val="21"/>
      <w:szCs w:val="21"/>
    </w:rPr>
  </w:style>
  <w:style w:type="numbering" w:customStyle="1" w:styleId="a3">
    <w:name w:val="指导原则标号"/>
    <w:uiPriority w:val="99"/>
    <w:rsid w:val="00A128F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10159">
      <w:bodyDiv w:val="1"/>
      <w:marLeft w:val="0"/>
      <w:marRight w:val="0"/>
      <w:marTop w:val="0"/>
      <w:marBottom w:val="0"/>
      <w:divBdr>
        <w:top w:val="none" w:sz="0" w:space="0" w:color="auto"/>
        <w:left w:val="none" w:sz="0" w:space="0" w:color="auto"/>
        <w:bottom w:val="none" w:sz="0" w:space="0" w:color="auto"/>
        <w:right w:val="none" w:sz="0" w:space="0" w:color="auto"/>
      </w:divBdr>
    </w:div>
    <w:div w:id="1748459815">
      <w:bodyDiv w:val="1"/>
      <w:marLeft w:val="0"/>
      <w:marRight w:val="0"/>
      <w:marTop w:val="0"/>
      <w:marBottom w:val="0"/>
      <w:divBdr>
        <w:top w:val="none" w:sz="0" w:space="0" w:color="auto"/>
        <w:left w:val="none" w:sz="0" w:space="0" w:color="auto"/>
        <w:bottom w:val="none" w:sz="0" w:space="0" w:color="auto"/>
        <w:right w:val="none" w:sz="0" w:space="0" w:color="auto"/>
      </w:divBdr>
      <w:divsChild>
        <w:div w:id="371348769">
          <w:marLeft w:val="-225"/>
          <w:marRight w:val="0"/>
          <w:marTop w:val="0"/>
          <w:marBottom w:val="0"/>
          <w:divBdr>
            <w:top w:val="none" w:sz="0" w:space="0" w:color="auto"/>
            <w:left w:val="none" w:sz="0" w:space="0" w:color="auto"/>
            <w:bottom w:val="none" w:sz="0" w:space="0" w:color="auto"/>
            <w:right w:val="none" w:sz="0" w:space="0" w:color="auto"/>
          </w:divBdr>
          <w:divsChild>
            <w:div w:id="572160723">
              <w:marLeft w:val="0"/>
              <w:marRight w:val="0"/>
              <w:marTop w:val="0"/>
              <w:marBottom w:val="0"/>
              <w:divBdr>
                <w:top w:val="none" w:sz="0" w:space="0" w:color="auto"/>
                <w:left w:val="none" w:sz="0" w:space="0" w:color="auto"/>
                <w:bottom w:val="none" w:sz="0" w:space="0" w:color="auto"/>
                <w:right w:val="none" w:sz="0" w:space="0" w:color="auto"/>
              </w:divBdr>
              <w:divsChild>
                <w:div w:id="2131892093">
                  <w:marLeft w:val="0"/>
                  <w:marRight w:val="0"/>
                  <w:marTop w:val="0"/>
                  <w:marBottom w:val="0"/>
                  <w:divBdr>
                    <w:top w:val="none" w:sz="0" w:space="0" w:color="auto"/>
                    <w:left w:val="none" w:sz="0" w:space="0" w:color="auto"/>
                    <w:bottom w:val="none" w:sz="0" w:space="0" w:color="auto"/>
                    <w:right w:val="none" w:sz="0" w:space="0" w:color="auto"/>
                  </w:divBdr>
                  <w:divsChild>
                    <w:div w:id="5345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ADA8F-3E8F-4840-A2DB-60F3E771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5361</TotalTime>
  <Pages>58</Pages>
  <Words>3798</Words>
  <Characters>21652</Characters>
  <Application>Microsoft Office Word</Application>
  <DocSecurity>0</DocSecurity>
  <Lines>180</Lines>
  <Paragraphs>50</Paragraphs>
  <ScaleCrop>false</ScaleCrop>
  <Company>CFDA</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孙克英</cp:lastModifiedBy>
  <cp:revision>574</cp:revision>
  <cp:lastPrinted>2024-10-12T02:50:00Z</cp:lastPrinted>
  <dcterms:created xsi:type="dcterms:W3CDTF">2024-07-23T03:26:00Z</dcterms:created>
  <dcterms:modified xsi:type="dcterms:W3CDTF">2026-05-26T07:29:00Z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2AC838F13F2C4FFDB9E3B45B3BB0DBDF</vt:lpwstr>
  </property>
</Properties>
</file>