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439" w:rsidRDefault="00C77E46">
      <w:pPr>
        <w:rPr>
          <w:rFonts w:ascii="黑体" w:eastAsia="黑体" w:hAnsi="黑体" w:cs="黑体"/>
          <w:sz w:val="32"/>
          <w:szCs w:val="32"/>
        </w:rPr>
      </w:pPr>
      <w:r>
        <w:rPr>
          <w:rFonts w:ascii="黑体" w:eastAsia="黑体" w:hAnsi="黑体" w:cs="黑体" w:hint="eastAsia"/>
          <w:sz w:val="32"/>
          <w:szCs w:val="32"/>
        </w:rPr>
        <w:t>附件1</w:t>
      </w:r>
    </w:p>
    <w:p w:rsidR="00FF1439" w:rsidRDefault="00FF1439">
      <w:pPr>
        <w:spacing w:line="500" w:lineRule="exact"/>
        <w:rPr>
          <w:rFonts w:ascii="黑体" w:eastAsia="黑体" w:hAnsi="黑体" w:cs="黑体"/>
          <w:sz w:val="32"/>
          <w:szCs w:val="32"/>
        </w:rPr>
      </w:pPr>
    </w:p>
    <w:p w:rsidR="00FF1439" w:rsidRDefault="00C77E46">
      <w:pPr>
        <w:jc w:val="left"/>
        <w:rPr>
          <w:rFonts w:ascii="方正小标宋_GBK" w:eastAsia="方正小标宋_GBK" w:hAnsi="方正小标宋_GBK" w:cs="方正小标宋_GBK"/>
          <w:sz w:val="44"/>
          <w:szCs w:val="44"/>
        </w:rPr>
      </w:pPr>
      <w:r>
        <w:rPr>
          <w:rFonts w:ascii="方正小标宋简体" w:eastAsia="方正小标宋简体" w:hAnsi="方正小标宋简体" w:cs="方正小标宋简体" w:hint="eastAsia"/>
          <w:sz w:val="40"/>
          <w:szCs w:val="40"/>
        </w:rPr>
        <w:t>2</w:t>
      </w:r>
      <w:r>
        <w:rPr>
          <w:rFonts w:ascii="方正小标宋简体" w:eastAsia="方正小标宋简体" w:hAnsi="方正小标宋简体" w:cs="方正小标宋简体" w:hint="eastAsia"/>
          <w:kern w:val="0"/>
          <w:sz w:val="40"/>
          <w:szCs w:val="40"/>
          <w:lang w:bidi="ar"/>
        </w:rPr>
        <w:t>02</w:t>
      </w:r>
      <w:r>
        <w:rPr>
          <w:rFonts w:ascii="方正小标宋简体" w:eastAsia="方正小标宋简体" w:hAnsi="方正小标宋简体" w:cs="方正小标宋简体"/>
          <w:color w:val="000000"/>
          <w:kern w:val="0"/>
          <w:sz w:val="40"/>
          <w:szCs w:val="40"/>
          <w:lang w:bidi="ar"/>
        </w:rPr>
        <w:t>4</w:t>
      </w:r>
      <w:r>
        <w:rPr>
          <w:rFonts w:ascii="方正小标宋简体" w:eastAsia="方正小标宋简体" w:hAnsi="方正小标宋简体" w:cs="方正小标宋简体" w:hint="eastAsia"/>
          <w:color w:val="000000"/>
          <w:kern w:val="0"/>
          <w:sz w:val="40"/>
          <w:szCs w:val="40"/>
          <w:lang w:bidi="ar"/>
        </w:rPr>
        <w:t>年医疗器械强制性行业标准制修订项目计划</w:t>
      </w:r>
    </w:p>
    <w:p w:rsidR="00FF1439" w:rsidRDefault="00FF1439">
      <w:pPr>
        <w:spacing w:line="500" w:lineRule="exact"/>
        <w:jc w:val="center"/>
        <w:rPr>
          <w:rFonts w:ascii="方正小标宋_GBK" w:eastAsia="方正小标宋_GBK" w:hAnsi="方正小标宋_GBK" w:cs="方正小标宋_GBK"/>
          <w:sz w:val="44"/>
          <w:szCs w:val="44"/>
        </w:rPr>
      </w:pPr>
    </w:p>
    <w:tbl>
      <w:tblPr>
        <w:tblW w:w="0" w:type="auto"/>
        <w:jc w:val="center"/>
        <w:tblLayout w:type="fixed"/>
        <w:tblLook w:val="0000" w:firstRow="0" w:lastRow="0" w:firstColumn="0" w:lastColumn="0" w:noHBand="0" w:noVBand="0"/>
      </w:tblPr>
      <w:tblGrid>
        <w:gridCol w:w="660"/>
        <w:gridCol w:w="2055"/>
        <w:gridCol w:w="1050"/>
        <w:gridCol w:w="1020"/>
        <w:gridCol w:w="1470"/>
        <w:gridCol w:w="1680"/>
        <w:gridCol w:w="2265"/>
      </w:tblGrid>
      <w:tr w:rsidR="00FF1439">
        <w:trPr>
          <w:cantSplit/>
          <w:trHeight w:val="850"/>
          <w:tblHeader/>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rFonts w:eastAsia="黑体"/>
                <w:color w:val="000000"/>
                <w:sz w:val="22"/>
                <w:szCs w:val="22"/>
              </w:rPr>
            </w:pPr>
            <w:r>
              <w:rPr>
                <w:rFonts w:eastAsia="黑体"/>
                <w:color w:val="000000"/>
                <w:kern w:val="0"/>
                <w:sz w:val="22"/>
                <w:szCs w:val="22"/>
                <w:lang w:bidi="ar"/>
              </w:rPr>
              <w:t>序号</w:t>
            </w:r>
          </w:p>
        </w:tc>
        <w:tc>
          <w:tcPr>
            <w:tcW w:w="205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rFonts w:eastAsia="黑体"/>
                <w:color w:val="000000"/>
                <w:sz w:val="22"/>
                <w:szCs w:val="22"/>
              </w:rPr>
            </w:pPr>
            <w:r>
              <w:rPr>
                <w:rFonts w:eastAsia="黑体"/>
                <w:color w:val="000000"/>
                <w:kern w:val="0"/>
                <w:sz w:val="22"/>
                <w:szCs w:val="22"/>
                <w:lang w:bidi="ar"/>
              </w:rPr>
              <w:t>标准项目名称</w:t>
            </w:r>
          </w:p>
        </w:tc>
        <w:tc>
          <w:tcPr>
            <w:tcW w:w="105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rFonts w:eastAsia="黑体"/>
                <w:color w:val="000000"/>
                <w:kern w:val="0"/>
                <w:sz w:val="22"/>
                <w:szCs w:val="22"/>
                <w:lang w:bidi="ar"/>
              </w:rPr>
            </w:pPr>
            <w:r>
              <w:rPr>
                <w:rFonts w:eastAsia="黑体"/>
                <w:color w:val="000000"/>
                <w:kern w:val="0"/>
                <w:sz w:val="22"/>
                <w:szCs w:val="22"/>
                <w:lang w:bidi="ar"/>
              </w:rPr>
              <w:t>标准</w:t>
            </w:r>
          </w:p>
          <w:p w:rsidR="00FF1439" w:rsidRDefault="00C77E46">
            <w:pPr>
              <w:widowControl/>
              <w:spacing w:line="320" w:lineRule="exact"/>
              <w:jc w:val="center"/>
              <w:textAlignment w:val="center"/>
              <w:rPr>
                <w:rFonts w:eastAsia="黑体"/>
                <w:color w:val="000000"/>
                <w:sz w:val="22"/>
                <w:szCs w:val="22"/>
              </w:rPr>
            </w:pPr>
            <w:r>
              <w:rPr>
                <w:rFonts w:eastAsia="黑体"/>
                <w:color w:val="000000"/>
                <w:kern w:val="0"/>
                <w:sz w:val="22"/>
                <w:szCs w:val="22"/>
                <w:lang w:bidi="ar"/>
              </w:rPr>
              <w:t>性质</w:t>
            </w:r>
          </w:p>
        </w:tc>
        <w:tc>
          <w:tcPr>
            <w:tcW w:w="102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rFonts w:eastAsia="黑体"/>
                <w:color w:val="000000"/>
                <w:sz w:val="22"/>
                <w:szCs w:val="22"/>
              </w:rPr>
            </w:pPr>
            <w:r>
              <w:rPr>
                <w:rFonts w:eastAsia="黑体"/>
                <w:color w:val="000000"/>
                <w:kern w:val="0"/>
                <w:sz w:val="22"/>
                <w:szCs w:val="22"/>
                <w:lang w:bidi="ar"/>
              </w:rPr>
              <w:t>制修订</w:t>
            </w:r>
          </w:p>
        </w:tc>
        <w:tc>
          <w:tcPr>
            <w:tcW w:w="147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rFonts w:eastAsia="黑体"/>
                <w:color w:val="000000"/>
                <w:kern w:val="0"/>
                <w:sz w:val="22"/>
                <w:szCs w:val="22"/>
                <w:lang w:bidi="ar"/>
              </w:rPr>
            </w:pPr>
            <w:r>
              <w:rPr>
                <w:rFonts w:eastAsia="黑体"/>
                <w:color w:val="000000"/>
                <w:kern w:val="0"/>
                <w:sz w:val="22"/>
                <w:szCs w:val="22"/>
                <w:lang w:bidi="ar"/>
              </w:rPr>
              <w:t>被修订</w:t>
            </w:r>
          </w:p>
          <w:p w:rsidR="00FF1439" w:rsidRDefault="00C77E46">
            <w:pPr>
              <w:widowControl/>
              <w:spacing w:line="320" w:lineRule="exact"/>
              <w:jc w:val="center"/>
              <w:textAlignment w:val="center"/>
              <w:rPr>
                <w:rFonts w:eastAsia="黑体"/>
                <w:color w:val="000000"/>
                <w:sz w:val="22"/>
                <w:szCs w:val="22"/>
              </w:rPr>
            </w:pPr>
            <w:r>
              <w:rPr>
                <w:rFonts w:eastAsia="黑体"/>
                <w:color w:val="000000"/>
                <w:kern w:val="0"/>
                <w:sz w:val="22"/>
                <w:szCs w:val="22"/>
                <w:lang w:bidi="ar"/>
              </w:rPr>
              <w:t>标准号</w:t>
            </w:r>
          </w:p>
        </w:tc>
        <w:tc>
          <w:tcPr>
            <w:tcW w:w="168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rFonts w:eastAsia="黑体"/>
                <w:color w:val="000000"/>
                <w:kern w:val="0"/>
                <w:sz w:val="22"/>
                <w:szCs w:val="22"/>
                <w:lang w:bidi="ar"/>
              </w:rPr>
            </w:pPr>
            <w:r>
              <w:rPr>
                <w:rFonts w:eastAsia="黑体"/>
                <w:color w:val="000000"/>
                <w:kern w:val="0"/>
                <w:sz w:val="22"/>
                <w:szCs w:val="22"/>
                <w:lang w:bidi="ar"/>
              </w:rPr>
              <w:t>采用国际</w:t>
            </w:r>
          </w:p>
          <w:p w:rsidR="00FF1439" w:rsidRDefault="00C77E46">
            <w:pPr>
              <w:widowControl/>
              <w:spacing w:line="320" w:lineRule="exact"/>
              <w:jc w:val="center"/>
              <w:textAlignment w:val="center"/>
              <w:rPr>
                <w:rFonts w:eastAsia="黑体"/>
                <w:color w:val="000000"/>
                <w:sz w:val="22"/>
                <w:szCs w:val="22"/>
              </w:rPr>
            </w:pPr>
            <w:r>
              <w:rPr>
                <w:rFonts w:eastAsia="黑体"/>
                <w:color w:val="000000"/>
                <w:kern w:val="0"/>
                <w:sz w:val="22"/>
                <w:szCs w:val="22"/>
                <w:lang w:bidi="ar"/>
              </w:rPr>
              <w:t>标准号</w:t>
            </w:r>
          </w:p>
        </w:tc>
        <w:tc>
          <w:tcPr>
            <w:tcW w:w="226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rFonts w:eastAsia="黑体"/>
                <w:color w:val="000000"/>
                <w:kern w:val="0"/>
                <w:sz w:val="22"/>
                <w:szCs w:val="22"/>
                <w:lang w:bidi="ar"/>
              </w:rPr>
            </w:pPr>
            <w:r>
              <w:rPr>
                <w:rFonts w:eastAsia="黑体"/>
                <w:color w:val="000000"/>
                <w:kern w:val="0"/>
                <w:sz w:val="22"/>
                <w:szCs w:val="22"/>
                <w:lang w:bidi="ar"/>
              </w:rPr>
              <w:t>归口单位</w:t>
            </w:r>
          </w:p>
          <w:p w:rsidR="00FF1439" w:rsidRDefault="00C77E46">
            <w:pPr>
              <w:widowControl/>
              <w:spacing w:line="320" w:lineRule="exact"/>
              <w:jc w:val="center"/>
              <w:textAlignment w:val="center"/>
              <w:rPr>
                <w:rFonts w:eastAsia="黑体"/>
                <w:color w:val="000000"/>
                <w:kern w:val="0"/>
                <w:sz w:val="22"/>
                <w:szCs w:val="22"/>
                <w:lang w:bidi="ar"/>
              </w:rPr>
            </w:pPr>
            <w:r>
              <w:rPr>
                <w:rFonts w:eastAsia="黑体"/>
                <w:color w:val="000000"/>
                <w:kern w:val="0"/>
                <w:sz w:val="22"/>
                <w:szCs w:val="22"/>
                <w:lang w:bidi="ar"/>
              </w:rPr>
              <w:t>（标委会</w:t>
            </w:r>
            <w:r>
              <w:rPr>
                <w:rFonts w:eastAsia="黑体"/>
                <w:color w:val="000000"/>
                <w:kern w:val="0"/>
                <w:sz w:val="22"/>
                <w:szCs w:val="22"/>
                <w:lang w:bidi="ar"/>
              </w:rPr>
              <w:t>/</w:t>
            </w:r>
            <w:r>
              <w:rPr>
                <w:rFonts w:eastAsia="黑体"/>
                <w:color w:val="000000"/>
                <w:kern w:val="0"/>
                <w:sz w:val="22"/>
                <w:szCs w:val="22"/>
                <w:lang w:bidi="ar"/>
              </w:rPr>
              <w:t>技术归口</w:t>
            </w:r>
          </w:p>
          <w:p w:rsidR="00FF1439" w:rsidRDefault="00C77E46">
            <w:pPr>
              <w:widowControl/>
              <w:spacing w:line="320" w:lineRule="exact"/>
              <w:jc w:val="center"/>
              <w:textAlignment w:val="center"/>
              <w:rPr>
                <w:rFonts w:eastAsia="黑体"/>
                <w:color w:val="000000"/>
                <w:sz w:val="22"/>
                <w:szCs w:val="22"/>
              </w:rPr>
            </w:pPr>
            <w:r>
              <w:rPr>
                <w:rFonts w:eastAsia="黑体"/>
                <w:color w:val="000000"/>
                <w:kern w:val="0"/>
                <w:sz w:val="22"/>
                <w:szCs w:val="22"/>
                <w:lang w:bidi="ar"/>
              </w:rPr>
              <w:t>单位）</w:t>
            </w:r>
          </w:p>
        </w:tc>
      </w:tr>
      <w:tr w:rsidR="00FF1439">
        <w:trPr>
          <w:cantSplit/>
          <w:trHeight w:val="23"/>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sz w:val="20"/>
                <w:szCs w:val="20"/>
              </w:rPr>
            </w:pPr>
            <w:r>
              <w:rPr>
                <w:color w:val="000000"/>
                <w:kern w:val="0"/>
                <w:sz w:val="20"/>
                <w:szCs w:val="20"/>
                <w:lang w:bidi="ar"/>
              </w:rPr>
              <w:t>1</w:t>
            </w:r>
          </w:p>
        </w:tc>
        <w:tc>
          <w:tcPr>
            <w:tcW w:w="205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呼吸设备</w:t>
            </w:r>
            <w:r>
              <w:rPr>
                <w:color w:val="000000"/>
                <w:kern w:val="0"/>
                <w:sz w:val="20"/>
                <w:szCs w:val="20"/>
                <w:lang w:bidi="ar"/>
              </w:rPr>
              <w:t xml:space="preserve">  </w:t>
            </w:r>
            <w:r>
              <w:rPr>
                <w:color w:val="000000"/>
                <w:kern w:val="0"/>
                <w:sz w:val="20"/>
                <w:szCs w:val="20"/>
                <w:lang w:bidi="ar"/>
              </w:rPr>
              <w:t>婴儿心肺监护仪的基本安全和基本性能专用要求</w:t>
            </w:r>
          </w:p>
        </w:tc>
        <w:tc>
          <w:tcPr>
            <w:tcW w:w="105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强制性</w:t>
            </w:r>
          </w:p>
        </w:tc>
        <w:tc>
          <w:tcPr>
            <w:tcW w:w="102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制定</w:t>
            </w:r>
          </w:p>
        </w:tc>
        <w:tc>
          <w:tcPr>
            <w:tcW w:w="147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w:t>
            </w:r>
          </w:p>
        </w:tc>
        <w:tc>
          <w:tcPr>
            <w:tcW w:w="168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ISO 18778:2022</w:t>
            </w:r>
          </w:p>
        </w:tc>
        <w:tc>
          <w:tcPr>
            <w:tcW w:w="226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全国麻醉和呼吸设备标准化技术委员会</w:t>
            </w:r>
          </w:p>
        </w:tc>
      </w:tr>
      <w:tr w:rsidR="00FF1439">
        <w:trPr>
          <w:cantSplit/>
          <w:trHeight w:val="23"/>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sz w:val="20"/>
                <w:szCs w:val="20"/>
              </w:rPr>
            </w:pPr>
            <w:r>
              <w:rPr>
                <w:color w:val="000000"/>
                <w:kern w:val="0"/>
                <w:sz w:val="20"/>
                <w:szCs w:val="20"/>
                <w:lang w:bidi="ar"/>
              </w:rPr>
              <w:t>2</w:t>
            </w:r>
          </w:p>
        </w:tc>
        <w:tc>
          <w:tcPr>
            <w:tcW w:w="205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关节置换植入器械</w:t>
            </w:r>
            <w:r>
              <w:rPr>
                <w:color w:val="000000"/>
                <w:kern w:val="0"/>
                <w:sz w:val="20"/>
                <w:szCs w:val="20"/>
                <w:lang w:bidi="ar"/>
              </w:rPr>
              <w:t xml:space="preserve"> </w:t>
            </w:r>
            <w:r>
              <w:rPr>
                <w:color w:val="000000"/>
                <w:kern w:val="0"/>
                <w:sz w:val="20"/>
                <w:szCs w:val="20"/>
                <w:lang w:bidi="ar"/>
              </w:rPr>
              <w:t>膝关节假体</w:t>
            </w:r>
          </w:p>
        </w:tc>
        <w:tc>
          <w:tcPr>
            <w:tcW w:w="105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强制性</w:t>
            </w:r>
          </w:p>
        </w:tc>
        <w:tc>
          <w:tcPr>
            <w:tcW w:w="102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修订</w:t>
            </w:r>
          </w:p>
        </w:tc>
        <w:tc>
          <w:tcPr>
            <w:tcW w:w="147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YY 0502—2016</w:t>
            </w:r>
          </w:p>
        </w:tc>
        <w:tc>
          <w:tcPr>
            <w:tcW w:w="168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w:t>
            </w:r>
          </w:p>
        </w:tc>
        <w:tc>
          <w:tcPr>
            <w:tcW w:w="226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全国外科植入物和矫形器械标准化技术委员会骨科植入物分技术委员会</w:t>
            </w:r>
          </w:p>
        </w:tc>
      </w:tr>
      <w:tr w:rsidR="00FF1439">
        <w:trPr>
          <w:cantSplit/>
          <w:trHeight w:val="23"/>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sz w:val="20"/>
                <w:szCs w:val="20"/>
              </w:rPr>
            </w:pPr>
            <w:r>
              <w:rPr>
                <w:color w:val="000000"/>
                <w:kern w:val="0"/>
                <w:sz w:val="20"/>
                <w:szCs w:val="20"/>
                <w:lang w:bidi="ar"/>
              </w:rPr>
              <w:t>3</w:t>
            </w:r>
          </w:p>
        </w:tc>
        <w:tc>
          <w:tcPr>
            <w:tcW w:w="205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关节置换植入器械</w:t>
            </w:r>
            <w:r>
              <w:rPr>
                <w:color w:val="000000"/>
                <w:kern w:val="0"/>
                <w:sz w:val="20"/>
                <w:szCs w:val="20"/>
                <w:lang w:bidi="ar"/>
              </w:rPr>
              <w:t xml:space="preserve"> </w:t>
            </w:r>
            <w:r>
              <w:rPr>
                <w:color w:val="000000"/>
                <w:kern w:val="0"/>
                <w:sz w:val="20"/>
                <w:szCs w:val="20"/>
                <w:lang w:bidi="ar"/>
              </w:rPr>
              <w:t>髋关节假体</w:t>
            </w:r>
          </w:p>
        </w:tc>
        <w:tc>
          <w:tcPr>
            <w:tcW w:w="105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强制性</w:t>
            </w:r>
          </w:p>
        </w:tc>
        <w:tc>
          <w:tcPr>
            <w:tcW w:w="102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修订</w:t>
            </w:r>
          </w:p>
        </w:tc>
        <w:tc>
          <w:tcPr>
            <w:tcW w:w="147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YY 0118—2016</w:t>
            </w:r>
          </w:p>
        </w:tc>
        <w:tc>
          <w:tcPr>
            <w:tcW w:w="168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w:t>
            </w:r>
          </w:p>
        </w:tc>
        <w:tc>
          <w:tcPr>
            <w:tcW w:w="226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全国外科植入物和矫形器械标准化技术委员会骨科植入物分技术委员会</w:t>
            </w:r>
          </w:p>
        </w:tc>
      </w:tr>
      <w:tr w:rsidR="00FF1439">
        <w:trPr>
          <w:cantSplit/>
          <w:trHeight w:val="23"/>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sz w:val="20"/>
                <w:szCs w:val="20"/>
              </w:rPr>
            </w:pPr>
            <w:r>
              <w:rPr>
                <w:color w:val="000000"/>
                <w:kern w:val="0"/>
                <w:sz w:val="20"/>
                <w:szCs w:val="20"/>
                <w:lang w:bidi="ar"/>
              </w:rPr>
              <w:t>4</w:t>
            </w:r>
          </w:p>
        </w:tc>
        <w:tc>
          <w:tcPr>
            <w:tcW w:w="205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牙科学</w:t>
            </w:r>
            <w:r>
              <w:rPr>
                <w:color w:val="000000"/>
                <w:kern w:val="0"/>
                <w:sz w:val="20"/>
                <w:szCs w:val="20"/>
                <w:lang w:bidi="ar"/>
              </w:rPr>
              <w:t xml:space="preserve"> </w:t>
            </w:r>
            <w:r>
              <w:rPr>
                <w:color w:val="000000"/>
                <w:kern w:val="0"/>
                <w:sz w:val="20"/>
                <w:szCs w:val="20"/>
                <w:lang w:bidi="ar"/>
              </w:rPr>
              <w:t>光固化机</w:t>
            </w:r>
          </w:p>
        </w:tc>
        <w:tc>
          <w:tcPr>
            <w:tcW w:w="105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强制性</w:t>
            </w:r>
          </w:p>
        </w:tc>
        <w:tc>
          <w:tcPr>
            <w:tcW w:w="102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修订</w:t>
            </w:r>
          </w:p>
        </w:tc>
        <w:tc>
          <w:tcPr>
            <w:tcW w:w="147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YY 0055—2018</w:t>
            </w:r>
          </w:p>
        </w:tc>
        <w:tc>
          <w:tcPr>
            <w:tcW w:w="168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ISO 10650:2018</w:t>
            </w:r>
          </w:p>
        </w:tc>
        <w:tc>
          <w:tcPr>
            <w:tcW w:w="226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全国口腔材料和器械设备标准化技术委员会齿科设备与器械分技术委员会</w:t>
            </w:r>
          </w:p>
        </w:tc>
      </w:tr>
      <w:tr w:rsidR="00FF1439">
        <w:trPr>
          <w:cantSplit/>
          <w:trHeight w:val="23"/>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sz w:val="20"/>
                <w:szCs w:val="20"/>
              </w:rPr>
            </w:pPr>
            <w:r>
              <w:rPr>
                <w:color w:val="000000"/>
                <w:kern w:val="0"/>
                <w:sz w:val="20"/>
                <w:szCs w:val="20"/>
                <w:lang w:bidi="ar"/>
              </w:rPr>
              <w:t>5</w:t>
            </w:r>
          </w:p>
        </w:tc>
        <w:tc>
          <w:tcPr>
            <w:tcW w:w="205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连续性血液净化设备</w:t>
            </w:r>
          </w:p>
        </w:tc>
        <w:tc>
          <w:tcPr>
            <w:tcW w:w="105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强制性</w:t>
            </w:r>
          </w:p>
        </w:tc>
        <w:tc>
          <w:tcPr>
            <w:tcW w:w="102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修订</w:t>
            </w:r>
          </w:p>
        </w:tc>
        <w:tc>
          <w:tcPr>
            <w:tcW w:w="147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YY 0645—2018</w:t>
            </w:r>
          </w:p>
        </w:tc>
        <w:tc>
          <w:tcPr>
            <w:tcW w:w="168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w:t>
            </w:r>
          </w:p>
        </w:tc>
        <w:tc>
          <w:tcPr>
            <w:tcW w:w="226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全国医用体外循环设备标准化技术委员会</w:t>
            </w:r>
          </w:p>
        </w:tc>
      </w:tr>
      <w:tr w:rsidR="00FF1439">
        <w:trPr>
          <w:cantSplit/>
          <w:trHeight w:val="23"/>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sz w:val="20"/>
                <w:szCs w:val="20"/>
              </w:rPr>
            </w:pPr>
            <w:r>
              <w:rPr>
                <w:color w:val="000000"/>
                <w:kern w:val="0"/>
                <w:sz w:val="20"/>
                <w:szCs w:val="20"/>
                <w:lang w:bidi="ar"/>
              </w:rPr>
              <w:t>6</w:t>
            </w:r>
          </w:p>
        </w:tc>
        <w:tc>
          <w:tcPr>
            <w:tcW w:w="205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一次性使用胆红素血浆吸附器</w:t>
            </w:r>
          </w:p>
        </w:tc>
        <w:tc>
          <w:tcPr>
            <w:tcW w:w="105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强制性</w:t>
            </w:r>
          </w:p>
        </w:tc>
        <w:tc>
          <w:tcPr>
            <w:tcW w:w="102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修订</w:t>
            </w:r>
          </w:p>
        </w:tc>
        <w:tc>
          <w:tcPr>
            <w:tcW w:w="147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YY 1290—2016</w:t>
            </w:r>
          </w:p>
        </w:tc>
        <w:tc>
          <w:tcPr>
            <w:tcW w:w="168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w:t>
            </w:r>
          </w:p>
        </w:tc>
        <w:tc>
          <w:tcPr>
            <w:tcW w:w="226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全国医用体外循环设备标准化技术委员会</w:t>
            </w:r>
          </w:p>
        </w:tc>
      </w:tr>
      <w:tr w:rsidR="00FF1439">
        <w:trPr>
          <w:cantSplit/>
          <w:trHeight w:val="23"/>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sz w:val="20"/>
                <w:szCs w:val="20"/>
              </w:rPr>
            </w:pPr>
            <w:r>
              <w:rPr>
                <w:color w:val="000000"/>
                <w:kern w:val="0"/>
                <w:sz w:val="20"/>
                <w:szCs w:val="20"/>
                <w:lang w:bidi="ar"/>
              </w:rPr>
              <w:t>7</w:t>
            </w:r>
          </w:p>
        </w:tc>
        <w:tc>
          <w:tcPr>
            <w:tcW w:w="205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心肺转流系统</w:t>
            </w:r>
            <w:r>
              <w:rPr>
                <w:color w:val="000000"/>
                <w:kern w:val="0"/>
                <w:sz w:val="20"/>
                <w:szCs w:val="20"/>
                <w:lang w:bidi="ar"/>
              </w:rPr>
              <w:t xml:space="preserve"> </w:t>
            </w:r>
            <w:r>
              <w:rPr>
                <w:color w:val="000000"/>
                <w:kern w:val="0"/>
                <w:sz w:val="20"/>
                <w:szCs w:val="20"/>
                <w:lang w:bidi="ar"/>
              </w:rPr>
              <w:t>体外心肺支持辅助设备</w:t>
            </w:r>
          </w:p>
        </w:tc>
        <w:tc>
          <w:tcPr>
            <w:tcW w:w="105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强制性</w:t>
            </w:r>
          </w:p>
        </w:tc>
        <w:tc>
          <w:tcPr>
            <w:tcW w:w="102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修订</w:t>
            </w:r>
          </w:p>
        </w:tc>
        <w:tc>
          <w:tcPr>
            <w:tcW w:w="147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YY 1412—2016</w:t>
            </w:r>
          </w:p>
        </w:tc>
        <w:tc>
          <w:tcPr>
            <w:tcW w:w="168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w:t>
            </w:r>
          </w:p>
        </w:tc>
        <w:tc>
          <w:tcPr>
            <w:tcW w:w="226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全国医用体外循环设备标准化技术委员会</w:t>
            </w:r>
          </w:p>
        </w:tc>
      </w:tr>
      <w:tr w:rsidR="00FF1439">
        <w:trPr>
          <w:cantSplit/>
          <w:trHeight w:val="23"/>
          <w:jc w:val="center"/>
        </w:trPr>
        <w:tc>
          <w:tcPr>
            <w:tcW w:w="66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sz w:val="20"/>
                <w:szCs w:val="20"/>
              </w:rPr>
            </w:pPr>
            <w:r>
              <w:rPr>
                <w:color w:val="000000"/>
                <w:kern w:val="0"/>
                <w:sz w:val="20"/>
                <w:szCs w:val="20"/>
                <w:lang w:bidi="ar"/>
              </w:rPr>
              <w:t>8</w:t>
            </w:r>
          </w:p>
        </w:tc>
        <w:tc>
          <w:tcPr>
            <w:tcW w:w="205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下排式大型压力蒸汽灭菌器</w:t>
            </w:r>
          </w:p>
        </w:tc>
        <w:tc>
          <w:tcPr>
            <w:tcW w:w="105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强制性</w:t>
            </w:r>
          </w:p>
        </w:tc>
        <w:tc>
          <w:tcPr>
            <w:tcW w:w="102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修订</w:t>
            </w:r>
          </w:p>
        </w:tc>
        <w:tc>
          <w:tcPr>
            <w:tcW w:w="147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YY 0731—2009</w:t>
            </w:r>
          </w:p>
        </w:tc>
        <w:tc>
          <w:tcPr>
            <w:tcW w:w="1680"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w:t>
            </w:r>
          </w:p>
        </w:tc>
        <w:tc>
          <w:tcPr>
            <w:tcW w:w="2265" w:type="dxa"/>
            <w:tcBorders>
              <w:top w:val="single" w:sz="4" w:space="0" w:color="000000"/>
              <w:left w:val="single" w:sz="4" w:space="0" w:color="000000"/>
              <w:bottom w:val="single" w:sz="4" w:space="0" w:color="000000"/>
              <w:right w:val="single" w:sz="4" w:space="0" w:color="000000"/>
            </w:tcBorders>
            <w:vAlign w:val="center"/>
          </w:tcPr>
          <w:p w:rsidR="00FF1439" w:rsidRDefault="00C77E46">
            <w:pPr>
              <w:widowControl/>
              <w:spacing w:line="320" w:lineRule="exact"/>
              <w:jc w:val="center"/>
              <w:textAlignment w:val="center"/>
              <w:rPr>
                <w:color w:val="000000"/>
                <w:kern w:val="0"/>
                <w:sz w:val="20"/>
                <w:szCs w:val="20"/>
                <w:lang w:bidi="ar"/>
              </w:rPr>
            </w:pPr>
            <w:r>
              <w:rPr>
                <w:color w:val="000000"/>
                <w:kern w:val="0"/>
                <w:sz w:val="20"/>
                <w:szCs w:val="20"/>
                <w:lang w:bidi="ar"/>
              </w:rPr>
              <w:t>全国消毒技术与设备标准化技术委员会</w:t>
            </w:r>
          </w:p>
        </w:tc>
      </w:tr>
    </w:tbl>
    <w:p w:rsidR="00C77E46" w:rsidRDefault="00C77E46">
      <w:pPr>
        <w:rPr>
          <w:rFonts w:ascii="仿宋_GB2312" w:eastAsia="仿宋_GB2312" w:hint="eastAsia"/>
          <w:sz w:val="28"/>
          <w:szCs w:val="28"/>
        </w:rPr>
      </w:pPr>
      <w:bookmarkStart w:id="0" w:name="_GoBack"/>
      <w:bookmarkEnd w:id="0"/>
    </w:p>
    <w:sectPr w:rsidR="00C77E46">
      <w:footerReference w:type="default" r:id="rId6"/>
      <w:pgSz w:w="11906" w:h="16838"/>
      <w:pgMar w:top="1928" w:right="1531" w:bottom="1814" w:left="1531" w:header="851" w:footer="1361"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4FD2" w:rsidRDefault="005C4FD2">
      <w:r>
        <w:separator/>
      </w:r>
    </w:p>
  </w:endnote>
  <w:endnote w:type="continuationSeparator" w:id="0">
    <w:p w:rsidR="005C4FD2" w:rsidRDefault="005C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439" w:rsidRDefault="00737F62">
    <w:pPr>
      <w:pStyle w:val="a5"/>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381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FF1439" w:rsidRDefault="00C77E46">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C3E88">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FF1439" w:rsidRDefault="00C77E46">
                    <w:pPr>
                      <w:pStyle w:val="a5"/>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CC3E88">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4FD2" w:rsidRDefault="005C4FD2">
      <w:r>
        <w:separator/>
      </w:r>
    </w:p>
  </w:footnote>
  <w:footnote w:type="continuationSeparator" w:id="0">
    <w:p w:rsidR="005C4FD2" w:rsidRDefault="005C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9F59BF9B"/>
    <w:rsid w:val="ABF0208E"/>
    <w:rsid w:val="B8FF7076"/>
    <w:rsid w:val="BD75C9F4"/>
    <w:rsid w:val="BDA77DAF"/>
    <w:rsid w:val="BFDB1A31"/>
    <w:rsid w:val="C5F46E5B"/>
    <w:rsid w:val="CF9C4452"/>
    <w:rsid w:val="CFBD3B58"/>
    <w:rsid w:val="D6FE1CD7"/>
    <w:rsid w:val="D7BFBB1F"/>
    <w:rsid w:val="DF9D5AD5"/>
    <w:rsid w:val="DFDD1105"/>
    <w:rsid w:val="DFDFF1C9"/>
    <w:rsid w:val="DFEBFD4A"/>
    <w:rsid w:val="DFF7765C"/>
    <w:rsid w:val="DFF9B0C0"/>
    <w:rsid w:val="EF9F2501"/>
    <w:rsid w:val="F37DB6F9"/>
    <w:rsid w:val="F5DF98F0"/>
    <w:rsid w:val="F9FFA6A1"/>
    <w:rsid w:val="FAFF96C1"/>
    <w:rsid w:val="FB7BAECE"/>
    <w:rsid w:val="FDFF7228"/>
    <w:rsid w:val="FF74FF7C"/>
    <w:rsid w:val="FFDB5072"/>
    <w:rsid w:val="FFF79A74"/>
    <w:rsid w:val="FFFF59E1"/>
    <w:rsid w:val="00001DC0"/>
    <w:rsid w:val="00004BD1"/>
    <w:rsid w:val="00006D86"/>
    <w:rsid w:val="000109FE"/>
    <w:rsid w:val="000335DF"/>
    <w:rsid w:val="00035161"/>
    <w:rsid w:val="00061DFE"/>
    <w:rsid w:val="00071507"/>
    <w:rsid w:val="00076D87"/>
    <w:rsid w:val="00093665"/>
    <w:rsid w:val="0009428B"/>
    <w:rsid w:val="000A2989"/>
    <w:rsid w:val="000A4464"/>
    <w:rsid w:val="000B4396"/>
    <w:rsid w:val="000C2B20"/>
    <w:rsid w:val="00101F08"/>
    <w:rsid w:val="00104873"/>
    <w:rsid w:val="00143BFB"/>
    <w:rsid w:val="001666C7"/>
    <w:rsid w:val="00171D86"/>
    <w:rsid w:val="001723F7"/>
    <w:rsid w:val="00172AF5"/>
    <w:rsid w:val="001754B2"/>
    <w:rsid w:val="00175EF6"/>
    <w:rsid w:val="001A0347"/>
    <w:rsid w:val="001B13F7"/>
    <w:rsid w:val="001D04AF"/>
    <w:rsid w:val="00203EBB"/>
    <w:rsid w:val="0024221B"/>
    <w:rsid w:val="00261AD8"/>
    <w:rsid w:val="00266D2D"/>
    <w:rsid w:val="00270EF4"/>
    <w:rsid w:val="00283CBF"/>
    <w:rsid w:val="002A0CC3"/>
    <w:rsid w:val="002A354F"/>
    <w:rsid w:val="002B035C"/>
    <w:rsid w:val="002B3253"/>
    <w:rsid w:val="002D5818"/>
    <w:rsid w:val="002E3B72"/>
    <w:rsid w:val="002E4226"/>
    <w:rsid w:val="002F2CC3"/>
    <w:rsid w:val="00300C24"/>
    <w:rsid w:val="00316973"/>
    <w:rsid w:val="00317CA7"/>
    <w:rsid w:val="00333067"/>
    <w:rsid w:val="003412EF"/>
    <w:rsid w:val="00343B0E"/>
    <w:rsid w:val="0035031B"/>
    <w:rsid w:val="003547ED"/>
    <w:rsid w:val="0036326B"/>
    <w:rsid w:val="00365874"/>
    <w:rsid w:val="003761E7"/>
    <w:rsid w:val="00381E57"/>
    <w:rsid w:val="00383A74"/>
    <w:rsid w:val="0039075A"/>
    <w:rsid w:val="003A10DE"/>
    <w:rsid w:val="003F5153"/>
    <w:rsid w:val="00400BB6"/>
    <w:rsid w:val="00406655"/>
    <w:rsid w:val="00410428"/>
    <w:rsid w:val="00443ED4"/>
    <w:rsid w:val="0045249E"/>
    <w:rsid w:val="00453B18"/>
    <w:rsid w:val="00454EAC"/>
    <w:rsid w:val="004603D5"/>
    <w:rsid w:val="00464FA8"/>
    <w:rsid w:val="00466921"/>
    <w:rsid w:val="0047111D"/>
    <w:rsid w:val="00472F36"/>
    <w:rsid w:val="004F27D3"/>
    <w:rsid w:val="00502067"/>
    <w:rsid w:val="00503DD5"/>
    <w:rsid w:val="00512C2E"/>
    <w:rsid w:val="00532482"/>
    <w:rsid w:val="00537F74"/>
    <w:rsid w:val="00545CDB"/>
    <w:rsid w:val="0056150E"/>
    <w:rsid w:val="00561EF0"/>
    <w:rsid w:val="0056587F"/>
    <w:rsid w:val="0056661D"/>
    <w:rsid w:val="00576640"/>
    <w:rsid w:val="00577325"/>
    <w:rsid w:val="005832B5"/>
    <w:rsid w:val="00585E0D"/>
    <w:rsid w:val="005865C2"/>
    <w:rsid w:val="00593C49"/>
    <w:rsid w:val="005A66E9"/>
    <w:rsid w:val="005A7943"/>
    <w:rsid w:val="005C0329"/>
    <w:rsid w:val="005C172C"/>
    <w:rsid w:val="005C1E9F"/>
    <w:rsid w:val="005C4FD2"/>
    <w:rsid w:val="005D50C9"/>
    <w:rsid w:val="005D7D24"/>
    <w:rsid w:val="005E3E9D"/>
    <w:rsid w:val="005E7595"/>
    <w:rsid w:val="005F0F53"/>
    <w:rsid w:val="00603683"/>
    <w:rsid w:val="00614407"/>
    <w:rsid w:val="00620134"/>
    <w:rsid w:val="0062209B"/>
    <w:rsid w:val="00626117"/>
    <w:rsid w:val="00627297"/>
    <w:rsid w:val="00632B3B"/>
    <w:rsid w:val="006349DE"/>
    <w:rsid w:val="00646140"/>
    <w:rsid w:val="0064664B"/>
    <w:rsid w:val="00660670"/>
    <w:rsid w:val="0067409E"/>
    <w:rsid w:val="00683227"/>
    <w:rsid w:val="006B6A1D"/>
    <w:rsid w:val="006C20D6"/>
    <w:rsid w:val="006C50E4"/>
    <w:rsid w:val="006E0A51"/>
    <w:rsid w:val="006F7A06"/>
    <w:rsid w:val="007045D9"/>
    <w:rsid w:val="00724899"/>
    <w:rsid w:val="00727597"/>
    <w:rsid w:val="00737F62"/>
    <w:rsid w:val="00754F98"/>
    <w:rsid w:val="00766D9A"/>
    <w:rsid w:val="007A3E48"/>
    <w:rsid w:val="007B051B"/>
    <w:rsid w:val="007C3B60"/>
    <w:rsid w:val="007C77DD"/>
    <w:rsid w:val="007C7949"/>
    <w:rsid w:val="00810BF8"/>
    <w:rsid w:val="00834B83"/>
    <w:rsid w:val="00843985"/>
    <w:rsid w:val="00871284"/>
    <w:rsid w:val="0087177C"/>
    <w:rsid w:val="0087484E"/>
    <w:rsid w:val="00874A57"/>
    <w:rsid w:val="00881440"/>
    <w:rsid w:val="0089278B"/>
    <w:rsid w:val="008C461A"/>
    <w:rsid w:val="008C6209"/>
    <w:rsid w:val="008D69AA"/>
    <w:rsid w:val="008E4C76"/>
    <w:rsid w:val="008E7729"/>
    <w:rsid w:val="00910D69"/>
    <w:rsid w:val="00926229"/>
    <w:rsid w:val="00935839"/>
    <w:rsid w:val="00944679"/>
    <w:rsid w:val="00953CE3"/>
    <w:rsid w:val="009672D0"/>
    <w:rsid w:val="0097437D"/>
    <w:rsid w:val="00996F23"/>
    <w:rsid w:val="009A22E6"/>
    <w:rsid w:val="009A2520"/>
    <w:rsid w:val="009A2DB4"/>
    <w:rsid w:val="009A4453"/>
    <w:rsid w:val="009B6E32"/>
    <w:rsid w:val="009C0415"/>
    <w:rsid w:val="009D1D6B"/>
    <w:rsid w:val="009F7B56"/>
    <w:rsid w:val="00A04C8E"/>
    <w:rsid w:val="00A1573D"/>
    <w:rsid w:val="00A170B4"/>
    <w:rsid w:val="00A33460"/>
    <w:rsid w:val="00A344DA"/>
    <w:rsid w:val="00A51F1C"/>
    <w:rsid w:val="00A6456B"/>
    <w:rsid w:val="00A646C6"/>
    <w:rsid w:val="00A703C1"/>
    <w:rsid w:val="00A87CF5"/>
    <w:rsid w:val="00A9276E"/>
    <w:rsid w:val="00AA1DD0"/>
    <w:rsid w:val="00AA5D6B"/>
    <w:rsid w:val="00B027D5"/>
    <w:rsid w:val="00B306AC"/>
    <w:rsid w:val="00B362BC"/>
    <w:rsid w:val="00B45F6B"/>
    <w:rsid w:val="00B7175F"/>
    <w:rsid w:val="00B83185"/>
    <w:rsid w:val="00B92DE4"/>
    <w:rsid w:val="00BA76F9"/>
    <w:rsid w:val="00BC5211"/>
    <w:rsid w:val="00BE381C"/>
    <w:rsid w:val="00BF0CAE"/>
    <w:rsid w:val="00BF3902"/>
    <w:rsid w:val="00C0026F"/>
    <w:rsid w:val="00C04F7F"/>
    <w:rsid w:val="00C31370"/>
    <w:rsid w:val="00C334E0"/>
    <w:rsid w:val="00C42C13"/>
    <w:rsid w:val="00C475A9"/>
    <w:rsid w:val="00C542E4"/>
    <w:rsid w:val="00C649BF"/>
    <w:rsid w:val="00C65C49"/>
    <w:rsid w:val="00C72DDC"/>
    <w:rsid w:val="00C77E46"/>
    <w:rsid w:val="00C85A3C"/>
    <w:rsid w:val="00CB042A"/>
    <w:rsid w:val="00CB2F44"/>
    <w:rsid w:val="00CB79BE"/>
    <w:rsid w:val="00CC3E88"/>
    <w:rsid w:val="00CD0FA7"/>
    <w:rsid w:val="00CD13DB"/>
    <w:rsid w:val="00CF61DC"/>
    <w:rsid w:val="00D1160E"/>
    <w:rsid w:val="00D1401C"/>
    <w:rsid w:val="00D1561F"/>
    <w:rsid w:val="00D16D6D"/>
    <w:rsid w:val="00D27F0A"/>
    <w:rsid w:val="00D330E7"/>
    <w:rsid w:val="00D367D7"/>
    <w:rsid w:val="00D45436"/>
    <w:rsid w:val="00D63096"/>
    <w:rsid w:val="00D669CB"/>
    <w:rsid w:val="00D76928"/>
    <w:rsid w:val="00D91F9F"/>
    <w:rsid w:val="00DA5A22"/>
    <w:rsid w:val="00DD3744"/>
    <w:rsid w:val="00DE7F37"/>
    <w:rsid w:val="00E035B9"/>
    <w:rsid w:val="00E05A99"/>
    <w:rsid w:val="00E23786"/>
    <w:rsid w:val="00E23894"/>
    <w:rsid w:val="00E25F5E"/>
    <w:rsid w:val="00E352DB"/>
    <w:rsid w:val="00E71E16"/>
    <w:rsid w:val="00E75376"/>
    <w:rsid w:val="00EA11DA"/>
    <w:rsid w:val="00EA2ACC"/>
    <w:rsid w:val="00EB16E3"/>
    <w:rsid w:val="00EE420F"/>
    <w:rsid w:val="00EF0F48"/>
    <w:rsid w:val="00EF6714"/>
    <w:rsid w:val="00F32236"/>
    <w:rsid w:val="00F41AD8"/>
    <w:rsid w:val="00F42D26"/>
    <w:rsid w:val="00F5495A"/>
    <w:rsid w:val="00F64776"/>
    <w:rsid w:val="00F81A04"/>
    <w:rsid w:val="00F8709A"/>
    <w:rsid w:val="00FA1F2D"/>
    <w:rsid w:val="00FA60C8"/>
    <w:rsid w:val="00FB360A"/>
    <w:rsid w:val="00FC1DD1"/>
    <w:rsid w:val="00FD0455"/>
    <w:rsid w:val="00FD08E1"/>
    <w:rsid w:val="00FD443E"/>
    <w:rsid w:val="00FE3321"/>
    <w:rsid w:val="00FE7AE7"/>
    <w:rsid w:val="00FF1439"/>
    <w:rsid w:val="00FF2072"/>
    <w:rsid w:val="00FF3698"/>
    <w:rsid w:val="082A2AD3"/>
    <w:rsid w:val="09993055"/>
    <w:rsid w:val="26D734E3"/>
    <w:rsid w:val="2BFBD768"/>
    <w:rsid w:val="2D507037"/>
    <w:rsid w:val="2D8253D0"/>
    <w:rsid w:val="2EBBD3C4"/>
    <w:rsid w:val="311F20B3"/>
    <w:rsid w:val="334D7CFE"/>
    <w:rsid w:val="37EE19C2"/>
    <w:rsid w:val="37F9F7D8"/>
    <w:rsid w:val="3FFF8D7C"/>
    <w:rsid w:val="43D85486"/>
    <w:rsid w:val="57CE6FC3"/>
    <w:rsid w:val="5D7D4804"/>
    <w:rsid w:val="5D8F5FD9"/>
    <w:rsid w:val="67F28011"/>
    <w:rsid w:val="6C95179E"/>
    <w:rsid w:val="6DBFA286"/>
    <w:rsid w:val="6ED415F7"/>
    <w:rsid w:val="6F93310B"/>
    <w:rsid w:val="6FF7972B"/>
    <w:rsid w:val="6FFFD1EC"/>
    <w:rsid w:val="778061B1"/>
    <w:rsid w:val="77DF3988"/>
    <w:rsid w:val="7B4E21E4"/>
    <w:rsid w:val="7B6F449A"/>
    <w:rsid w:val="7BFDE1F1"/>
    <w:rsid w:val="7C491389"/>
    <w:rsid w:val="7E4EA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B655FBA-B154-40C7-A5C2-942E0048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Company>Xtzj.Com</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4</cp:revision>
  <cp:lastPrinted>2024-03-22T16:44:00Z</cp:lastPrinted>
  <dcterms:created xsi:type="dcterms:W3CDTF">2024-03-22T02:39:00Z</dcterms:created>
  <dcterms:modified xsi:type="dcterms:W3CDTF">2024-03-22T02:40:00Z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87FBA60916EA30352AEBFC65FCC92C3F</vt:lpwstr>
  </property>
</Properties>
</file>