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2" w:type="dxa"/>
        <w:tblLayout w:type="fixed"/>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kern w:val="2"/>
                <w:sz w:val="21"/>
                <w:szCs w:val="21"/>
              </w:rPr>
            </w:pPr>
            <w:bookmarkStart w:id="133" w:name="_GoBack"/>
            <w:bookmarkEnd w:id="133"/>
            <w:r>
              <w:rPr>
                <w:rFonts w:eastAsia="黑体"/>
                <w:kern w:val="2"/>
                <w:sz w:val="21"/>
                <w:szCs w:val="21"/>
              </w:rPr>
              <w:t>ICS</w:t>
            </w:r>
          </w:p>
        </w:tc>
        <w:tc>
          <w:tcPr>
            <w:tcW w:w="8855" w:type="dxa"/>
          </w:tcPr>
          <w:p>
            <w:pPr>
              <w:pStyle w:val="19"/>
              <w:framePr w:wrap="notBeside" w:vAnchor="page" w:hAnchor="page" w:x="1372" w:y="568"/>
              <w:tabs>
                <w:tab w:val="clear" w:pos="4153"/>
                <w:tab w:val="clear" w:pos="8306"/>
              </w:tabs>
              <w:spacing w:line="240" w:lineRule="auto"/>
              <w:ind w:left="3"/>
              <w:jc w:val="both"/>
              <w:rPr>
                <w:rFonts w:ascii="黑体" w:hAnsi="黑体" w:eastAsia="黑体"/>
                <w:kern w:val="2"/>
                <w:sz w:val="21"/>
                <w:szCs w:val="21"/>
              </w:rPr>
            </w:pPr>
            <w:bookmarkStart w:id="0" w:name="ICS"/>
            <w:r>
              <w:rPr>
                <w:rFonts w:ascii="黑体" w:hAnsi="黑体" w:eastAsia="黑体" w:cs="黑体"/>
                <w:kern w:val="2"/>
                <w:sz w:val="21"/>
                <w:szCs w:val="21"/>
              </w:rPr>
              <w:fldChar w:fldCharType="begin">
                <w:ffData>
                  <w:name w:val="ICS"/>
                  <w:enabled/>
                  <w:calcOnExit w:val="0"/>
                  <w:textInput/>
                </w:ffData>
              </w:fldChar>
            </w:r>
            <w:r>
              <w:rPr>
                <w:rFonts w:ascii="黑体" w:hAnsi="黑体" w:eastAsia="黑体" w:cs="黑体"/>
                <w:kern w:val="2"/>
                <w:sz w:val="21"/>
                <w:szCs w:val="21"/>
              </w:rPr>
              <w:instrText xml:space="preserve"> FORMTEXT </w:instrText>
            </w:r>
            <w:r>
              <w:rPr>
                <w:rFonts w:ascii="黑体" w:hAnsi="黑体" w:eastAsia="黑体" w:cs="黑体"/>
                <w:kern w:val="2"/>
                <w:sz w:val="21"/>
                <w:szCs w:val="21"/>
              </w:rPr>
              <w:fldChar w:fldCharType="separate"/>
            </w:r>
            <w:r>
              <w:rPr>
                <w:rFonts w:ascii="黑体" w:hAnsi="黑体" w:eastAsia="黑体" w:cs="黑体"/>
                <w:kern w:val="2"/>
                <w:sz w:val="21"/>
                <w:szCs w:val="21"/>
              </w:rPr>
              <w:t>03.080.01</w:t>
            </w:r>
            <w:r>
              <w:rPr>
                <w:rFonts w:ascii="黑体" w:hAnsi="黑体" w:eastAsia="黑体" w:cs="黑体"/>
                <w:kern w:val="2"/>
                <w:sz w:val="21"/>
                <w:szCs w:val="21"/>
              </w:rPr>
              <w:fldChar w:fldCharType="end"/>
            </w:r>
            <w:bookmarkEnd w:id="0"/>
          </w:p>
        </w:tc>
      </w:tr>
      <w:tr>
        <w:tblPrEx>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kern w:val="2"/>
                <w:sz w:val="21"/>
                <w:szCs w:val="21"/>
              </w:rPr>
            </w:pPr>
            <w:r>
              <w:rPr>
                <w:rFonts w:eastAsia="黑体"/>
                <w:kern w:val="2"/>
                <w:sz w:val="21"/>
                <w:szCs w:val="21"/>
              </w:rPr>
              <w:t>CCS</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kern w:val="2"/>
                <w:sz w:val="21"/>
                <w:szCs w:val="21"/>
              </w:rPr>
            </w:pPr>
            <w:bookmarkStart w:id="1" w:name="CSDN"/>
            <w:r>
              <w:rPr>
                <w:rFonts w:ascii="黑体" w:hAnsi="黑体" w:eastAsia="黑体" w:cs="黑体"/>
                <w:kern w:val="2"/>
                <w:sz w:val="21"/>
                <w:szCs w:val="21"/>
              </w:rPr>
              <w:fldChar w:fldCharType="begin">
                <w:ffData>
                  <w:name w:val="CSDN"/>
                  <w:enabled/>
                  <w:calcOnExit w:val="0"/>
                  <w:textInput>
                    <w:default w:val="A20"/>
                  </w:textInput>
                </w:ffData>
              </w:fldChar>
            </w:r>
            <w:r>
              <w:rPr>
                <w:rFonts w:ascii="黑体" w:hAnsi="黑体" w:eastAsia="黑体" w:cs="黑体"/>
                <w:kern w:val="2"/>
                <w:sz w:val="21"/>
                <w:szCs w:val="21"/>
              </w:rPr>
              <w:instrText xml:space="preserve"> FORMTEXT </w:instrText>
            </w:r>
            <w:r>
              <w:rPr>
                <w:rFonts w:ascii="黑体" w:hAnsi="黑体" w:eastAsia="黑体" w:cs="黑体"/>
                <w:kern w:val="2"/>
                <w:sz w:val="21"/>
                <w:szCs w:val="21"/>
              </w:rPr>
              <w:fldChar w:fldCharType="separate"/>
            </w:r>
            <w:r>
              <w:rPr>
                <w:rFonts w:ascii="黑体" w:hAnsi="黑体" w:eastAsia="黑体" w:cs="黑体"/>
                <w:kern w:val="2"/>
                <w:sz w:val="21"/>
                <w:szCs w:val="21"/>
              </w:rPr>
              <w:t>A20</w:t>
            </w:r>
            <w:r>
              <w:rPr>
                <w:rFonts w:ascii="黑体" w:hAnsi="黑体" w:eastAsia="黑体" w:cs="黑体"/>
                <w:kern w:val="2"/>
                <w:sz w:val="21"/>
                <w:szCs w:val="21"/>
              </w:rPr>
              <w:fldChar w:fldCharType="end"/>
            </w:r>
            <w:bookmarkEnd w:id="1"/>
          </w:p>
        </w:tc>
      </w:tr>
    </w:tbl>
    <w:tbl>
      <w:tblPr>
        <w:tblStyle w:val="27"/>
        <w:tblpPr w:leftFromText="181" w:rightFromText="181" w:horzAnchor="margin" w:tblpX="3857" w:tblpY="568"/>
        <w:tblW w:w="499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37"/>
              <w:framePr w:w="0" w:hRule="auto" w:wrap="auto" w:vAnchor="margin" w:hAnchor="text" w:xAlign="left" w:yAlign="inline"/>
              <w:ind w:firstLine="420"/>
            </w:pPr>
            <w:bookmarkStart w:id="2" w:name="c1"/>
            <w:bookmarkStart w:id="3" w:name="_Hlk26473981"/>
            <w:r>
              <w:fldChar w:fldCharType="begin">
                <w:ffData>
                  <w:name w:val="c1"/>
                  <w:enabled/>
                  <w:calcOnExit w:val="0"/>
                  <w:textInput>
                    <w:maxLength w:val="8"/>
                  </w:textInput>
                </w:ffData>
              </w:fldChar>
            </w:r>
            <w:r>
              <w:instrText xml:space="preserve"> FORMTEXT </w:instrText>
            </w:r>
            <w:r>
              <w:fldChar w:fldCharType="separate"/>
            </w:r>
            <w:r>
              <w:t>MZ</w:t>
            </w:r>
            <w:r>
              <w:fldChar w:fldCharType="end"/>
            </w:r>
            <w:bookmarkEnd w:id="2"/>
          </w:p>
        </w:tc>
      </w:tr>
    </w:tbl>
    <w:p>
      <w:pPr>
        <w:pStyle w:val="38"/>
        <w:framePr w:w="9639" w:h="624" w:hRule="exact" w:hSpace="181" w:vSpace="181" w:wrap="around" w:hAnchor="page" w:x="1305" w:y="2269"/>
        <w:rPr>
          <w:rFonts w:ascii="黑体" w:hAnsi="黑体" w:eastAsia="黑体" w:cs="Times New Roman"/>
          <w:b w:val="0"/>
          <w:bCs w:val="0"/>
          <w:w w:val="100"/>
          <w:sz w:val="48"/>
          <w:szCs w:val="48"/>
        </w:rPr>
      </w:pPr>
      <w:r>
        <w:rPr>
          <w:rFonts w:hint="eastAsia" w:ascii="黑体" w:hAnsi="黑体" w:eastAsia="黑体" w:cs="黑体"/>
          <w:b w:val="0"/>
          <w:bCs w:val="0"/>
          <w:w w:val="100"/>
          <w:sz w:val="48"/>
          <w:szCs w:val="48"/>
        </w:rPr>
        <w:t>中华人民共和国</w:t>
      </w:r>
      <w:bookmarkStart w:id="4" w:name="c2"/>
      <w:r>
        <w:rPr>
          <w:rFonts w:ascii="黑体" w:eastAsia="黑体" w:cs="黑体"/>
          <w:b w:val="0"/>
          <w:bCs w:val="0"/>
          <w:w w:val="100"/>
          <w:sz w:val="48"/>
          <w:szCs w:val="48"/>
        </w:rPr>
        <w:fldChar w:fldCharType="begin">
          <w:ffData>
            <w:name w:val="c2"/>
            <w:enabled/>
            <w:calcOnExit w:val="0"/>
            <w:textInput/>
          </w:ffData>
        </w:fldChar>
      </w:r>
      <w:r>
        <w:rPr>
          <w:rFonts w:ascii="黑体" w:eastAsia="黑体" w:cs="黑体"/>
          <w:b w:val="0"/>
          <w:bCs w:val="0"/>
          <w:w w:val="100"/>
          <w:sz w:val="48"/>
          <w:szCs w:val="48"/>
        </w:rPr>
        <w:instrText xml:space="preserve"> FORMTEXT </w:instrText>
      </w:r>
      <w:r>
        <w:rPr>
          <w:rFonts w:ascii="黑体" w:eastAsia="黑体" w:cs="黑体"/>
          <w:b w:val="0"/>
          <w:bCs w:val="0"/>
          <w:w w:val="100"/>
          <w:sz w:val="48"/>
          <w:szCs w:val="48"/>
        </w:rPr>
        <w:fldChar w:fldCharType="separate"/>
      </w:r>
      <w:r>
        <w:rPr>
          <w:rFonts w:hint="eastAsia" w:ascii="黑体" w:eastAsia="黑体" w:cs="黑体"/>
          <w:b w:val="0"/>
          <w:bCs w:val="0"/>
          <w:w w:val="100"/>
          <w:sz w:val="48"/>
          <w:szCs w:val="48"/>
        </w:rPr>
        <w:t>民政</w:t>
      </w:r>
      <w:r>
        <w:rPr>
          <w:rFonts w:ascii="黑体" w:eastAsia="黑体" w:cs="黑体"/>
          <w:b w:val="0"/>
          <w:bCs w:val="0"/>
          <w:w w:val="100"/>
          <w:sz w:val="48"/>
          <w:szCs w:val="48"/>
        </w:rPr>
        <w:fldChar w:fldCharType="end"/>
      </w:r>
      <w:bookmarkEnd w:id="4"/>
      <w:r>
        <w:rPr>
          <w:rFonts w:hint="eastAsia" w:ascii="黑体" w:hAnsi="黑体" w:eastAsia="黑体" w:cs="黑体"/>
          <w:b w:val="0"/>
          <w:bCs w:val="0"/>
          <w:w w:val="100"/>
          <w:sz w:val="48"/>
          <w:szCs w:val="48"/>
        </w:rPr>
        <w:t>行业标准</w:t>
      </w:r>
    </w:p>
    <w:bookmarkEnd w:id="3"/>
    <w:p>
      <w:pPr>
        <w:pStyle w:val="173"/>
        <w:framePr w:wrap="around"/>
        <w:rPr>
          <w:rFonts w:cs="Times New Roman"/>
        </w:rPr>
      </w:pPr>
      <w:bookmarkStart w:id="5" w:name="文字1"/>
      <w:r>
        <w:fldChar w:fldCharType="begin">
          <w:ffData>
            <w:enabled/>
            <w:calcOnExit w:val="0"/>
            <w:textInput>
              <w:default w:val="XX/T"/>
            </w:textInput>
          </w:ffData>
        </w:fldChar>
      </w:r>
      <w:r>
        <w:instrText xml:space="preserve"> FORMTEXT </w:instrText>
      </w:r>
      <w:r>
        <w:fldChar w:fldCharType="separate"/>
      </w:r>
      <w:r>
        <w:t>MZ/T</w:t>
      </w:r>
      <w:r>
        <w:fldChar w:fldCharType="end"/>
      </w:r>
      <w:bookmarkEnd w:id="5"/>
      <w:bookmarkStart w:id="6" w:name="NSTD_CODE_F"/>
      <w:r>
        <w:fldChar w:fldCharType="begin">
          <w:ffData>
            <w:name w:val="NSTD_CODE_F"/>
            <w:enabled/>
            <w:calcOnExit w:val="0"/>
            <w:textInput>
              <w:default w:val="XXXXX"/>
            </w:textInput>
          </w:ffData>
        </w:fldChar>
      </w:r>
      <w:r>
        <w:instrText xml:space="preserve"> FORMTEXT </w:instrText>
      </w:r>
      <w:r>
        <w:fldChar w:fldCharType="separate"/>
      </w:r>
      <w:r>
        <w:t>XXXXX</w:t>
      </w:r>
      <w:r>
        <w:fldChar w:fldCharType="end"/>
      </w:r>
      <w:bookmarkEnd w:id="6"/>
      <w:r>
        <w:rPr>
          <w:rFonts w:hAnsi="黑体"/>
        </w:rPr>
        <w:t>—</w:t>
      </w:r>
      <w:bookmarkStart w:id="7" w:name="NSTD_CODE_B"/>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7"/>
    </w:p>
    <w:p>
      <w:pPr>
        <w:pStyle w:val="174"/>
        <w:framePr w:wrap="around"/>
        <w:rPr>
          <w:rFonts w:hAnsi="黑体" w:cs="Times New Roman"/>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int="eastAsia" w:hAnsi="黑体"/>
        </w:rPr>
        <w:t>     </w:t>
      </w:r>
      <w:r>
        <w:rPr>
          <w:rFonts w:hAnsi="黑体"/>
        </w:rPr>
        <w:fldChar w:fldCharType="end"/>
      </w:r>
      <w:bookmarkEnd w:id="8"/>
    </w:p>
    <w:p>
      <w:pPr>
        <w:spacing w:line="240" w:lineRule="auto"/>
        <w:rPr>
          <w:rFonts w:ascii="黑体" w:hAnsi="黑体" w:eastAsia="黑体" w:cs="Times New Roman"/>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635"/>
                <wp:effectExtent l="0" t="0" r="0" b="0"/>
                <wp:wrapNone/>
                <wp:docPr id="1" name="直接连接符 73"/>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3" o:spid="_x0000_s1026" o:spt="20" style="position:absolute;left:0pt;margin-left:70.9pt;margin-top:212.65pt;height:0.05pt;width:481.9pt;mso-position-horizontal-relative:page;mso-position-vertical-relative:page;z-index:251659264;mso-width-relative:page;mso-height-relative:page;" filled="f" stroked="t" coordsize="21600,21600" o:allowoverlap="f" o:gfxdata="UEsDBAoAAAAAAIdO4kAAAAAAAAAAAAAAAAAEAAAAZHJzL1BLAwQUAAAACACHTuJAbAh33NgAAAAM&#10;AQAADwAAAGRycy9kb3ducmV2LnhtbE2PzU7DMBCE70i8g7VIXCpqJ00rFOL0AOTWCwXEdRsvSUS8&#10;TmP39+lxe4Hj7Ixmvi2WR9uLPY2+c6whmSoQxLUzHTcaPt6rh0cQPiAb7B2ThhN5WJa3NwXmxh34&#10;jfbr0IhYwj5HDW0IQy6lr1uy6KduII7etxsthijHRpoRD7Hc9jJVaiEtdhwXWhzouaX6Z72zGnz1&#10;SdvqPKkn6mvWOEq3L6tX1Pr+LlFPIAIdw18YLvgRHcrItHE7Nl70UWdJRA8asnQ+A3FJJGq+ALG5&#10;njKQZSH/P1H+AlBLAwQUAAAACACHTuJA2B6zZ+sBAADbAwAADgAAAGRycy9lMm9Eb2MueG1srVNL&#10;jhMxEN0jcQfLe9L5KAFa6cxiwrBBEAk4QMV2py35J5cnnVyCCyCxgxVL9tyG4RiU3SEDwyYLeuEu&#10;1+e53nN5eXWwhu1VRO1dwyejMWfKCS+12zX8/bubJ884wwROgvFONfyokF+tHj9a9qFWU995I1Vk&#10;BOKw7kPDu5RCXVUoOmUBRz4oR8HWRwuJtnFXyQg9oVtTTcfjRdX7KEP0QiGSdz0E+QkxXgLo21YL&#10;tfbi1iqXBtSoDCSihJ0OyFel27ZVIr1pW1SJmYYT01RWOoTsbV6r1RLqXYTQaXFqAS5p4QEnC9rR&#10;oWeoNSRgt1H/A2W1iB59m0bC22ogUhQhFpPxA23edhBU4UJSYziLjv8PVrzebyLTkiaBMweWLvzu&#10;47cfHz7//P6J1ruvX9jTWVapD1hT8rXbxNMOwyZmyoc22vwnMuxQlD2elVWHxAQ5FxOiNyPRBcUW&#10;s3lGrO5LQ8T0UnnLstFwo12mDTXsX2EaUn+nZLdxrG/48/l0ToBAM9jS3ZNpA/FAtyu16I2WN9qY&#10;XIFxt702ke0hz0H5Ti38lZYPWQN2Q14J5TSoOwXyhZMsHQMp5Ohh8NyCVZIzo+gdZatkJtDmkkxi&#10;bxyJkHUdlMzW1stjEbj46c6LTKf5zEP1575U37/J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s&#10;CHfc2AAAAAwBAAAPAAAAAAAAAAEAIAAAACIAAABkcnMvZG93bnJldi54bWxQSwECFAAUAAAACACH&#10;TuJA2B6zZ+sBAADbAwAADgAAAAAAAAABACAAAAAnAQAAZHJzL2Uyb0RvYy54bWxQSwUGAAAAAAYA&#10;BgBZAQAAhAUAAAAA&#10;">
                <v:fill on="f" focussize="0,0"/>
                <v:stroke color="#000000" joinstyle="round"/>
                <v:imagedata o:title=""/>
                <o:lock v:ext="edit" aspectratio="f"/>
              </v:line>
            </w:pict>
          </mc:Fallback>
        </mc:AlternateContent>
      </w:r>
    </w:p>
    <w:p>
      <w:pPr>
        <w:pStyle w:val="38"/>
        <w:framePr w:w="9639" w:h="6976" w:hRule="exact" w:hSpace="0" w:vSpace="0" w:wrap="around" w:hAnchor="page" w:y="6408"/>
        <w:jc w:val="center"/>
        <w:rPr>
          <w:rFonts w:ascii="黑体" w:hAnsi="黑体" w:eastAsia="黑体" w:cs="Times New Roman"/>
          <w:b w:val="0"/>
          <w:bCs w:val="0"/>
          <w:w w:val="100"/>
        </w:rPr>
      </w:pPr>
    </w:p>
    <w:p>
      <w:pPr>
        <w:pStyle w:val="175"/>
        <w:framePr w:h="6974" w:hRule="exact" w:wrap="around" w:x="1419" w:anchorLock="1"/>
        <w:rPr>
          <w:rFonts w:cs="Times New Roman"/>
        </w:rPr>
      </w:pPr>
      <w:bookmarkStart w:id="9" w:name="CSTD_NAME"/>
      <w:r>
        <w:fldChar w:fldCharType="begin">
          <w:ffData>
            <w:name w:val="CSTD_NAME"/>
            <w:enabled/>
            <w:calcOnExit w:val="0"/>
            <w:textInput/>
          </w:ffData>
        </w:fldChar>
      </w:r>
      <w:r>
        <w:instrText xml:space="preserve"> FORMTEXT </w:instrText>
      </w:r>
      <w:r>
        <w:fldChar w:fldCharType="separate"/>
      </w:r>
      <w:r>
        <w:rPr>
          <w:rFonts w:hint="eastAsia"/>
        </w:rPr>
        <w:t>养老机构智能化服务基本规范</w:t>
      </w:r>
      <w:r>
        <w:fldChar w:fldCharType="end"/>
      </w:r>
      <w:bookmarkEnd w:id="9"/>
    </w:p>
    <w:p>
      <w:pPr>
        <w:framePr w:w="9639" w:h="6974" w:hRule="exact" w:wrap="around" w:vAnchor="page" w:hAnchor="page" w:x="1419" w:y="6408" w:anchorLock="1"/>
        <w:ind w:left="-1418"/>
        <w:rPr>
          <w:rFonts w:cs="Times New Roman"/>
        </w:rPr>
      </w:pPr>
    </w:p>
    <w:p>
      <w:pPr>
        <w:pStyle w:val="108"/>
        <w:framePr w:w="9639" w:h="6974" w:hRule="exact" w:wrap="around" w:vAnchor="page" w:hAnchor="page" w:x="1419" w:y="6408" w:anchorLock="1"/>
        <w:textAlignment w:val="bottom"/>
        <w:rPr>
          <w:rFonts w:eastAsia="黑体"/>
        </w:rPr>
      </w:pPr>
      <w:bookmarkStart w:id="10" w:name="ESTD_NAME"/>
      <w:r>
        <w:rPr>
          <w:rFonts w:eastAsia="黑体"/>
        </w:rPr>
        <w:fldChar w:fldCharType="begin">
          <w:ffData>
            <w:name w:val="ESTD_NAME"/>
            <w:enabled/>
            <w:calcOnExit w:val="0"/>
            <w:textInput/>
          </w:ffData>
        </w:fldChar>
      </w:r>
      <w:r>
        <w:rPr>
          <w:rFonts w:eastAsia="黑体"/>
        </w:rPr>
        <w:instrText xml:space="preserve"> FORMTEXT </w:instrText>
      </w:r>
      <w:r>
        <w:rPr>
          <w:rFonts w:eastAsia="黑体"/>
        </w:rPr>
        <w:fldChar w:fldCharType="separate"/>
      </w:r>
      <w:r>
        <w:rPr>
          <w:rFonts w:eastAsia="黑体"/>
        </w:rPr>
        <w:t>Basic specification of intelligent services for senior care organization</w:t>
      </w:r>
      <w:r>
        <w:rPr>
          <w:rFonts w:eastAsia="黑体"/>
        </w:rPr>
        <w:fldChar w:fldCharType="end"/>
      </w:r>
      <w:bookmarkEnd w:id="10"/>
    </w:p>
    <w:p>
      <w:pPr>
        <w:framePr w:w="9639" w:h="6974" w:hRule="exact" w:wrap="around" w:vAnchor="page" w:hAnchor="page" w:x="1419" w:y="6408" w:anchorLock="1"/>
        <w:spacing w:line="760" w:lineRule="exact"/>
        <w:ind w:left="-1418"/>
        <w:rPr>
          <w:rFonts w:cs="Times New Roman"/>
        </w:rPr>
      </w:pPr>
    </w:p>
    <w:p>
      <w:pPr>
        <w:pStyle w:val="108"/>
        <w:framePr w:w="9639" w:h="6974" w:hRule="exact" w:wrap="around" w:vAnchor="page" w:hAnchor="page" w:x="1419" w:y="6408" w:anchorLock="1"/>
        <w:textAlignment w:val="bottom"/>
        <w:rPr>
          <w:rFonts w:eastAsia="黑体"/>
        </w:rPr>
      </w:pPr>
    </w:p>
    <w:p>
      <w:pPr>
        <w:pStyle w:val="108"/>
        <w:framePr w:w="9639" w:h="6974" w:hRule="exact" w:wrap="around" w:vAnchor="page" w:hAnchor="page" w:x="1419" w:y="6408" w:anchorLock="1"/>
        <w:spacing w:before="440" w:after="160"/>
        <w:textAlignment w:val="bottom"/>
        <w:rPr>
          <w:sz w:val="24"/>
          <w:szCs w:val="24"/>
        </w:rPr>
      </w:pPr>
      <w:r>
        <w:rPr>
          <w:rFonts w:hint="eastAsia" w:cs="宋体"/>
          <w:sz w:val="24"/>
          <w:szCs w:val="24"/>
        </w:rPr>
        <w:t>（征求意见稿）</w:t>
      </w:r>
    </w:p>
    <w:p>
      <w:pPr>
        <w:pStyle w:val="108"/>
        <w:framePr w:w="9639" w:h="6974" w:hRule="exact" w:wrap="around" w:vAnchor="page" w:hAnchor="page" w:x="1419" w:y="6408" w:anchorLock="1"/>
        <w:spacing w:before="180" w:line="240" w:lineRule="atLeast"/>
        <w:textAlignment w:val="bottom"/>
        <w:rPr>
          <w:sz w:val="21"/>
          <w:szCs w:val="21"/>
        </w:rPr>
      </w:pPr>
    </w:p>
    <w:p>
      <w:pPr>
        <w:pStyle w:val="108"/>
        <w:framePr w:w="9639" w:h="6974" w:hRule="exact" w:wrap="around" w:vAnchor="page" w:hAnchor="page" w:x="1419" w:y="6408" w:anchorLock="1"/>
        <w:spacing w:before="720" w:beforeLines="300" w:after="72" w:afterLines="30" w:line="240" w:lineRule="auto"/>
        <w:textAlignment w:val="bottom"/>
        <w:rPr>
          <w:b/>
          <w:bCs/>
          <w:sz w:val="21"/>
          <w:szCs w:val="21"/>
        </w:rPr>
      </w:pPr>
      <w:bookmarkStart w:id="11" w:name="下拉2"/>
      <w:r>
        <w:rPr>
          <w:b/>
          <w:bCs/>
          <w:sz w:val="21"/>
          <w:szCs w:val="21"/>
        </w:rPr>
        <w:fldChar w:fldCharType="begin">
          <w:ffData>
            <w:enabled/>
            <w:calcOnExit w:val="0"/>
            <w:ddList>
              <w:listEntry w:val=" "/>
            </w:ddList>
          </w:ffData>
        </w:fldChar>
      </w:r>
      <w:r>
        <w:rPr>
          <w:b/>
          <w:bCs/>
          <w:sz w:val="21"/>
          <w:szCs w:val="21"/>
        </w:rPr>
        <w:instrText xml:space="preserve"> FORMDROPDOWN </w:instrText>
      </w:r>
      <w:r>
        <w:rPr>
          <w:b/>
          <w:bCs/>
          <w:sz w:val="21"/>
          <w:szCs w:val="21"/>
        </w:rPr>
        <w:fldChar w:fldCharType="separate"/>
      </w:r>
      <w:r>
        <w:rPr>
          <w:b/>
          <w:bCs/>
          <w:sz w:val="21"/>
          <w:szCs w:val="21"/>
        </w:rPr>
        <w:fldChar w:fldCharType="end"/>
      </w:r>
      <w:bookmarkEnd w:id="11"/>
    </w:p>
    <w:p>
      <w:pPr>
        <w:pStyle w:val="171"/>
        <w:framePr w:wrap="around" w:y="14176"/>
      </w:pPr>
      <w:bookmarkStart w:id="12" w:name="PLSH_DATE_Y"/>
      <w:r>
        <w:rPr>
          <w:rFonts w:ascii="黑体" w:cs="黑体"/>
        </w:rPr>
        <w:fldChar w:fldCharType="begin">
          <w:ffData>
            <w:name w:val="PLSH_DATE_Y"/>
            <w:enabled/>
            <w:calcOnExit w:val="0"/>
            <w:textInput>
              <w:default w:val="XXXX"/>
              <w:maxLength w:val="4"/>
            </w:textInput>
          </w:ffData>
        </w:fldChar>
      </w:r>
      <w:r>
        <w:rPr>
          <w:rFonts w:ascii="黑体" w:cs="黑体"/>
        </w:rPr>
        <w:instrText xml:space="preserve"> FORMTEXT </w:instrText>
      </w:r>
      <w:r>
        <w:rPr>
          <w:rFonts w:ascii="黑体" w:cs="黑体"/>
        </w:rPr>
        <w:fldChar w:fldCharType="separate"/>
      </w:r>
      <w:r>
        <w:rPr>
          <w:rFonts w:ascii="黑体" w:cs="黑体"/>
        </w:rPr>
        <w:t>XXXX</w:t>
      </w:r>
      <w:r>
        <w:rPr>
          <w:rFonts w:ascii="黑体" w:cs="黑体"/>
        </w:rPr>
        <w:fldChar w:fldCharType="end"/>
      </w:r>
      <w:bookmarkEnd w:id="12"/>
      <w:r>
        <w:rPr>
          <w:rFonts w:ascii="黑体" w:cs="黑体"/>
        </w:rPr>
        <w:t>-</w:t>
      </w:r>
      <w:bookmarkStart w:id="13" w:name="PLSH_DATE_M"/>
      <w:r>
        <w:rPr>
          <w:rFonts w:ascii="黑体" w:cs="黑体"/>
        </w:rPr>
        <w:fldChar w:fldCharType="begin">
          <w:ffData>
            <w:name w:val="PLSH_DATE_M"/>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3"/>
      <w:r>
        <w:rPr>
          <w:rFonts w:ascii="黑体" w:cs="黑体"/>
        </w:rPr>
        <w:t>-</w:t>
      </w:r>
      <w:bookmarkStart w:id="14" w:name="PLSH_DATE_D"/>
      <w:r>
        <w:rPr>
          <w:rFonts w:ascii="黑体" w:cs="黑体"/>
        </w:rPr>
        <w:fldChar w:fldCharType="begin">
          <w:ffData>
            <w:name w:val="PLSH_DATE_D"/>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4"/>
      <w:r>
        <w:rPr>
          <w:rFonts w:hint="eastAsia" w:cs="黑体"/>
        </w:rPr>
        <w:t>发布</w:t>
      </w:r>
    </w:p>
    <w:p>
      <w:pPr>
        <w:pStyle w:val="172"/>
        <w:framePr w:wrap="around" w:y="14176"/>
      </w:pPr>
      <w:bookmarkStart w:id="15" w:name="CROT_DATE_Y"/>
      <w:r>
        <w:rPr>
          <w:rFonts w:ascii="黑体" w:cs="黑体"/>
        </w:rPr>
        <w:fldChar w:fldCharType="begin">
          <w:ffData>
            <w:name w:val="CROT_DATE_Y"/>
            <w:enabled/>
            <w:calcOnExit w:val="0"/>
            <w:textInput>
              <w:default w:val="XXXX"/>
              <w:maxLength w:val="4"/>
            </w:textInput>
          </w:ffData>
        </w:fldChar>
      </w:r>
      <w:r>
        <w:rPr>
          <w:rFonts w:ascii="黑体" w:cs="黑体"/>
        </w:rPr>
        <w:instrText xml:space="preserve"> FORMTEXT </w:instrText>
      </w:r>
      <w:r>
        <w:rPr>
          <w:rFonts w:ascii="黑体" w:cs="黑体"/>
        </w:rPr>
        <w:fldChar w:fldCharType="separate"/>
      </w:r>
      <w:r>
        <w:rPr>
          <w:rFonts w:ascii="黑体" w:cs="黑体"/>
        </w:rPr>
        <w:t>XXXX</w:t>
      </w:r>
      <w:r>
        <w:rPr>
          <w:rFonts w:ascii="黑体" w:cs="黑体"/>
        </w:rPr>
        <w:fldChar w:fldCharType="end"/>
      </w:r>
      <w:bookmarkEnd w:id="15"/>
      <w:r>
        <w:rPr>
          <w:rFonts w:ascii="黑体" w:cs="黑体"/>
        </w:rPr>
        <w:t>-</w:t>
      </w:r>
      <w:bookmarkStart w:id="16" w:name="CROT_DATE_M"/>
      <w:r>
        <w:rPr>
          <w:rFonts w:ascii="黑体" w:cs="黑体"/>
        </w:rPr>
        <w:fldChar w:fldCharType="begin">
          <w:ffData>
            <w:name w:val="CROT_DATE_M"/>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6"/>
      <w:r>
        <w:rPr>
          <w:rFonts w:ascii="黑体" w:cs="黑体"/>
        </w:rPr>
        <w:t>-</w:t>
      </w:r>
      <w:bookmarkStart w:id="17" w:name="CROT_DATE_D"/>
      <w:r>
        <w:rPr>
          <w:rFonts w:ascii="黑体" w:cs="黑体"/>
        </w:rPr>
        <w:fldChar w:fldCharType="begin">
          <w:ffData>
            <w:name w:val="CROT_DATE_D"/>
            <w:enabled/>
            <w:calcOnExit w:val="0"/>
            <w:textInput>
              <w:default w:val="XX"/>
              <w:maxLength w:val="2"/>
            </w:textInput>
          </w:ffData>
        </w:fldChar>
      </w:r>
      <w:r>
        <w:rPr>
          <w:rFonts w:ascii="黑体" w:cs="黑体"/>
        </w:rPr>
        <w:instrText xml:space="preserve"> FORMTEXT </w:instrText>
      </w:r>
      <w:r>
        <w:rPr>
          <w:rFonts w:ascii="黑体" w:cs="黑体"/>
        </w:rPr>
        <w:fldChar w:fldCharType="separate"/>
      </w:r>
      <w:r>
        <w:rPr>
          <w:rFonts w:ascii="黑体" w:cs="黑体"/>
        </w:rPr>
        <w:t>XX</w:t>
      </w:r>
      <w:r>
        <w:rPr>
          <w:rFonts w:ascii="黑体" w:cs="黑体"/>
        </w:rPr>
        <w:fldChar w:fldCharType="end"/>
      </w:r>
      <w:bookmarkEnd w:id="17"/>
      <w:r>
        <w:rPr>
          <w:rFonts w:hint="eastAsia" w:cs="黑体"/>
        </w:rPr>
        <w:t>实施</w:t>
      </w:r>
    </w:p>
    <w:p>
      <w:pPr>
        <w:pStyle w:val="132"/>
        <w:framePr w:h="584" w:hRule="exact" w:hSpace="181" w:vSpace="181" w:wrap="around" w:y="14800"/>
        <w:rPr>
          <w:rFonts w:hAnsi="黑体" w:cs="Times New Roman"/>
        </w:rPr>
      </w:pPr>
      <w:bookmarkStart w:id="18" w:name="fm"/>
      <w:r>
        <w:rPr>
          <w:rFonts w:hAnsi="黑体"/>
          <w:w w:val="100"/>
          <w:sz w:val="28"/>
          <w:szCs w:val="28"/>
        </w:rPr>
        <w:fldChar w:fldCharType="begin">
          <w:ffData>
            <w:name w:val="fm"/>
            <w:enabled/>
            <w:calcOnExit w:val="0"/>
            <w:textInput/>
          </w:ffData>
        </w:fldChar>
      </w:r>
      <w:r>
        <w:rPr>
          <w:rFonts w:hAnsi="黑体"/>
          <w:w w:val="100"/>
          <w:sz w:val="28"/>
          <w:szCs w:val="28"/>
        </w:rPr>
        <w:instrText xml:space="preserve"> FORMTEXT </w:instrText>
      </w:r>
      <w:r>
        <w:rPr>
          <w:rFonts w:hAnsi="黑体"/>
          <w:w w:val="100"/>
          <w:sz w:val="28"/>
          <w:szCs w:val="28"/>
        </w:rPr>
        <w:fldChar w:fldCharType="separate"/>
      </w:r>
      <w:r>
        <w:rPr>
          <w:rFonts w:hint="eastAsia" w:hAnsi="黑体"/>
          <w:w w:val="100"/>
          <w:sz w:val="28"/>
          <w:szCs w:val="28"/>
        </w:rPr>
        <w:t>中华人民共和国民政部</w:t>
      </w:r>
      <w:r>
        <w:rPr>
          <w:rFonts w:hAnsi="黑体"/>
          <w:w w:val="100"/>
          <w:sz w:val="28"/>
          <w:szCs w:val="28"/>
        </w:rPr>
        <w:fldChar w:fldCharType="end"/>
      </w:r>
      <w:bookmarkEnd w:id="18"/>
      <w:r>
        <w:rPr>
          <w:rFonts w:ascii="Times New Roman" w:cs="Times New Roman"/>
          <w:w w:val="100"/>
          <w:sz w:val="28"/>
          <w:szCs w:val="28"/>
        </w:rPr>
        <w:t>  </w:t>
      </w:r>
      <w:r>
        <w:rPr>
          <w:rStyle w:val="233"/>
          <w:rFonts w:hint="eastAsia" w:hAnsi="黑体"/>
          <w:position w:val="0"/>
        </w:rPr>
        <w:t>发</w:t>
      </w:r>
      <w:r>
        <w:rPr>
          <w:rStyle w:val="233"/>
          <w:rFonts w:hint="eastAsia" w:hAnsi="黑体"/>
          <w:spacing w:val="0"/>
          <w:position w:val="0"/>
        </w:rPr>
        <w:t>布</w:t>
      </w:r>
    </w:p>
    <w:p>
      <w:pPr>
        <w:rPr>
          <w:rFonts w:ascii="宋体" w:cs="Times New Roman"/>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720"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635"/>
                <wp:effectExtent l="0" t="0" r="0" b="0"/>
                <wp:wrapNone/>
                <wp:docPr id="2"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5" o:spid="_x0000_s1026" o:spt="20" style="position:absolute;left:0pt;margin-left:70.85pt;margin-top:728.6pt;height:0.05pt;width:481.9pt;mso-position-horizontal-relative:page;mso-position-vertical-relative:page;z-index:251660288;mso-width-relative:page;mso-height-relative:page;" filled="f" stroked="t" coordsize="21600,21600" o:gfxdata="UEsDBAoAAAAAAIdO4kAAAAAAAAAAAAAAAAAEAAAAZHJzL1BLAwQUAAAACACHTuJA87P+LNkAAAAO&#10;AQAADwAAAGRycy9kb3ducmV2LnhtbE2PzU7DMBCE70i8g7VIXCpqJyUtCnF6AHLjQqHiuo2XJCJe&#10;p7H7A0+PIw5w29kdzX5TrM+2F0cafedYQzJXIIhrZzpuNLy9Vjd3IHxANtg7Jg1f5GFdXl4UmBt3&#10;4hc6bkIjYgj7HDW0IQy5lL5uyaKfu4E43j7caDFEOTbSjHiK4baXqVJLabHj+KHFgR5aqj83B6vB&#10;V1vaV9+zeqbeF42jdP/4/IRaX18l6h5EoHP4M8OEH9GhjEw7d2DjRR/1bbKK1mnIVimIyZKoLAOx&#10;+90tQJaF/F+j/AFQSwMEFAAAAAgAh07iQLl7TTLuAQAA2gMAAA4AAABkcnMvZTJvRG9jLnhtbK1T&#10;vY4TMRDukXgHyz3ZJKdEsMrmigtHgyAS8AAT25u15D95fNnkJXgBJDqoKOl5G+4eg7E35Li7JgVb&#10;eMfjmW/m+zxeXO6tYTsVUXvX8MlozJlywkvttg3/9PH6xUvOMIGTYLxTDT8o5JfL588WfajV1Hfe&#10;SBUZgTis+9DwLqVQVxWKTlnAkQ/K0WHro4VE27itZISe0K2ppuPxvOp9lCF6oRDJuxoO+RExngPo&#10;21YLtfLixiqXBtSoDCSihJ0OyJel27ZVIr1vW1SJmYYT01RWKkL2Jq/VcgH1NkLotDi2AOe08IiT&#10;Be2o6AlqBQnYTdRPoKwW0aNv00h4Ww1EiiLEYjJ+pM2HDoIqXEhqDCfR8f/Bine7dWRaNnzKmQNL&#10;F3775efvz9/ufn2l9fbHdzbLIvUBa4q9cut43GFYx8x430ab/8SF7Yuwh5Owap+YIOd8QuwuSHNB&#10;Z/OLgljdp4aI6Y3ylmWj4Ua7zBpq2L3FROUo9G9IdhvH+oa/mk1nBAg0gi1dPZk2EA1025KL3mh5&#10;rY3JGRi3mysT2Q7yGJQvkyLcB2G5yAqwG+LK0TAgnQL52kmWDoEEcvQueG7BKsmZUfSMskWAUCfQ&#10;5pxIKm0cdZB1HZTM1sbLQxG4+OnKS4/H8cwz9e++ZN8/y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7P+LNkAAAAOAQAADwAAAAAAAAABACAAAAAiAAAAZHJzL2Rvd25yZXYueG1sUEsBAhQAFAAA&#10;AAgAh07iQLl7TTLuAQAA2gMAAA4AAAAAAAAAAQAgAAAAKAEAAGRycy9lMm9Eb2MueG1sUEsFBgAA&#10;AAAGAAYAWQEAAIgFAAAAAA==&#10;">
                <v:fill on="f" focussize="0,0"/>
                <v:stroke color="#000000" joinstyle="round"/>
                <v:imagedata o:title=""/>
                <o:lock v:ext="edit" aspectratio="f"/>
                <w10:anchorlock/>
              </v:line>
            </w:pict>
          </mc:Fallback>
        </mc:AlternateContent>
      </w:r>
    </w:p>
    <w:p>
      <w:pPr>
        <w:pStyle w:val="77"/>
        <w:spacing w:after="360"/>
        <w:rPr>
          <w:rFonts w:cs="Times New Roman"/>
        </w:rPr>
      </w:pPr>
      <w:bookmarkStart w:id="19" w:name="BookMark1"/>
      <w:bookmarkStart w:id="20" w:name="_Toc87965540"/>
      <w:r>
        <w:rPr>
          <w:rFonts w:hint="eastAsia"/>
          <w:spacing w:val="320"/>
        </w:rPr>
        <w:t>目</w:t>
      </w:r>
      <w:r>
        <w:rPr>
          <w:rFonts w:hint="eastAsia"/>
        </w:rPr>
        <w:t>次</w:t>
      </w:r>
    </w:p>
    <w:p>
      <w:pPr>
        <w:pStyle w:val="20"/>
        <w:tabs>
          <w:tab w:val="right" w:leader="dot" w:pos="9354"/>
        </w:tabs>
      </w:pPr>
      <w:r>
        <w:fldChar w:fldCharType="begin"/>
      </w:r>
      <w:r>
        <w:instrText xml:space="preserve"> TOC \o "1-1" \h \t "</w:instrText>
      </w:r>
      <w:r>
        <w:rPr>
          <w:rFonts w:hint="eastAsia"/>
        </w:rPr>
        <w:instrText xml:space="preserve">标准文件</w:instrText>
      </w:r>
      <w:r>
        <w:instrText xml:space="preserve">_</w:instrText>
      </w:r>
      <w:r>
        <w:rPr>
          <w:rFonts w:hint="eastAsia"/>
        </w:rPr>
        <w:instrText xml:space="preserve">一级条标题</w:instrText>
      </w:r>
      <w:r>
        <w:instrText xml:space="preserve">,2,</w:instrText>
      </w:r>
      <w:r>
        <w:rPr>
          <w:rFonts w:hint="eastAsia"/>
        </w:rPr>
        <w:instrText xml:space="preserve">标准文件</w:instrText>
      </w:r>
      <w:r>
        <w:instrText xml:space="preserve">_</w:instrText>
      </w:r>
      <w:r>
        <w:rPr>
          <w:rFonts w:hint="eastAsia"/>
        </w:rPr>
        <w:instrText xml:space="preserve">附录一级条标题</w:instrText>
      </w:r>
      <w:r>
        <w:instrText xml:space="preserve">,2," </w:instrText>
      </w:r>
      <w:r>
        <w:fldChar w:fldCharType="separate"/>
      </w:r>
      <w:r>
        <w:fldChar w:fldCharType="begin"/>
      </w:r>
      <w:r>
        <w:instrText xml:space="preserve"> HYPERLINK \l _Toc7519 </w:instrText>
      </w:r>
      <w:r>
        <w:fldChar w:fldCharType="separate"/>
      </w:r>
      <w:r>
        <w:rPr>
          <w:rFonts w:hint="eastAsia"/>
          <w:spacing w:val="320"/>
        </w:rPr>
        <w:t>前</w:t>
      </w:r>
      <w:r>
        <w:rPr>
          <w:rFonts w:hint="eastAsia"/>
        </w:rPr>
        <w:t>言</w:t>
      </w:r>
      <w:r>
        <w:tab/>
      </w:r>
      <w:r>
        <w:fldChar w:fldCharType="begin"/>
      </w:r>
      <w:r>
        <w:instrText xml:space="preserve"> PAGEREF _Toc7519 \h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_Toc21797 </w:instrText>
      </w:r>
      <w:r>
        <w:fldChar w:fldCharType="separate"/>
      </w:r>
      <w:r>
        <w:rPr>
          <w:rFonts w:hint="eastAsia" w:ascii="黑体" w:eastAsia="黑体" w:cs="Times New Roman"/>
          <w:bCs w:val="0"/>
          <w:i w:val="0"/>
          <w:iCs w:val="0"/>
          <w:szCs w:val="21"/>
        </w:rPr>
        <w:t xml:space="preserve">1 </w:t>
      </w:r>
      <w:r>
        <w:rPr>
          <w:rFonts w:hint="eastAsia"/>
        </w:rPr>
        <w:t>范围</w:t>
      </w:r>
      <w:r>
        <w:tab/>
      </w:r>
      <w:r>
        <w:fldChar w:fldCharType="begin"/>
      </w:r>
      <w:r>
        <w:instrText xml:space="preserve"> PAGEREF _Toc21797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_Toc5 </w:instrText>
      </w:r>
      <w:r>
        <w:fldChar w:fldCharType="separate"/>
      </w:r>
      <w:r>
        <w:rPr>
          <w:rFonts w:hint="eastAsia" w:ascii="黑体" w:eastAsia="黑体" w:cs="Times New Roman"/>
          <w:bCs w:val="0"/>
          <w:i w:val="0"/>
          <w:iCs w:val="0"/>
          <w:szCs w:val="21"/>
        </w:rPr>
        <w:t xml:space="preserve">2 </w:t>
      </w:r>
      <w:r>
        <w:rPr>
          <w:rFonts w:hint="eastAsia"/>
        </w:rPr>
        <w:t>规范性引用文件</w:t>
      </w:r>
      <w:r>
        <w:tab/>
      </w:r>
      <w:r>
        <w:fldChar w:fldCharType="begin"/>
      </w:r>
      <w:r>
        <w:instrText xml:space="preserve"> PAGEREF _Toc5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_Toc4665 </w:instrText>
      </w:r>
      <w:r>
        <w:fldChar w:fldCharType="separate"/>
      </w:r>
      <w:r>
        <w:rPr>
          <w:rFonts w:hint="eastAsia" w:ascii="黑体" w:eastAsia="黑体" w:cs="Times New Roman"/>
          <w:bCs w:val="0"/>
          <w:i w:val="0"/>
          <w:iCs w:val="0"/>
          <w:szCs w:val="21"/>
        </w:rPr>
        <w:t xml:space="preserve">3 </w:t>
      </w:r>
      <w:r>
        <w:rPr>
          <w:rFonts w:hint="eastAsia"/>
        </w:rPr>
        <w:t>术语和定义</w:t>
      </w:r>
      <w:r>
        <w:tab/>
      </w:r>
      <w:r>
        <w:fldChar w:fldCharType="begin"/>
      </w:r>
      <w:r>
        <w:instrText xml:space="preserve"> PAGEREF _Toc4665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_Toc18127 </w:instrText>
      </w:r>
      <w:r>
        <w:fldChar w:fldCharType="separate"/>
      </w:r>
      <w:r>
        <w:rPr>
          <w:rFonts w:hint="eastAsia" w:ascii="黑体" w:eastAsia="黑体" w:cs="Times New Roman"/>
          <w:bCs w:val="0"/>
          <w:i w:val="0"/>
          <w:iCs w:val="0"/>
          <w:szCs w:val="21"/>
        </w:rPr>
        <w:t xml:space="preserve">4 </w:t>
      </w:r>
      <w:r>
        <w:rPr>
          <w:rFonts w:hint="eastAsia"/>
        </w:rPr>
        <w:t>基本要求</w:t>
      </w:r>
      <w:r>
        <w:tab/>
      </w:r>
      <w:r>
        <w:fldChar w:fldCharType="begin"/>
      </w:r>
      <w:r>
        <w:instrText xml:space="preserve"> PAGEREF _Toc18127 \h </w:instrText>
      </w:r>
      <w:r>
        <w:fldChar w:fldCharType="separate"/>
      </w:r>
      <w:r>
        <w:t>1</w:t>
      </w:r>
      <w:r>
        <w:fldChar w:fldCharType="end"/>
      </w:r>
      <w:r>
        <w:fldChar w:fldCharType="end"/>
      </w:r>
    </w:p>
    <w:p>
      <w:pPr>
        <w:pStyle w:val="25"/>
        <w:tabs>
          <w:tab w:val="right" w:leader="dot" w:pos="9354"/>
          <w:tab w:val="clear" w:pos="9344"/>
        </w:tabs>
      </w:pPr>
      <w:r>
        <w:fldChar w:fldCharType="begin"/>
      </w:r>
      <w:r>
        <w:instrText xml:space="preserve"> HYPERLINK \l _Toc15469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4.1 </w:t>
      </w:r>
      <w:r>
        <w:rPr>
          <w:rFonts w:hint="eastAsia"/>
        </w:rPr>
        <w:t>网络要求</w:t>
      </w:r>
      <w:r>
        <w:tab/>
      </w:r>
      <w:r>
        <w:fldChar w:fldCharType="begin"/>
      </w:r>
      <w:r>
        <w:instrText xml:space="preserve"> PAGEREF _Toc15469 \h </w:instrText>
      </w:r>
      <w:r>
        <w:fldChar w:fldCharType="separate"/>
      </w:r>
      <w:r>
        <w:t>1</w:t>
      </w:r>
      <w:r>
        <w:fldChar w:fldCharType="end"/>
      </w:r>
      <w:r>
        <w:fldChar w:fldCharType="end"/>
      </w:r>
    </w:p>
    <w:p>
      <w:pPr>
        <w:pStyle w:val="25"/>
        <w:tabs>
          <w:tab w:val="right" w:leader="dot" w:pos="9354"/>
          <w:tab w:val="clear" w:pos="9344"/>
        </w:tabs>
      </w:pPr>
      <w:r>
        <w:fldChar w:fldCharType="begin"/>
      </w:r>
      <w:r>
        <w:instrText xml:space="preserve"> HYPERLINK \l _Toc25254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4.2 </w:t>
      </w:r>
      <w:r>
        <w:rPr>
          <w:rFonts w:hint="eastAsia"/>
        </w:rPr>
        <w:t>环境要求</w:t>
      </w:r>
      <w:r>
        <w:tab/>
      </w:r>
      <w:r>
        <w:fldChar w:fldCharType="begin"/>
      </w:r>
      <w:r>
        <w:instrText xml:space="preserve"> PAGEREF _Toc25254 \h </w:instrText>
      </w:r>
      <w:r>
        <w:fldChar w:fldCharType="separate"/>
      </w:r>
      <w:r>
        <w:t>1</w:t>
      </w:r>
      <w:r>
        <w:fldChar w:fldCharType="end"/>
      </w:r>
      <w:r>
        <w:fldChar w:fldCharType="end"/>
      </w:r>
    </w:p>
    <w:p>
      <w:pPr>
        <w:pStyle w:val="25"/>
        <w:tabs>
          <w:tab w:val="right" w:leader="dot" w:pos="9354"/>
          <w:tab w:val="clear" w:pos="9344"/>
        </w:tabs>
      </w:pPr>
      <w:r>
        <w:fldChar w:fldCharType="begin"/>
      </w:r>
      <w:r>
        <w:instrText xml:space="preserve"> HYPERLINK \l _Toc22319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4.3 </w:t>
      </w:r>
      <w:r>
        <w:rPr>
          <w:rFonts w:hint="eastAsia"/>
        </w:rPr>
        <w:t>设施设备要求</w:t>
      </w:r>
      <w:r>
        <w:tab/>
      </w:r>
      <w:r>
        <w:fldChar w:fldCharType="begin"/>
      </w:r>
      <w:r>
        <w:instrText xml:space="preserve"> PAGEREF _Toc22319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_Toc3754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4.4 </w:t>
      </w:r>
      <w:r>
        <w:rPr>
          <w:rFonts w:hint="eastAsia"/>
        </w:rPr>
        <w:t>人员要求</w:t>
      </w:r>
      <w:r>
        <w:tab/>
      </w:r>
      <w:r>
        <w:fldChar w:fldCharType="begin"/>
      </w:r>
      <w:r>
        <w:instrText xml:space="preserve"> PAGEREF _Toc3754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_Toc2276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4.5 </w:t>
      </w:r>
      <w:r>
        <w:rPr>
          <w:rFonts w:hint="eastAsia"/>
        </w:rPr>
        <w:t>数据管理要求</w:t>
      </w:r>
      <w:r>
        <w:tab/>
      </w:r>
      <w:r>
        <w:fldChar w:fldCharType="begin"/>
      </w:r>
      <w:r>
        <w:instrText xml:space="preserve"> PAGEREF _Toc2276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_Toc22630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4.6 </w:t>
      </w:r>
      <w:r>
        <w:rPr>
          <w:rFonts w:hint="eastAsia"/>
        </w:rPr>
        <w:t>服务管理要求</w:t>
      </w:r>
      <w:r>
        <w:tab/>
      </w:r>
      <w:r>
        <w:fldChar w:fldCharType="begin"/>
      </w:r>
      <w:r>
        <w:instrText xml:space="preserve"> PAGEREF _Toc22630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_Toc3772 </w:instrText>
      </w:r>
      <w:r>
        <w:fldChar w:fldCharType="separate"/>
      </w:r>
      <w:r>
        <w:rPr>
          <w:rFonts w:hint="eastAsia" w:ascii="黑体" w:eastAsia="黑体" w:cs="Times New Roman"/>
          <w:bCs w:val="0"/>
          <w:i w:val="0"/>
          <w:iCs w:val="0"/>
          <w:szCs w:val="21"/>
        </w:rPr>
        <w:t xml:space="preserve">5 </w:t>
      </w:r>
      <w:r>
        <w:rPr>
          <w:rFonts w:hint="eastAsia"/>
        </w:rPr>
        <w:t>智能化管理内容</w:t>
      </w:r>
      <w:r>
        <w:tab/>
      </w:r>
      <w:r>
        <w:fldChar w:fldCharType="begin"/>
      </w:r>
      <w:r>
        <w:instrText xml:space="preserve"> PAGEREF _Toc3772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_Toc7893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5.1 </w:t>
      </w:r>
      <w:r>
        <w:rPr>
          <w:rFonts w:hint="eastAsia"/>
        </w:rPr>
        <w:t>门禁管理</w:t>
      </w:r>
      <w:r>
        <w:tab/>
      </w:r>
      <w:r>
        <w:fldChar w:fldCharType="begin"/>
      </w:r>
      <w:r>
        <w:instrText xml:space="preserve"> PAGEREF _Toc7893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_Toc12332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5.2 </w:t>
      </w:r>
      <w:r>
        <w:rPr>
          <w:rFonts w:hint="eastAsia"/>
        </w:rPr>
        <w:t>咨询接待</w:t>
      </w:r>
      <w:r>
        <w:tab/>
      </w:r>
      <w:r>
        <w:fldChar w:fldCharType="begin"/>
      </w:r>
      <w:r>
        <w:instrText xml:space="preserve"> PAGEREF _Toc12332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_Toc26225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5.3 </w:t>
      </w:r>
      <w:r>
        <w:rPr>
          <w:rFonts w:hint="eastAsia"/>
        </w:rPr>
        <w:t>人员评估</w:t>
      </w:r>
      <w:r>
        <w:tab/>
      </w:r>
      <w:r>
        <w:fldChar w:fldCharType="begin"/>
      </w:r>
      <w:r>
        <w:instrText xml:space="preserve"> PAGEREF _Toc26225 \h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_Toc14132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5.4 </w:t>
      </w:r>
      <w:r>
        <w:rPr>
          <w:rFonts w:hint="eastAsia"/>
        </w:rPr>
        <w:t>膳食管理</w:t>
      </w:r>
      <w:r>
        <w:tab/>
      </w:r>
      <w:r>
        <w:fldChar w:fldCharType="begin"/>
      </w:r>
      <w:r>
        <w:instrText xml:space="preserve"> PAGEREF _Toc14132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_Toc4835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5.5 </w:t>
      </w:r>
      <w:r>
        <w:rPr>
          <w:rFonts w:hint="eastAsia"/>
        </w:rPr>
        <w:t>安全管理</w:t>
      </w:r>
      <w:r>
        <w:tab/>
      </w:r>
      <w:r>
        <w:fldChar w:fldCharType="begin"/>
      </w:r>
      <w:r>
        <w:instrText xml:space="preserve"> PAGEREF _Toc4835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_Toc23517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5.6 </w:t>
      </w:r>
      <w:r>
        <w:rPr>
          <w:rFonts w:hint="eastAsia"/>
        </w:rPr>
        <w:t>护理管理</w:t>
      </w:r>
      <w:r>
        <w:tab/>
      </w:r>
      <w:r>
        <w:fldChar w:fldCharType="begin"/>
      </w:r>
      <w:r>
        <w:instrText xml:space="preserve"> PAGEREF _Toc23517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_Toc23311 </w:instrText>
      </w:r>
      <w:r>
        <w:fldChar w:fldCharType="separate"/>
      </w:r>
      <w:r>
        <w:rPr>
          <w:rFonts w:hint="eastAsia" w:ascii="黑体" w:eastAsia="黑体" w:cs="Times New Roman"/>
          <w:bCs w:val="0"/>
          <w:i w:val="0"/>
          <w:iCs w:val="0"/>
          <w:szCs w:val="21"/>
        </w:rPr>
        <w:t xml:space="preserve">6 </w:t>
      </w:r>
      <w:r>
        <w:rPr>
          <w:rFonts w:hint="eastAsia"/>
        </w:rPr>
        <w:t>智能化养老服务内容</w:t>
      </w:r>
      <w:r>
        <w:tab/>
      </w:r>
      <w:r>
        <w:fldChar w:fldCharType="begin"/>
      </w:r>
      <w:r>
        <w:instrText xml:space="preserve"> PAGEREF _Toc23311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_Toc17548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6.1 </w:t>
      </w:r>
      <w:r>
        <w:rPr>
          <w:rFonts w:hint="eastAsia"/>
        </w:rPr>
        <w:t>生活照护</w:t>
      </w:r>
      <w:r>
        <w:tab/>
      </w:r>
      <w:r>
        <w:fldChar w:fldCharType="begin"/>
      </w:r>
      <w:r>
        <w:instrText xml:space="preserve"> PAGEREF _Toc17548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_Toc12937 </w:instrText>
      </w:r>
      <w:r>
        <w:fldChar w:fldCharType="separate"/>
      </w:r>
      <w:r>
        <w:rPr>
          <w:rFonts w:hint="eastAsia" w:ascii="黑体" w:hAnsi="Times New Roman" w:eastAsia="黑体"/>
          <w:bCs w:val="0"/>
          <w:i w:val="0"/>
          <w:iCs w:val="0"/>
          <w:caps w:val="0"/>
          <w:smallCaps w:val="0"/>
          <w:strike w:val="0"/>
          <w:dstrike w:val="0"/>
          <w:spacing w:val="0"/>
          <w:kern w:val="0"/>
          <w:position w:val="0"/>
          <w:szCs w:val="21"/>
        </w:rPr>
        <w:t xml:space="preserve">6.2 </w:t>
      </w:r>
      <w:r>
        <w:rPr>
          <w:rFonts w:hint="eastAsia"/>
        </w:rPr>
        <w:t>健康管理</w:t>
      </w:r>
      <w:r>
        <w:tab/>
      </w:r>
      <w:r>
        <w:fldChar w:fldCharType="begin"/>
      </w:r>
      <w:r>
        <w:instrText xml:space="preserve"> PAGEREF _Toc12937 \h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_Toc2598 </w:instrText>
      </w:r>
      <w:r>
        <w:fldChar w:fldCharType="separate"/>
      </w:r>
      <w:r>
        <w:rPr>
          <w:rFonts w:hint="eastAsia" w:ascii="黑体" w:hAnsi="Times New Roman" w:eastAsia="黑体"/>
          <w:bCs w:val="0"/>
          <w:i w:val="0"/>
          <w:iCs w:val="0"/>
          <w:caps w:val="0"/>
          <w:smallCaps w:val="0"/>
          <w:strike w:val="0"/>
          <w:dstrike w:val="0"/>
          <w:spacing w:val="0"/>
          <w:kern w:val="0"/>
          <w:position w:val="0"/>
          <w:szCs w:val="21"/>
        </w:rPr>
        <w:t xml:space="preserve">6.3 </w:t>
      </w:r>
      <w:r>
        <w:rPr>
          <w:rFonts w:hint="eastAsia"/>
        </w:rPr>
        <w:t>康复服务</w:t>
      </w:r>
      <w:r>
        <w:tab/>
      </w:r>
      <w:r>
        <w:fldChar w:fldCharType="begin"/>
      </w:r>
      <w:r>
        <w:instrText xml:space="preserve"> PAGEREF _Toc2598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_Toc31678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6.4 </w:t>
      </w:r>
      <w:r>
        <w:rPr>
          <w:rFonts w:hint="eastAsia"/>
        </w:rPr>
        <w:t>心理</w:t>
      </w:r>
      <w:r>
        <w:t>/</w:t>
      </w:r>
      <w:r>
        <w:rPr>
          <w:rFonts w:hint="eastAsia"/>
        </w:rPr>
        <w:t>精神支持</w:t>
      </w:r>
      <w:r>
        <w:tab/>
      </w:r>
      <w:r>
        <w:fldChar w:fldCharType="begin"/>
      </w:r>
      <w:r>
        <w:instrText xml:space="preserve"> PAGEREF _Toc31678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_Toc26137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6.5 </w:t>
      </w:r>
      <w:r>
        <w:rPr>
          <w:rFonts w:hint="eastAsia"/>
        </w:rPr>
        <w:t>人身安全防护</w:t>
      </w:r>
      <w:r>
        <w:tab/>
      </w:r>
      <w:r>
        <w:fldChar w:fldCharType="begin"/>
      </w:r>
      <w:r>
        <w:instrText xml:space="preserve"> PAGEREF _Toc26137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_Toc12370 </w:instrText>
      </w:r>
      <w:r>
        <w:fldChar w:fldCharType="separate"/>
      </w:r>
      <w:r>
        <w:rPr>
          <w:rFonts w:hint="eastAsia" w:ascii="黑体" w:eastAsia="黑体" w:cs="Times New Roman"/>
          <w:bCs w:val="0"/>
          <w:i w:val="0"/>
          <w:iCs w:val="0"/>
          <w:szCs w:val="21"/>
        </w:rPr>
        <w:t xml:space="preserve">7 </w:t>
      </w:r>
      <w:r>
        <w:rPr>
          <w:rFonts w:hint="eastAsia"/>
        </w:rPr>
        <w:t>评价与改进</w:t>
      </w:r>
      <w:r>
        <w:tab/>
      </w:r>
      <w:r>
        <w:fldChar w:fldCharType="begin"/>
      </w:r>
      <w:r>
        <w:instrText xml:space="preserve"> PAGEREF _Toc12370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_Toc8632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7.1 </w:t>
      </w:r>
      <w:r>
        <w:rPr>
          <w:rFonts w:hint="eastAsia" w:cs="Times New Roman"/>
        </w:rPr>
        <w:t>评价方式</w:t>
      </w:r>
      <w:r>
        <w:tab/>
      </w:r>
      <w:r>
        <w:fldChar w:fldCharType="begin"/>
      </w:r>
      <w:r>
        <w:instrText xml:space="preserve"> PAGEREF _Toc8632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_Toc22916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 xml:space="preserve">7.2 </w:t>
      </w:r>
      <w:r>
        <w:rPr>
          <w:rFonts w:hint="eastAsia" w:cs="Times New Roman"/>
        </w:rPr>
        <w:t>评价内容</w:t>
      </w:r>
      <w:r>
        <w:tab/>
      </w:r>
      <w:r>
        <w:fldChar w:fldCharType="begin"/>
      </w:r>
      <w:r>
        <w:instrText xml:space="preserve"> PAGEREF _Toc22916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_Toc28537 </w:instrText>
      </w:r>
      <w:r>
        <w:fldChar w:fldCharType="separate"/>
      </w:r>
      <w:r>
        <w:rPr>
          <w:rFonts w:hint="eastAsia" w:ascii="黑体" w:hAnsi="Times New Roman" w:eastAsia="黑体" w:cs="Times New Roman"/>
          <w:bCs w:val="0"/>
          <w:i w:val="0"/>
          <w:iCs w:val="0"/>
          <w:caps w:val="0"/>
          <w:smallCaps w:val="0"/>
          <w:strike w:val="0"/>
          <w:dstrike w:val="0"/>
          <w:spacing w:val="0"/>
          <w:kern w:val="0"/>
          <w:position w:val="0"/>
          <w:szCs w:val="21"/>
        </w:rPr>
        <w:t>7.3</w:t>
      </w:r>
      <w:r>
        <w:rPr>
          <w:rFonts w:hint="eastAsia" w:ascii="黑体" w:hAnsi="Times New Roman" w:eastAsia="黑体" w:cs="Times New Roman"/>
          <w:bCs w:val="0"/>
          <w:i w:val="0"/>
          <w:iCs w:val="0"/>
          <w:caps w:val="0"/>
          <w:smallCaps w:val="0"/>
          <w:strike w:val="0"/>
          <w:dstrike w:val="0"/>
          <w:spacing w:val="0"/>
          <w:kern w:val="0"/>
          <w:position w:val="0"/>
          <w:szCs w:val="21"/>
          <w:highlight w:val="none"/>
        </w:rPr>
        <w:t xml:space="preserve"> </w:t>
      </w:r>
      <w:r>
        <w:rPr>
          <w:rFonts w:hint="eastAsia" w:cs="Times New Roman"/>
          <w:highlight w:val="none"/>
        </w:rPr>
        <w:t>改进方式</w:t>
      </w:r>
      <w:r>
        <w:tab/>
      </w:r>
      <w:r>
        <w:fldChar w:fldCharType="begin"/>
      </w:r>
      <w:r>
        <w:instrText xml:space="preserve"> PAGEREF _Toc28537 \h </w:instrText>
      </w:r>
      <w:r>
        <w:fldChar w:fldCharType="separate"/>
      </w:r>
      <w:r>
        <w:t>4</w:t>
      </w:r>
      <w:r>
        <w:fldChar w:fldCharType="end"/>
      </w:r>
      <w:r>
        <w:fldChar w:fldCharType="end"/>
      </w:r>
    </w:p>
    <w:p>
      <w:pPr>
        <w:pStyle w:val="77"/>
        <w:spacing w:after="360"/>
        <w:rPr>
          <w:rFonts w:cs="Times New Roman"/>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720" w:num="1"/>
          <w:formProt w:val="0"/>
          <w:docGrid w:linePitch="312" w:charSpace="0"/>
        </w:sectPr>
      </w:pPr>
      <w:r>
        <w:fldChar w:fldCharType="end"/>
      </w:r>
    </w:p>
    <w:bookmarkEnd w:id="19"/>
    <w:p>
      <w:pPr>
        <w:pStyle w:val="75"/>
        <w:spacing w:after="360"/>
        <w:rPr>
          <w:rFonts w:cs="Times New Roman"/>
        </w:rPr>
      </w:pPr>
      <w:bookmarkStart w:id="21" w:name="_Toc5641"/>
      <w:bookmarkStart w:id="22" w:name="_Toc29021"/>
      <w:bookmarkStart w:id="23" w:name="_Toc7519"/>
      <w:bookmarkStart w:id="24" w:name="BookMark2"/>
      <w:r>
        <w:rPr>
          <w:rFonts w:hint="eastAsia"/>
          <w:spacing w:val="320"/>
        </w:rPr>
        <w:t>前</w:t>
      </w:r>
      <w:r>
        <w:rPr>
          <w:rFonts w:hint="eastAsia"/>
        </w:rPr>
        <w:t>言</w:t>
      </w:r>
      <w:bookmarkEnd w:id="20"/>
      <w:bookmarkEnd w:id="21"/>
      <w:bookmarkEnd w:id="22"/>
      <w:bookmarkEnd w:id="23"/>
    </w:p>
    <w:p>
      <w:pPr>
        <w:pStyle w:val="44"/>
        <w:ind w:firstLine="420"/>
        <w:rPr>
          <w:rFonts w:cs="Times New Roman"/>
        </w:rPr>
      </w:pPr>
      <w:r>
        <w:rPr>
          <w:rFonts w:hint="eastAsia"/>
        </w:rPr>
        <w:t>本文件按照</w:t>
      </w:r>
      <w:r>
        <w:t>GB/T 1.1</w:t>
      </w:r>
      <w:r>
        <w:rPr>
          <w:rFonts w:cs="Times New Roman"/>
        </w:rPr>
        <w:t>—</w:t>
      </w:r>
      <w:r>
        <w:t>2020</w:t>
      </w:r>
      <w:r>
        <w:rPr>
          <w:rFonts w:hint="eastAsia"/>
        </w:rPr>
        <w:t>《标准化工作导则</w:t>
      </w:r>
      <w:r>
        <w:t xml:space="preserve">  </w:t>
      </w:r>
      <w:r>
        <w:rPr>
          <w:rFonts w:hint="eastAsia"/>
        </w:rPr>
        <w:t>第</w:t>
      </w:r>
      <w:r>
        <w:t>1</w:t>
      </w:r>
      <w:r>
        <w:rPr>
          <w:rFonts w:hint="eastAsia"/>
        </w:rPr>
        <w:t>部分：标准化文件的结构和起草规则》的规定起草。</w:t>
      </w:r>
    </w:p>
    <w:p>
      <w:pPr>
        <w:pStyle w:val="44"/>
        <w:ind w:firstLine="420"/>
        <w:rPr>
          <w:rFonts w:cs="Times New Roman"/>
        </w:rPr>
      </w:pPr>
      <w:r>
        <w:rPr>
          <w:rFonts w:hint="eastAsia"/>
        </w:rPr>
        <w:t>请注意本文件的某些内容可能涉及专利。本文件的发布机构不承担识别专利的责任。</w:t>
      </w:r>
    </w:p>
    <w:p>
      <w:pPr>
        <w:pStyle w:val="44"/>
        <w:ind w:firstLine="420"/>
        <w:rPr>
          <w:rFonts w:cs="Times New Roman"/>
        </w:rPr>
      </w:pPr>
      <w:r>
        <w:rPr>
          <w:rFonts w:hint="eastAsia"/>
        </w:rPr>
        <w:t>本文件由中华人民共和国民政部提出。</w:t>
      </w:r>
    </w:p>
    <w:p>
      <w:pPr>
        <w:pStyle w:val="44"/>
        <w:ind w:firstLine="420"/>
        <w:rPr>
          <w:rFonts w:cs="Times New Roman"/>
        </w:rPr>
      </w:pPr>
      <w:r>
        <w:rPr>
          <w:rFonts w:hint="eastAsia"/>
        </w:rPr>
        <w:t>本文件由全国社会福利服务标准化技术委员会（</w:t>
      </w:r>
      <w:r>
        <w:t>SAC/TC 315</w:t>
      </w:r>
      <w:r>
        <w:rPr>
          <w:rFonts w:hint="eastAsia"/>
        </w:rPr>
        <w:t>）归口。</w:t>
      </w:r>
    </w:p>
    <w:p>
      <w:pPr>
        <w:pStyle w:val="44"/>
        <w:ind w:firstLine="420"/>
        <w:rPr>
          <w:rFonts w:cs="Times New Roman"/>
        </w:rPr>
      </w:pPr>
      <w:r>
        <w:rPr>
          <w:rFonts w:hint="eastAsia"/>
        </w:rPr>
        <w:t>本文件起草单位：民政部养老服务司、国家康复辅具研究中心、民政部社会福利中心、武汉市江汉区社会福利院、杭州市第一社会福利院、合肥九久夕阳红新海护理院有限公司、武汉市汉阳区社会福利院、华为技术有限公司、昆仑数智科技有限责任公司、南昌大学第二附属医院、安徽八千里科技发展有限公司。</w:t>
      </w:r>
    </w:p>
    <w:p>
      <w:pPr>
        <w:pStyle w:val="44"/>
        <w:ind w:firstLine="420"/>
        <w:rPr>
          <w:rFonts w:cs="Times New Roman"/>
        </w:rPr>
      </w:pPr>
      <w:r>
        <w:rPr>
          <w:rFonts w:hint="eastAsia"/>
        </w:rPr>
        <w:t>本文件主要起草人：俞建良、李邦华、李永新、刘珺、何妮、李增勇、张静莎、张腾宇、潘国新、李艳梅、雷洋、董喆、周春芳、贾挺、刘文倬、余强、刘义、罗军、燕鹤天、王丛笑、闫伟、汪结胜。</w:t>
      </w:r>
    </w:p>
    <w:p>
      <w:pPr>
        <w:pStyle w:val="44"/>
        <w:ind w:firstLine="420"/>
        <w:rPr>
          <w:rFonts w:cs="Times New Roman"/>
        </w:rPr>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720" w:num="1"/>
          <w:formProt w:val="0"/>
          <w:docGrid w:linePitch="312" w:charSpace="0"/>
        </w:sectPr>
      </w:pPr>
    </w:p>
    <w:bookmarkEnd w:id="24"/>
    <w:p>
      <w:pPr>
        <w:spacing w:line="20" w:lineRule="exact"/>
        <w:jc w:val="center"/>
        <w:rPr>
          <w:rFonts w:ascii="黑体" w:hAnsi="黑体" w:eastAsia="黑体" w:cs="Times New Roman"/>
          <w:sz w:val="32"/>
          <w:szCs w:val="32"/>
        </w:rPr>
      </w:pPr>
      <w:bookmarkStart w:id="25" w:name="BookMark4"/>
    </w:p>
    <w:p>
      <w:pPr>
        <w:spacing w:line="20" w:lineRule="exact"/>
        <w:jc w:val="center"/>
        <w:rPr>
          <w:rFonts w:ascii="黑体" w:hAnsi="黑体" w:eastAsia="黑体" w:cs="Times New Roman"/>
          <w:sz w:val="32"/>
          <w:szCs w:val="32"/>
        </w:rPr>
      </w:pPr>
    </w:p>
    <w:p>
      <w:pPr>
        <w:pStyle w:val="158"/>
        <w:spacing w:before="240" w:beforeLines="100" w:after="528" w:afterLines="220"/>
        <w:rPr>
          <w:rFonts w:cs="Times New Roman"/>
        </w:rPr>
      </w:pPr>
      <w:bookmarkStart w:id="26" w:name="NEW_STAND_NAME"/>
      <w:r>
        <w:rPr>
          <w:rFonts w:hint="eastAsia"/>
        </w:rPr>
        <w:t>养老机构智能化服务基本规范</w:t>
      </w:r>
    </w:p>
    <w:bookmarkEnd w:id="26"/>
    <w:p>
      <w:pPr>
        <w:pStyle w:val="87"/>
        <w:spacing w:before="240" w:after="240"/>
        <w:rPr>
          <w:rFonts w:cs="Times New Roman"/>
        </w:rPr>
      </w:pPr>
      <w:bookmarkStart w:id="27" w:name="_Toc17233325"/>
      <w:bookmarkStart w:id="28" w:name="_Toc26648465"/>
      <w:bookmarkStart w:id="29" w:name="_Toc26986530"/>
      <w:bookmarkStart w:id="30" w:name="_Toc87953773"/>
      <w:bookmarkStart w:id="31" w:name="_Toc16300"/>
      <w:bookmarkStart w:id="32" w:name="_Toc26986771"/>
      <w:bookmarkStart w:id="33" w:name="_Toc17233333"/>
      <w:bookmarkStart w:id="34" w:name="_Toc24884211"/>
      <w:bookmarkStart w:id="35" w:name="_Toc87954084"/>
      <w:bookmarkStart w:id="36" w:name="_Toc87965541"/>
      <w:bookmarkStart w:id="37" w:name="_Toc24884218"/>
      <w:bookmarkStart w:id="38" w:name="_Toc21797"/>
      <w:bookmarkStart w:id="39" w:name="_Toc30457"/>
      <w:bookmarkStart w:id="40" w:name="_Toc26718930"/>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pPr>
        <w:pStyle w:val="44"/>
        <w:ind w:firstLine="420"/>
        <w:rPr>
          <w:rFonts w:cs="Times New Roman"/>
        </w:rPr>
      </w:pPr>
      <w:bookmarkStart w:id="41" w:name="_Toc26648466"/>
      <w:bookmarkStart w:id="42" w:name="_Toc17233334"/>
      <w:bookmarkStart w:id="43" w:name="_Toc17233326"/>
      <w:bookmarkStart w:id="44" w:name="_Toc24884212"/>
      <w:bookmarkStart w:id="45" w:name="_Toc24884219"/>
      <w:r>
        <w:rPr>
          <w:rFonts w:hint="eastAsia"/>
        </w:rPr>
        <w:t>本文件规定了养老机构智能化服务的基本要求、智能化管理内容、智能化养老服务内容、评价与</w:t>
      </w:r>
      <w:r>
        <w:rPr>
          <w:rFonts w:hint="eastAsia"/>
          <w:lang w:val="en-US" w:eastAsia="zh-CN"/>
        </w:rPr>
        <w:t>改进</w:t>
      </w:r>
      <w:r>
        <w:rPr>
          <w:rFonts w:hint="eastAsia"/>
        </w:rPr>
        <w:t>。</w:t>
      </w:r>
    </w:p>
    <w:p>
      <w:pPr>
        <w:pStyle w:val="44"/>
        <w:ind w:firstLine="420"/>
        <w:rPr>
          <w:rFonts w:cs="Times New Roman"/>
        </w:rPr>
      </w:pPr>
      <w:r>
        <w:rPr>
          <w:rFonts w:hint="eastAsia"/>
        </w:rPr>
        <w:t>本文件适用于对养老机构相关智能化服务的要求。</w:t>
      </w:r>
    </w:p>
    <w:p>
      <w:pPr>
        <w:pStyle w:val="87"/>
        <w:spacing w:before="240" w:after="240"/>
        <w:rPr>
          <w:rFonts w:cs="Times New Roman"/>
        </w:rPr>
      </w:pPr>
      <w:bookmarkStart w:id="46" w:name="_Toc26986772"/>
      <w:bookmarkStart w:id="47" w:name="_Toc87953774"/>
      <w:bookmarkStart w:id="48" w:name="_Toc20591"/>
      <w:bookmarkStart w:id="49" w:name="_Toc87965542"/>
      <w:bookmarkStart w:id="50" w:name="_Toc5"/>
      <w:bookmarkStart w:id="51" w:name="_Toc26986531"/>
      <w:bookmarkStart w:id="52" w:name="_Toc87954085"/>
      <w:bookmarkStart w:id="53" w:name="_Toc26718931"/>
      <w:bookmarkStart w:id="54" w:name="_Toc27006"/>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44"/>
        <w:ind w:firstLine="420"/>
        <w:rPr>
          <w:rFonts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6"/>
      </w:pPr>
      <w:r>
        <w:t xml:space="preserve">GB/T 22239-2019  </w:t>
      </w:r>
      <w:r>
        <w:rPr>
          <w:rFonts w:hint="eastAsia"/>
        </w:rPr>
        <w:t>信息安全技术</w:t>
      </w:r>
      <w:r>
        <w:t xml:space="preserve"> </w:t>
      </w:r>
      <w:r>
        <w:rPr>
          <w:rFonts w:hint="eastAsia"/>
        </w:rPr>
        <w:t>网络安全等级保护基本要求</w:t>
      </w:r>
      <w:r>
        <w:t xml:space="preserve"> </w:t>
      </w:r>
    </w:p>
    <w:p>
      <w:pPr>
        <w:pStyle w:val="206"/>
        <w:rPr>
          <w:rFonts w:hint="eastAsia"/>
        </w:rPr>
      </w:pPr>
      <w:r>
        <w:t xml:space="preserve">GB/T 35273-2020  </w:t>
      </w:r>
      <w:r>
        <w:rPr>
          <w:rFonts w:hint="eastAsia"/>
        </w:rPr>
        <w:t>信息安全技术</w:t>
      </w:r>
      <w:r>
        <w:t xml:space="preserve"> </w:t>
      </w:r>
      <w:r>
        <w:rPr>
          <w:rFonts w:hint="eastAsia"/>
        </w:rPr>
        <w:t>个人信息安全规范</w:t>
      </w:r>
    </w:p>
    <w:p>
      <w:pPr>
        <w:pStyle w:val="206"/>
        <w:rPr>
          <w:rFonts w:cs="Times New Roman"/>
        </w:rPr>
      </w:pPr>
      <w:bookmarkStart w:id="55" w:name="_Hlk64902353"/>
      <w:r>
        <w:t>GB/T 35796-2017</w:t>
      </w:r>
      <w:bookmarkEnd w:id="55"/>
      <w:r>
        <w:t xml:space="preserve">  </w:t>
      </w:r>
      <w:r>
        <w:rPr>
          <w:rFonts w:hint="eastAsia"/>
        </w:rPr>
        <w:t>养老机构服务质量基本规范</w:t>
      </w:r>
    </w:p>
    <w:p>
      <w:pPr>
        <w:pStyle w:val="206"/>
        <w:rPr>
          <w:rFonts w:hint="eastAsia" w:hAnsi="宋体"/>
        </w:rPr>
      </w:pPr>
      <w:r>
        <w:rPr>
          <w:rFonts w:hAnsi="宋体"/>
        </w:rPr>
        <w:t xml:space="preserve">GB/T 36951-2018 </w:t>
      </w:r>
      <w:r>
        <w:rPr>
          <w:rFonts w:hint="eastAsia" w:hAnsi="宋体"/>
        </w:rPr>
        <w:t>信息安全技术</w:t>
      </w:r>
      <w:r>
        <w:rPr>
          <w:rFonts w:hAnsi="宋体"/>
        </w:rPr>
        <w:t xml:space="preserve"> </w:t>
      </w:r>
      <w:r>
        <w:rPr>
          <w:rFonts w:hint="eastAsia" w:hAnsi="宋体"/>
        </w:rPr>
        <w:t>物联网感知终端应用安全技术要求</w:t>
      </w:r>
    </w:p>
    <w:p>
      <w:pPr>
        <w:pStyle w:val="206"/>
        <w:rPr>
          <w:rFonts w:hint="eastAsia"/>
        </w:rPr>
      </w:pPr>
      <w:r>
        <w:t xml:space="preserve">GB   38600-2019  </w:t>
      </w:r>
      <w:r>
        <w:rPr>
          <w:rFonts w:hint="eastAsia"/>
        </w:rPr>
        <w:t>养老机构服务安全基本规范</w:t>
      </w:r>
    </w:p>
    <w:p>
      <w:pPr>
        <w:pStyle w:val="206"/>
        <w:rPr>
          <w:rFonts w:hint="default"/>
          <w:lang w:val="en-US"/>
        </w:rPr>
      </w:pPr>
      <w:r>
        <w:rPr>
          <w:rFonts w:hint="eastAsia"/>
          <w:lang w:val="en-US" w:eastAsia="zh-CN"/>
        </w:rPr>
        <w:t>GB/T 42195-2022  老年人能力评估规范</w:t>
      </w:r>
    </w:p>
    <w:p>
      <w:pPr>
        <w:pStyle w:val="206"/>
        <w:rPr>
          <w:rFonts w:cs="Times New Roman"/>
        </w:rPr>
      </w:pPr>
      <w:r>
        <w:t xml:space="preserve">JGJ/T 484-2019  </w:t>
      </w:r>
      <w:r>
        <w:rPr>
          <w:rFonts w:hint="eastAsia"/>
        </w:rPr>
        <w:t>养老服务智能化系统技术标准</w:t>
      </w:r>
    </w:p>
    <w:p>
      <w:pPr>
        <w:pStyle w:val="206"/>
        <w:rPr>
          <w:rFonts w:cs="Times New Roman"/>
        </w:rPr>
      </w:pPr>
      <w:r>
        <w:t xml:space="preserve">SJ/T 11783-2021  </w:t>
      </w:r>
      <w:r>
        <w:rPr>
          <w:rFonts w:hint="eastAsia"/>
        </w:rPr>
        <w:t>智慧健康养老服务平台参考模型</w:t>
      </w:r>
    </w:p>
    <w:p>
      <w:pPr>
        <w:pStyle w:val="206"/>
        <w:rPr>
          <w:rFonts w:cs="Times New Roman"/>
        </w:rPr>
      </w:pPr>
      <w:r>
        <w:t xml:space="preserve">WS/T 483-2016  </w:t>
      </w:r>
      <w:r>
        <w:rPr>
          <w:rFonts w:hint="eastAsia"/>
        </w:rPr>
        <w:t>健康档案共享文档规范</w:t>
      </w:r>
    </w:p>
    <w:p>
      <w:pPr>
        <w:pStyle w:val="206"/>
        <w:rPr>
          <w:rFonts w:cs="Times New Roman"/>
        </w:rPr>
      </w:pPr>
      <w:r>
        <w:t xml:space="preserve">WS/T 484-2015  </w:t>
      </w:r>
      <w:r>
        <w:rPr>
          <w:rFonts w:hint="eastAsia"/>
        </w:rPr>
        <w:t>老年人健康管理技术规范</w:t>
      </w:r>
    </w:p>
    <w:p>
      <w:pPr>
        <w:widowControl/>
        <w:tabs>
          <w:tab w:val="center" w:pos="4201"/>
          <w:tab w:val="right" w:leader="dot" w:pos="9298"/>
        </w:tabs>
        <w:autoSpaceDE w:val="0"/>
        <w:autoSpaceDN w:val="0"/>
        <w:adjustRightInd/>
        <w:spacing w:line="240" w:lineRule="auto"/>
        <w:ind w:firstLine="420" w:firstLineChars="200"/>
        <w:rPr>
          <w:rFonts w:ascii="宋体" w:hAnsi="Times New Roman" w:cs="Times New Roman"/>
          <w:kern w:val="0"/>
        </w:rPr>
      </w:pPr>
    </w:p>
    <w:p>
      <w:pPr>
        <w:pStyle w:val="87"/>
        <w:spacing w:before="240" w:after="240"/>
        <w:rPr>
          <w:rFonts w:cs="Times New Roman"/>
          <w:color w:val="auto"/>
          <w:highlight w:val="none"/>
        </w:rPr>
      </w:pPr>
      <w:bookmarkStart w:id="56" w:name="_Toc2131"/>
      <w:bookmarkStart w:id="57" w:name="_Toc87954086"/>
      <w:bookmarkStart w:id="58" w:name="_Toc87953775"/>
      <w:bookmarkStart w:id="59" w:name="_Toc4665"/>
      <w:bookmarkStart w:id="60" w:name="_Toc28628"/>
      <w:bookmarkStart w:id="61" w:name="_Toc87965543"/>
      <w:r>
        <w:rPr>
          <w:rFonts w:hint="eastAsia"/>
          <w:color w:val="auto"/>
          <w:highlight w:val="none"/>
        </w:rPr>
        <w:t>术语和定义</w:t>
      </w:r>
      <w:bookmarkEnd w:id="56"/>
      <w:bookmarkEnd w:id="57"/>
      <w:bookmarkEnd w:id="58"/>
      <w:bookmarkEnd w:id="59"/>
      <w:bookmarkEnd w:id="60"/>
      <w:bookmarkEnd w:id="61"/>
    </w:p>
    <w:p>
      <w:pPr>
        <w:pStyle w:val="44"/>
        <w:ind w:firstLine="420"/>
        <w:rPr>
          <w:rFonts w:cs="Times New Roman"/>
          <w:color w:val="auto"/>
          <w:highlight w:val="none"/>
        </w:rPr>
      </w:pPr>
      <w:bookmarkStart w:id="62" w:name="_Toc26986532"/>
      <w:bookmarkEnd w:id="62"/>
      <w:r>
        <w:rPr>
          <w:rFonts w:hint="eastAsia"/>
          <w:color w:val="auto"/>
          <w:highlight w:val="none"/>
        </w:rPr>
        <w:t>下列术语和定义适用于本文件。</w:t>
      </w:r>
    </w:p>
    <w:p>
      <w:pPr>
        <w:pStyle w:val="200"/>
        <w:ind w:left="420" w:hanging="420" w:hangingChars="200"/>
        <w:rPr>
          <w:rFonts w:ascii="黑体" w:hAnsi="黑体" w:eastAsia="黑体" w:cs="黑体"/>
          <w:color w:val="auto"/>
          <w:highlight w:val="none"/>
        </w:rPr>
      </w:pPr>
      <w:bookmarkStart w:id="63" w:name="_Toc65743726"/>
      <w:r>
        <w:rPr>
          <w:rFonts w:ascii="黑体" w:hAnsi="黑体" w:eastAsia="黑体" w:cs="Times New Roman"/>
          <w:color w:val="auto"/>
          <w:highlight w:val="none"/>
        </w:rPr>
        <w:br w:type="textWrapping"/>
      </w:r>
      <w:bookmarkEnd w:id="63"/>
      <w:r>
        <w:rPr>
          <w:rFonts w:hint="eastAsia" w:ascii="黑体" w:hAnsi="黑体" w:eastAsia="黑体" w:cs="黑体"/>
          <w:color w:val="auto"/>
          <w:highlight w:val="none"/>
        </w:rPr>
        <w:t>智能化管理</w:t>
      </w:r>
      <w:r>
        <w:rPr>
          <w:rFonts w:ascii="黑体" w:hAnsi="黑体" w:eastAsia="黑体" w:cs="黑体"/>
          <w:color w:val="auto"/>
          <w:highlight w:val="none"/>
        </w:rPr>
        <w:t xml:space="preserve"> Intelligent management </w:t>
      </w:r>
    </w:p>
    <w:p>
      <w:pPr>
        <w:widowControl/>
        <w:tabs>
          <w:tab w:val="center" w:pos="4201"/>
          <w:tab w:val="right" w:leader="dot" w:pos="9298"/>
        </w:tabs>
        <w:autoSpaceDE w:val="0"/>
        <w:autoSpaceDN w:val="0"/>
        <w:adjustRightInd/>
        <w:spacing w:line="240" w:lineRule="auto"/>
        <w:ind w:firstLine="420" w:firstLineChars="200"/>
        <w:rPr>
          <w:rFonts w:ascii="宋体" w:hAnsi="Times New Roman" w:cs="Times New Roman"/>
          <w:color w:val="auto"/>
          <w:kern w:val="0"/>
          <w:highlight w:val="none"/>
        </w:rPr>
      </w:pPr>
      <w:r>
        <w:rPr>
          <w:rFonts w:hint="eastAsia" w:ascii="宋体" w:hAnsi="Times New Roman" w:cs="宋体"/>
          <w:color w:val="auto"/>
          <w:kern w:val="0"/>
          <w:highlight w:val="none"/>
        </w:rPr>
        <w:t>是指养老机构利用大数据、人工智能、物联网、互联网等现代信息技术手段，为养老机构</w:t>
      </w:r>
      <w:r>
        <w:rPr>
          <w:rFonts w:hint="eastAsia" w:ascii="宋体" w:hAnsi="Times New Roman" w:cs="宋体"/>
          <w:kern w:val="0"/>
          <w:lang w:val="en-US" w:eastAsia="zh-CN"/>
        </w:rPr>
        <w:t>日常运作提供</w:t>
      </w:r>
      <w:r>
        <w:rPr>
          <w:rFonts w:hint="eastAsia" w:ascii="宋体" w:hAnsi="Times New Roman" w:cs="宋体"/>
          <w:color w:val="auto"/>
          <w:kern w:val="0"/>
          <w:highlight w:val="none"/>
        </w:rPr>
        <w:t>综合智慧</w:t>
      </w:r>
      <w:r>
        <w:rPr>
          <w:rFonts w:hint="eastAsia" w:ascii="宋体" w:hAnsi="Times New Roman" w:cs="宋体"/>
          <w:color w:val="auto"/>
          <w:kern w:val="0"/>
          <w:highlight w:val="none"/>
          <w:lang w:val="en-US" w:eastAsia="zh-CN"/>
        </w:rPr>
        <w:t>化</w:t>
      </w:r>
      <w:r>
        <w:rPr>
          <w:rFonts w:hint="eastAsia" w:ascii="宋体" w:hAnsi="Times New Roman" w:cs="宋体"/>
          <w:color w:val="auto"/>
          <w:kern w:val="0"/>
          <w:highlight w:val="none"/>
        </w:rPr>
        <w:t>管理。</w:t>
      </w:r>
    </w:p>
    <w:p>
      <w:pPr>
        <w:pStyle w:val="200"/>
        <w:ind w:left="420" w:hanging="420" w:hangingChars="200"/>
        <w:rPr>
          <w:rFonts w:ascii="黑体" w:hAnsi="黑体" w:eastAsia="黑体" w:cs="Times New Roman"/>
          <w:color w:val="auto"/>
          <w:highlight w:val="none"/>
        </w:rPr>
      </w:pPr>
    </w:p>
    <w:p>
      <w:pPr>
        <w:pStyle w:val="200"/>
        <w:numPr>
          <w:ilvl w:val="2"/>
          <w:numId w:val="0"/>
        </w:numPr>
        <w:ind w:left="420"/>
        <w:rPr>
          <w:rFonts w:ascii="黑体" w:hAnsi="黑体" w:eastAsia="黑体" w:cs="黑体"/>
          <w:color w:val="auto"/>
          <w:highlight w:val="none"/>
        </w:rPr>
      </w:pPr>
      <w:r>
        <w:rPr>
          <w:rFonts w:hint="eastAsia" w:ascii="黑体" w:hAnsi="黑体" w:eastAsia="黑体" w:cs="黑体"/>
          <w:color w:val="auto"/>
          <w:highlight w:val="none"/>
        </w:rPr>
        <w:t>智能化养老服务</w:t>
      </w:r>
      <w:r>
        <w:rPr>
          <w:rFonts w:ascii="黑体" w:hAnsi="黑体" w:eastAsia="黑体" w:cs="黑体"/>
          <w:color w:val="auto"/>
          <w:highlight w:val="none"/>
        </w:rPr>
        <w:t xml:space="preserve"> Intelligent elderly services</w:t>
      </w:r>
    </w:p>
    <w:p>
      <w:pPr>
        <w:pStyle w:val="44"/>
        <w:ind w:firstLine="420"/>
        <w:rPr>
          <w:rFonts w:cs="Times New Roman"/>
          <w:color w:val="auto"/>
          <w:highlight w:val="none"/>
        </w:rPr>
      </w:pPr>
      <w:r>
        <w:rPr>
          <w:rFonts w:hint="eastAsia"/>
          <w:color w:val="auto"/>
          <w:highlight w:val="none"/>
        </w:rPr>
        <w:t>是指养老机构利用大数据、人工智能、物联网、互联网、智能辅具等现代信息技术和智能化产品，为老年人及家属提供高效、安全、便捷、智能的养老服务。</w:t>
      </w:r>
      <w:r>
        <w:rPr>
          <w:rFonts w:cs="Times New Roman"/>
          <w:color w:val="auto"/>
          <w:highlight w:val="none"/>
        </w:rPr>
        <w:t xml:space="preserve"> </w:t>
      </w:r>
    </w:p>
    <w:p>
      <w:pPr>
        <w:pStyle w:val="87"/>
        <w:spacing w:before="240" w:after="240"/>
        <w:rPr>
          <w:rFonts w:cs="Times New Roman"/>
          <w:color w:val="auto"/>
          <w:highlight w:val="none"/>
        </w:rPr>
      </w:pPr>
      <w:bookmarkStart w:id="64" w:name="_Toc10379"/>
      <w:bookmarkStart w:id="65" w:name="_Toc19284"/>
      <w:bookmarkStart w:id="66" w:name="_Toc18127"/>
      <w:r>
        <w:rPr>
          <w:rFonts w:hint="eastAsia"/>
          <w:color w:val="auto"/>
          <w:highlight w:val="none"/>
        </w:rPr>
        <w:t>基本要求</w:t>
      </w:r>
      <w:bookmarkEnd w:id="64"/>
      <w:bookmarkEnd w:id="65"/>
      <w:bookmarkEnd w:id="66"/>
    </w:p>
    <w:p>
      <w:pPr>
        <w:pStyle w:val="88"/>
        <w:spacing w:before="120" w:after="120"/>
        <w:rPr>
          <w:rFonts w:cs="Times New Roman"/>
        </w:rPr>
      </w:pPr>
      <w:bookmarkStart w:id="67" w:name="_Toc15469"/>
      <w:bookmarkStart w:id="68" w:name="_Toc7402"/>
      <w:bookmarkStart w:id="69" w:name="_Toc5305"/>
      <w:r>
        <w:rPr>
          <w:rFonts w:hint="eastAsia"/>
        </w:rPr>
        <w:t>网络要求</w:t>
      </w:r>
      <w:bookmarkEnd w:id="67"/>
      <w:bookmarkEnd w:id="68"/>
      <w:bookmarkEnd w:id="69"/>
    </w:p>
    <w:p>
      <w:pPr>
        <w:pStyle w:val="146"/>
        <w:rPr>
          <w:rFonts w:cs="Times New Roman"/>
        </w:rPr>
      </w:pPr>
      <w:r>
        <w:rPr>
          <w:rFonts w:hint="eastAsia"/>
        </w:rPr>
        <w:t>宜将无线信息网络覆盖整个养老机构，并符合</w:t>
      </w:r>
      <w:r>
        <w:t>GB/T 22239-2019</w:t>
      </w:r>
      <w:r>
        <w:rPr>
          <w:rFonts w:hint="eastAsia"/>
        </w:rPr>
        <w:t>要求。</w:t>
      </w:r>
    </w:p>
    <w:p>
      <w:pPr>
        <w:pStyle w:val="146"/>
        <w:rPr>
          <w:rFonts w:cs="Times New Roman"/>
        </w:rPr>
      </w:pPr>
      <w:r>
        <w:rPr>
          <w:rFonts w:hint="eastAsia" w:hAnsi="宋体"/>
          <w:color w:val="000000"/>
        </w:rPr>
        <w:t>按照国家信息安全等级保护制度的有关规定</w:t>
      </w:r>
      <w:r>
        <w:rPr>
          <w:rFonts w:hAnsi="宋体"/>
          <w:color w:val="000000"/>
        </w:rPr>
        <w:t>,</w:t>
      </w:r>
      <w:r>
        <w:rPr>
          <w:rFonts w:hint="eastAsia" w:hAnsi="宋体"/>
          <w:color w:val="000000"/>
        </w:rPr>
        <w:t>建设、运行、维护智能化养老服务相关系统，并按要求与政府相关部门养老服务或公共服务信息化平台进行数据对接，落实互联网安全保护和信息安全技术措施，符合</w:t>
      </w:r>
      <w:r>
        <w:rPr>
          <w:rFonts w:hAnsi="宋体"/>
          <w:color w:val="000000"/>
        </w:rPr>
        <w:t>GB/T 35273-2020</w:t>
      </w:r>
      <w:r>
        <w:rPr>
          <w:rFonts w:hint="eastAsia" w:hAnsi="宋体"/>
          <w:color w:val="000000"/>
        </w:rPr>
        <w:t>要求</w:t>
      </w:r>
      <w:r>
        <w:rPr>
          <w:rFonts w:hint="eastAsia"/>
        </w:rPr>
        <w:t>。</w:t>
      </w:r>
    </w:p>
    <w:p>
      <w:pPr>
        <w:pStyle w:val="88"/>
        <w:spacing w:before="120" w:after="120"/>
        <w:rPr>
          <w:rFonts w:cs="Times New Roman"/>
        </w:rPr>
      </w:pPr>
      <w:bookmarkStart w:id="70" w:name="_Toc28295"/>
      <w:bookmarkStart w:id="71" w:name="_Toc25254"/>
      <w:bookmarkStart w:id="72" w:name="_Toc31404"/>
      <w:r>
        <w:rPr>
          <w:rFonts w:hint="eastAsia"/>
        </w:rPr>
        <w:t>环境要求</w:t>
      </w:r>
      <w:bookmarkEnd w:id="70"/>
      <w:bookmarkEnd w:id="71"/>
      <w:bookmarkEnd w:id="72"/>
    </w:p>
    <w:p>
      <w:pPr>
        <w:pStyle w:val="146"/>
        <w:rPr>
          <w:rFonts w:cs="Times New Roman"/>
        </w:rPr>
      </w:pPr>
      <w:r>
        <w:rPr>
          <w:rFonts w:hint="eastAsia"/>
        </w:rPr>
        <w:t>应通过智能技术实时监测及调节养老机构信息系统机房及相关智能化硬件设备所处的环境温湿度、烟雾、烟尘等指标，保障信息化系统、智能化设施设备正常运行</w:t>
      </w:r>
      <w:r>
        <w:rPr>
          <w:rFonts w:hint="eastAsia" w:hAnsi="宋体"/>
        </w:rPr>
        <w:t>。</w:t>
      </w:r>
    </w:p>
    <w:p>
      <w:pPr>
        <w:pStyle w:val="146"/>
        <w:rPr>
          <w:rFonts w:cs="Times New Roman"/>
        </w:rPr>
      </w:pPr>
      <w:r>
        <w:rPr>
          <w:rFonts w:hint="eastAsia" w:hAnsi="宋体"/>
          <w:lang w:val="en-US" w:eastAsia="zh-CN"/>
        </w:rPr>
        <w:t>应</w:t>
      </w:r>
      <w:r>
        <w:rPr>
          <w:rFonts w:hint="eastAsia" w:hAnsi="宋体"/>
        </w:rPr>
        <w:t>在机构室外区域通过智能环境监测设备，监测养老院的环境质量情况并及时报</w:t>
      </w:r>
      <w:r>
        <w:rPr>
          <w:rFonts w:hint="eastAsia" w:hAnsi="宋体"/>
          <w:lang w:val="en-US" w:eastAsia="zh-CN"/>
        </w:rPr>
        <w:t>警。</w:t>
      </w:r>
    </w:p>
    <w:p>
      <w:pPr>
        <w:pStyle w:val="88"/>
        <w:spacing w:before="120" w:after="120"/>
        <w:rPr>
          <w:rFonts w:cs="Times New Roman"/>
        </w:rPr>
      </w:pPr>
      <w:bookmarkStart w:id="73" w:name="_Toc8731"/>
      <w:bookmarkStart w:id="74" w:name="_Toc17144"/>
      <w:bookmarkStart w:id="75" w:name="_Toc22319"/>
      <w:r>
        <w:rPr>
          <w:rFonts w:hint="eastAsia"/>
        </w:rPr>
        <w:t>设施设备要求</w:t>
      </w:r>
      <w:bookmarkEnd w:id="73"/>
      <w:bookmarkEnd w:id="74"/>
      <w:bookmarkEnd w:id="75"/>
    </w:p>
    <w:p>
      <w:pPr>
        <w:pStyle w:val="146"/>
        <w:rPr>
          <w:rFonts w:cs="Times New Roman"/>
        </w:rPr>
      </w:pPr>
      <w:r>
        <w:rPr>
          <w:rFonts w:hint="eastAsia" w:hAnsi="宋体"/>
          <w:color w:val="000000"/>
        </w:rPr>
        <w:t>应配备信息化系统，支持可配置化、对外提供</w:t>
      </w:r>
      <w:r>
        <w:rPr>
          <w:rFonts w:hAnsi="宋体"/>
          <w:color w:val="000000"/>
        </w:rPr>
        <w:t>API</w:t>
      </w:r>
      <w:r>
        <w:rPr>
          <w:rFonts w:hint="eastAsia" w:hAnsi="宋体"/>
          <w:color w:val="000000"/>
        </w:rPr>
        <w:t>接口，内嵌各种标准工具集，可根据养老机构运营情况进行定制开发和设计</w:t>
      </w:r>
      <w:r>
        <w:rPr>
          <w:rFonts w:hint="eastAsia"/>
        </w:rPr>
        <w:t>。</w:t>
      </w:r>
    </w:p>
    <w:p>
      <w:pPr>
        <w:pStyle w:val="146"/>
        <w:rPr>
          <w:rFonts w:cs="Times New Roman"/>
        </w:rPr>
      </w:pPr>
      <w:r>
        <w:rPr>
          <w:rFonts w:hint="eastAsia" w:hAnsi="宋体"/>
        </w:rPr>
        <w:t>应提供多元化、操作简单的适老化智能化设施设备，满足老年人的智能化服务需求</w:t>
      </w:r>
      <w:r>
        <w:rPr>
          <w:rFonts w:hint="eastAsia"/>
        </w:rPr>
        <w:t>。</w:t>
      </w:r>
    </w:p>
    <w:p>
      <w:pPr>
        <w:pStyle w:val="146"/>
        <w:rPr>
          <w:rFonts w:cs="Times New Roman"/>
        </w:rPr>
      </w:pPr>
      <w:r>
        <w:rPr>
          <w:rFonts w:hint="eastAsia" w:hAnsi="宋体"/>
        </w:rPr>
        <w:t>设施设备应符合</w:t>
      </w:r>
      <w:r>
        <w:rPr>
          <w:rFonts w:hAnsi="宋体"/>
        </w:rPr>
        <w:t>GB/T 36951-2018</w:t>
      </w:r>
      <w:r>
        <w:rPr>
          <w:rFonts w:hint="eastAsia" w:hAnsi="宋体"/>
        </w:rPr>
        <w:t>的相关要求。</w:t>
      </w:r>
    </w:p>
    <w:p>
      <w:pPr>
        <w:pStyle w:val="146"/>
        <w:rPr>
          <w:rFonts w:cs="Times New Roman"/>
        </w:rPr>
      </w:pPr>
      <w:r>
        <w:rPr>
          <w:rFonts w:hint="eastAsia" w:hAnsi="宋体"/>
          <w:color w:val="000000"/>
        </w:rPr>
        <w:t>应对各类智能化设施设备进行定期维护保养，确保设施设备的安全运行。</w:t>
      </w:r>
    </w:p>
    <w:p>
      <w:pPr>
        <w:pStyle w:val="146"/>
        <w:rPr>
          <w:rFonts w:cs="Times New Roman"/>
        </w:rPr>
      </w:pPr>
      <w:r>
        <w:rPr>
          <w:rFonts w:hint="eastAsia" w:hAnsi="宋体"/>
        </w:rPr>
        <w:t>对有意愿使用智能化设备的老年人开展护理照料需求评估，依据评估结果配置智能化设备。</w:t>
      </w:r>
    </w:p>
    <w:p>
      <w:pPr>
        <w:pStyle w:val="88"/>
        <w:spacing w:before="120" w:after="120"/>
        <w:rPr>
          <w:rFonts w:cs="Times New Roman"/>
        </w:rPr>
      </w:pPr>
      <w:bookmarkStart w:id="76" w:name="_Toc3754"/>
      <w:bookmarkStart w:id="77" w:name="_Toc23449"/>
      <w:bookmarkStart w:id="78" w:name="_Toc20171"/>
      <w:r>
        <w:rPr>
          <w:rFonts w:hint="eastAsia"/>
        </w:rPr>
        <w:t>人员要求</w:t>
      </w:r>
      <w:bookmarkEnd w:id="76"/>
      <w:bookmarkEnd w:id="77"/>
      <w:bookmarkEnd w:id="78"/>
    </w:p>
    <w:p>
      <w:pPr>
        <w:pStyle w:val="146"/>
        <w:rPr>
          <w:rFonts w:cs="Times New Roman"/>
        </w:rPr>
      </w:pPr>
      <w:r>
        <w:rPr>
          <w:rFonts w:hint="eastAsia" w:hAnsi="宋体"/>
        </w:rPr>
        <w:t>提供智能化服务的工作人员应具备符合工作岗位要求的文化程度、业务能力和技术水平，有相应的从业资质或经过专业技能培训后上岗，能够对信息化系统、智能化设备进行日常运维和使用培训</w:t>
      </w:r>
      <w:r>
        <w:rPr>
          <w:rFonts w:hint="eastAsia"/>
        </w:rPr>
        <w:t>。</w:t>
      </w:r>
    </w:p>
    <w:p>
      <w:pPr>
        <w:pStyle w:val="146"/>
        <w:rPr>
          <w:rFonts w:cs="Times New Roman"/>
        </w:rPr>
      </w:pPr>
      <w:r>
        <w:rPr>
          <w:rFonts w:hint="eastAsia" w:hAnsi="宋体"/>
        </w:rPr>
        <w:t>相关工作人员宜参加智能化技术和产品的培训，确保能够熟练掌握智能化服务的规范、流程和操作</w:t>
      </w:r>
      <w:r>
        <w:rPr>
          <w:rFonts w:hint="eastAsia"/>
        </w:rPr>
        <w:t>。</w:t>
      </w:r>
    </w:p>
    <w:p>
      <w:pPr>
        <w:pStyle w:val="88"/>
        <w:spacing w:before="120" w:after="120"/>
        <w:rPr>
          <w:rFonts w:cs="Times New Roman"/>
        </w:rPr>
      </w:pPr>
      <w:bookmarkStart w:id="79" w:name="_Toc2276"/>
      <w:bookmarkStart w:id="80" w:name="_Toc11485"/>
      <w:bookmarkStart w:id="81" w:name="_Toc8419"/>
      <w:r>
        <w:rPr>
          <w:rFonts w:hint="eastAsia"/>
        </w:rPr>
        <w:t>数据管理要求</w:t>
      </w:r>
      <w:bookmarkEnd w:id="79"/>
      <w:bookmarkEnd w:id="80"/>
      <w:bookmarkEnd w:id="81"/>
    </w:p>
    <w:p>
      <w:pPr>
        <w:pStyle w:val="146"/>
        <w:rPr>
          <w:rFonts w:cs="Times New Roman"/>
        </w:rPr>
      </w:pPr>
      <w:r>
        <w:rPr>
          <w:rFonts w:hint="eastAsia" w:hAnsi="宋体"/>
        </w:rPr>
        <w:t>应</w:t>
      </w:r>
      <w:r>
        <w:rPr>
          <w:rFonts w:hint="eastAsia"/>
        </w:rPr>
        <w:t>建立和保存机构老年人信息、护理人员服务信息及机构运营等信息的数据库，并采取数据备份、故障恢复等技术手段保证数据的完整性、准确性和安全性。</w:t>
      </w:r>
    </w:p>
    <w:p>
      <w:pPr>
        <w:pStyle w:val="146"/>
        <w:rPr>
          <w:rFonts w:cs="Times New Roman"/>
        </w:rPr>
      </w:pPr>
      <w:r>
        <w:rPr>
          <w:rFonts w:hint="eastAsia" w:hAnsi="宋体"/>
        </w:rPr>
        <w:t>应建立数据信息安全保护机制，通过智能化技术保护老年人隐私数据，避免信息泄漏。</w:t>
      </w:r>
    </w:p>
    <w:p>
      <w:pPr>
        <w:pStyle w:val="146"/>
        <w:rPr>
          <w:rFonts w:cs="Times New Roman"/>
        </w:rPr>
      </w:pPr>
      <w:r>
        <w:rPr>
          <w:rFonts w:hint="eastAsia" w:hAnsi="宋体"/>
        </w:rPr>
        <w:t>应符合</w:t>
      </w:r>
      <w:r>
        <w:rPr>
          <w:rFonts w:hAnsi="宋体"/>
        </w:rPr>
        <w:t>GB/T 35273-2020</w:t>
      </w:r>
      <w:r>
        <w:rPr>
          <w:rFonts w:hint="eastAsia" w:hAnsi="宋体"/>
        </w:rPr>
        <w:t>中数据安全的相关要求。</w:t>
      </w:r>
    </w:p>
    <w:p>
      <w:pPr>
        <w:pStyle w:val="88"/>
        <w:spacing w:before="120" w:after="120"/>
        <w:rPr>
          <w:rFonts w:cs="Times New Roman"/>
        </w:rPr>
      </w:pPr>
      <w:bookmarkStart w:id="82" w:name="_Toc4236"/>
      <w:bookmarkStart w:id="83" w:name="_Toc7897"/>
      <w:bookmarkStart w:id="84" w:name="_Toc22630"/>
      <w:r>
        <w:rPr>
          <w:rFonts w:hint="eastAsia"/>
        </w:rPr>
        <w:t>服务管理要求</w:t>
      </w:r>
      <w:bookmarkEnd w:id="82"/>
      <w:bookmarkEnd w:id="83"/>
      <w:bookmarkEnd w:id="84"/>
    </w:p>
    <w:p>
      <w:pPr>
        <w:pStyle w:val="146"/>
        <w:rPr>
          <w:rFonts w:cs="Times New Roman"/>
        </w:rPr>
      </w:pPr>
      <w:r>
        <w:rPr>
          <w:rFonts w:hint="eastAsia" w:hAnsi="宋体"/>
        </w:rPr>
        <w:t>建立与智能化服务相适应的智能化服务管理平台，不断提高机构的智能化管理水平</w:t>
      </w:r>
      <w:r>
        <w:rPr>
          <w:rFonts w:hint="eastAsia"/>
        </w:rPr>
        <w:t>。</w:t>
      </w:r>
    </w:p>
    <w:p>
      <w:pPr>
        <w:pStyle w:val="146"/>
        <w:rPr>
          <w:rFonts w:cs="Times New Roman"/>
        </w:rPr>
      </w:pPr>
      <w:r>
        <w:rPr>
          <w:rFonts w:hint="eastAsia" w:hAnsi="宋体"/>
        </w:rPr>
        <w:t>建立与智能化服务应用规模和要求相适应的内部管理组织机构，组建相应的专业智能技术人才队伍，建立各类管理制度、风控制度等，明确公示交易服务解决办法、机制和制度</w:t>
      </w:r>
      <w:r>
        <w:rPr>
          <w:rFonts w:hint="eastAsia"/>
        </w:rPr>
        <w:t>。</w:t>
      </w:r>
    </w:p>
    <w:p>
      <w:pPr>
        <w:pStyle w:val="146"/>
        <w:rPr>
          <w:rFonts w:cs="Times New Roman"/>
        </w:rPr>
      </w:pPr>
      <w:r>
        <w:rPr>
          <w:rFonts w:hint="eastAsia" w:hAnsi="宋体"/>
        </w:rPr>
        <w:t>明确智能化产品及服务在养老机构应用过程中产生风险、意外事故的责任主体，建立责任追究和追溯机制。</w:t>
      </w:r>
    </w:p>
    <w:p>
      <w:pPr>
        <w:pStyle w:val="87"/>
        <w:spacing w:before="240" w:after="240"/>
        <w:rPr>
          <w:rFonts w:cs="Times New Roman"/>
        </w:rPr>
      </w:pPr>
      <w:bookmarkStart w:id="85" w:name="_Toc22361"/>
      <w:bookmarkStart w:id="86" w:name="_Toc3772"/>
      <w:bookmarkStart w:id="87" w:name="_Toc6346"/>
      <w:r>
        <w:rPr>
          <w:rFonts w:hint="eastAsia"/>
        </w:rPr>
        <w:t>智能化管理内容</w:t>
      </w:r>
      <w:bookmarkEnd w:id="85"/>
      <w:bookmarkEnd w:id="86"/>
      <w:bookmarkEnd w:id="87"/>
    </w:p>
    <w:p>
      <w:pPr>
        <w:pStyle w:val="88"/>
        <w:spacing w:before="120" w:after="120"/>
        <w:rPr>
          <w:rFonts w:cs="Times New Roman"/>
        </w:rPr>
      </w:pPr>
      <w:bookmarkStart w:id="88" w:name="_Toc7893"/>
      <w:bookmarkStart w:id="89" w:name="_Toc5796"/>
      <w:bookmarkStart w:id="90" w:name="_Toc18465"/>
      <w:r>
        <w:rPr>
          <w:rFonts w:hint="eastAsia"/>
        </w:rPr>
        <w:t>门禁管理</w:t>
      </w:r>
      <w:bookmarkEnd w:id="88"/>
      <w:bookmarkEnd w:id="89"/>
      <w:bookmarkEnd w:id="90"/>
    </w:p>
    <w:p>
      <w:pPr>
        <w:pStyle w:val="146"/>
        <w:rPr>
          <w:rFonts w:cs="Times New Roman"/>
        </w:rPr>
      </w:pPr>
      <w:r>
        <w:rPr>
          <w:rFonts w:hint="eastAsia" w:hAnsi="宋体"/>
          <w:color w:val="000000"/>
        </w:rPr>
        <w:t>配置体温测量、身份识别等智慧化门禁系统及相应智能设备，自动识别来访人员信息，电子测量人体体温，方便工作人员和探访家属进入，</w:t>
      </w:r>
      <w:r>
        <w:rPr>
          <w:rFonts w:hint="eastAsia" w:hAnsi="宋体"/>
        </w:rPr>
        <w:t>避免可疑人员非法进入机构、权限外人员进入限制区域</w:t>
      </w:r>
      <w:r>
        <w:rPr>
          <w:rFonts w:hint="eastAsia"/>
        </w:rPr>
        <w:t>。</w:t>
      </w:r>
    </w:p>
    <w:p>
      <w:pPr>
        <w:pStyle w:val="146"/>
        <w:rPr>
          <w:rFonts w:cs="Times New Roman"/>
        </w:rPr>
      </w:pPr>
      <w:r>
        <w:rPr>
          <w:rFonts w:hint="eastAsia" w:hAnsi="宋体"/>
        </w:rPr>
        <w:t>针对认知功能障碍老年人应设置出入权限，一旦出现异常情况，可触发报警，防止老年人走失</w:t>
      </w:r>
      <w:r>
        <w:rPr>
          <w:rFonts w:hint="eastAsia"/>
        </w:rPr>
        <w:t>。</w:t>
      </w:r>
    </w:p>
    <w:p>
      <w:pPr>
        <w:pStyle w:val="146"/>
        <w:rPr>
          <w:rFonts w:cs="Times New Roman"/>
        </w:rPr>
      </w:pPr>
      <w:r>
        <w:rPr>
          <w:rFonts w:hint="eastAsia" w:hAnsi="宋体"/>
          <w:color w:val="000000"/>
        </w:rPr>
        <w:t>应设置视频、指纹等身份信息查看权限，并具有老年人隐私图像保护功能</w:t>
      </w:r>
      <w:r>
        <w:rPr>
          <w:rFonts w:hint="eastAsia" w:hAnsi="宋体"/>
        </w:rPr>
        <w:t>。</w:t>
      </w:r>
    </w:p>
    <w:p>
      <w:pPr>
        <w:pStyle w:val="146"/>
        <w:rPr>
          <w:rFonts w:cs="Times New Roman"/>
        </w:rPr>
      </w:pPr>
      <w:r>
        <w:rPr>
          <w:rFonts w:hint="eastAsia" w:hAnsi="宋体"/>
          <w:color w:val="000000"/>
        </w:rPr>
        <w:t>符合</w:t>
      </w:r>
      <w:r>
        <w:rPr>
          <w:rFonts w:hAnsi="宋体"/>
          <w:color w:val="000000"/>
        </w:rPr>
        <w:t>JGJ/T 484-2019</w:t>
      </w:r>
      <w:r>
        <w:rPr>
          <w:rFonts w:hint="eastAsia" w:hAnsi="宋体"/>
          <w:color w:val="000000"/>
        </w:rPr>
        <w:t>中</w:t>
      </w:r>
      <w:r>
        <w:rPr>
          <w:rFonts w:hAnsi="宋体"/>
          <w:color w:val="000000"/>
        </w:rPr>
        <w:t>4.5</w:t>
      </w:r>
      <w:r>
        <w:rPr>
          <w:rFonts w:hint="eastAsia" w:hAnsi="宋体"/>
          <w:color w:val="000000"/>
        </w:rPr>
        <w:t>的要求。</w:t>
      </w:r>
    </w:p>
    <w:p>
      <w:pPr>
        <w:pStyle w:val="88"/>
        <w:spacing w:before="120" w:after="120"/>
        <w:rPr>
          <w:rFonts w:cs="Times New Roman"/>
        </w:rPr>
      </w:pPr>
      <w:bookmarkStart w:id="91" w:name="_Toc9561"/>
      <w:bookmarkStart w:id="92" w:name="_Toc423"/>
      <w:bookmarkStart w:id="93" w:name="_Toc12332"/>
      <w:r>
        <w:rPr>
          <w:rFonts w:hint="eastAsia"/>
        </w:rPr>
        <w:t>咨询接待</w:t>
      </w:r>
      <w:bookmarkEnd w:id="91"/>
      <w:bookmarkEnd w:id="92"/>
      <w:bookmarkEnd w:id="93"/>
    </w:p>
    <w:p>
      <w:pPr>
        <w:pStyle w:val="146"/>
        <w:rPr>
          <w:rFonts w:cs="Times New Roman"/>
        </w:rPr>
      </w:pPr>
      <w:r>
        <w:rPr>
          <w:rFonts w:hint="eastAsia" w:hAnsi="宋体"/>
        </w:rPr>
        <w:t>宜制定养老机构电子地图，方便家属与老年人线上参观</w:t>
      </w:r>
      <w:r>
        <w:rPr>
          <w:rFonts w:hint="eastAsia"/>
        </w:rPr>
        <w:t>。</w:t>
      </w:r>
    </w:p>
    <w:p>
      <w:pPr>
        <w:pStyle w:val="146"/>
        <w:rPr>
          <w:rFonts w:cs="Times New Roman"/>
        </w:rPr>
      </w:pPr>
      <w:r>
        <w:rPr>
          <w:rFonts w:hint="eastAsia" w:hAnsi="宋体"/>
        </w:rPr>
        <w:t>应设置养老机构入住流程</w:t>
      </w:r>
      <w:r>
        <w:rPr>
          <w:rFonts w:hint="eastAsia" w:hAnsi="宋体"/>
          <w:lang w:val="en-US" w:eastAsia="zh-CN"/>
        </w:rPr>
        <w:t>、院内简介、服务范围、设备设施和入住须知等</w:t>
      </w:r>
      <w:r>
        <w:rPr>
          <w:rFonts w:hint="eastAsia" w:hAnsi="宋体"/>
        </w:rPr>
        <w:t>指导信息公开线上渠道，方便家属与老年人线上查询入住流程及入院申请办理</w:t>
      </w:r>
      <w:r>
        <w:rPr>
          <w:rFonts w:hint="eastAsia"/>
        </w:rPr>
        <w:t>。</w:t>
      </w:r>
    </w:p>
    <w:p>
      <w:pPr>
        <w:pStyle w:val="88"/>
        <w:spacing w:before="120" w:after="120"/>
        <w:rPr>
          <w:rFonts w:cs="Times New Roman"/>
        </w:rPr>
      </w:pPr>
      <w:bookmarkStart w:id="94" w:name="_Toc26225"/>
      <w:bookmarkStart w:id="95" w:name="_Toc7847"/>
      <w:bookmarkStart w:id="96" w:name="_Toc15466"/>
      <w:r>
        <w:rPr>
          <w:rFonts w:hint="eastAsia"/>
        </w:rPr>
        <w:t>人员评估</w:t>
      </w:r>
      <w:bookmarkEnd w:id="94"/>
      <w:bookmarkEnd w:id="95"/>
      <w:bookmarkEnd w:id="96"/>
    </w:p>
    <w:p>
      <w:pPr>
        <w:pStyle w:val="146"/>
        <w:rPr>
          <w:rFonts w:cs="Times New Roman"/>
        </w:rPr>
      </w:pPr>
      <w:r>
        <w:rPr>
          <w:rFonts w:hint="eastAsia" w:hAnsi="宋体"/>
        </w:rPr>
        <w:t>宜</w:t>
      </w:r>
      <w:r>
        <w:rPr>
          <w:rFonts w:hint="eastAsia"/>
        </w:rPr>
        <w:t>通过相关专业评估软件及智能化技术对老年人的</w:t>
      </w:r>
      <w:r>
        <w:rPr>
          <w:rFonts w:hint="eastAsia"/>
          <w:lang w:val="en-US" w:eastAsia="zh-CN"/>
        </w:rPr>
        <w:t>自理能力、基础运动能力、精神状态和感知觉与社会参与</w:t>
      </w:r>
      <w:r>
        <w:rPr>
          <w:rFonts w:hint="eastAsia"/>
        </w:rPr>
        <w:t>等方面的进行入院评估、阶段性评估、即时评估。</w:t>
      </w:r>
    </w:p>
    <w:p>
      <w:pPr>
        <w:pStyle w:val="115"/>
        <w:numPr>
          <w:ilvl w:val="0"/>
          <w:numId w:val="0"/>
        </w:numPr>
        <w:ind w:firstLine="420" w:firstLineChars="200"/>
        <w:rPr>
          <w:rFonts w:hint="eastAsia"/>
        </w:rPr>
      </w:pPr>
    </w:p>
    <w:p>
      <w:pPr>
        <w:pStyle w:val="146"/>
        <w:rPr>
          <w:rFonts w:cs="Times New Roman"/>
        </w:rPr>
      </w:pPr>
      <w:r>
        <w:rPr>
          <w:rFonts w:hint="eastAsia"/>
          <w:lang w:val="en-US" w:eastAsia="zh-CN"/>
        </w:rPr>
        <w:t>应符合GB/T 42195-2022中4.2的要求</w:t>
      </w:r>
      <w:r>
        <w:rPr>
          <w:rFonts w:hint="eastAsia"/>
        </w:rPr>
        <w:t>。</w:t>
      </w:r>
    </w:p>
    <w:p>
      <w:pPr>
        <w:pStyle w:val="88"/>
        <w:spacing w:before="120" w:after="120"/>
        <w:rPr>
          <w:rFonts w:cs="Times New Roman"/>
        </w:rPr>
      </w:pPr>
      <w:bookmarkStart w:id="97" w:name="_Toc14132"/>
      <w:bookmarkStart w:id="98" w:name="_Toc29402"/>
      <w:bookmarkStart w:id="99" w:name="_Toc19043"/>
      <w:r>
        <w:rPr>
          <w:rFonts w:hint="eastAsia"/>
        </w:rPr>
        <w:t>膳食管理</w:t>
      </w:r>
      <w:bookmarkEnd w:id="97"/>
      <w:bookmarkEnd w:id="98"/>
      <w:bookmarkEnd w:id="99"/>
    </w:p>
    <w:p>
      <w:pPr>
        <w:pStyle w:val="146"/>
        <w:rPr>
          <w:rFonts w:cs="Times New Roman"/>
        </w:rPr>
      </w:pPr>
      <w:r>
        <w:rPr>
          <w:rFonts w:hint="eastAsia" w:hAnsi="宋体"/>
        </w:rPr>
        <w:t>利用智能化餐饮管理系统实现根据老年人订餐数据自动统计食材的种类和数量，便于工作人员备餐与送餐</w:t>
      </w:r>
      <w:r>
        <w:rPr>
          <w:rFonts w:hint="eastAsia"/>
        </w:rPr>
        <w:t>。</w:t>
      </w:r>
    </w:p>
    <w:p>
      <w:pPr>
        <w:pStyle w:val="146"/>
        <w:rPr>
          <w:rFonts w:cs="Times New Roman"/>
        </w:rPr>
      </w:pPr>
      <w:r>
        <w:rPr>
          <w:rFonts w:hint="eastAsia" w:hAnsi="宋体"/>
        </w:rPr>
        <w:t>利用智能化餐饮管理系统制定符合糖尿病、高血压、高尿酸症等慢病老年人饮食要求的食谱，实现智能化营养搭配的餐食标准</w:t>
      </w:r>
      <w:r>
        <w:rPr>
          <w:rFonts w:hint="eastAsia"/>
        </w:rPr>
        <w:t>。</w:t>
      </w:r>
    </w:p>
    <w:p>
      <w:pPr>
        <w:pStyle w:val="146"/>
        <w:rPr>
          <w:rFonts w:cs="Times New Roman"/>
        </w:rPr>
      </w:pPr>
      <w:r>
        <w:rPr>
          <w:rFonts w:hint="eastAsia" w:cs="Times New Roman"/>
        </w:rPr>
        <w:t>利用智能化餐饮管理系统自动分析老年人饮食情况，并根据身体状况自动调整后续食谱。</w:t>
      </w:r>
    </w:p>
    <w:p>
      <w:pPr>
        <w:pStyle w:val="146"/>
        <w:rPr>
          <w:rFonts w:cs="Times New Roman"/>
        </w:rPr>
      </w:pPr>
      <w:r>
        <w:rPr>
          <w:rFonts w:hint="eastAsia" w:hAnsi="宋体"/>
        </w:rPr>
        <w:t>宜通过</w:t>
      </w:r>
      <w:r>
        <w:rPr>
          <w:rFonts w:hAnsi="宋体"/>
        </w:rPr>
        <w:t>AI</w:t>
      </w:r>
      <w:r>
        <w:rPr>
          <w:rFonts w:hint="eastAsia" w:hAnsi="宋体"/>
        </w:rPr>
        <w:t>视频识别等智能监控系统，实现后厨工作人员操作流程规范化及绩效考核标准化，确保膳食质量和食品卫生。</w:t>
      </w:r>
    </w:p>
    <w:p>
      <w:pPr>
        <w:pStyle w:val="146"/>
        <w:rPr>
          <w:rFonts w:cs="Times New Roman"/>
        </w:rPr>
      </w:pPr>
      <w:r>
        <w:rPr>
          <w:rFonts w:hint="eastAsia" w:hAnsi="宋体"/>
        </w:rPr>
        <w:t>宜建立食品智能化管理数据库，实现食材来源可追溯，食品保质期自动查询、提醒，确保食品安全</w:t>
      </w:r>
      <w:r>
        <w:rPr>
          <w:rFonts w:hint="eastAsia" w:hAnsi="宋体"/>
          <w:color w:val="000000"/>
        </w:rPr>
        <w:t>。</w:t>
      </w:r>
    </w:p>
    <w:p>
      <w:pPr>
        <w:pStyle w:val="146"/>
        <w:rPr>
          <w:rFonts w:cs="Times New Roman"/>
        </w:rPr>
      </w:pPr>
      <w:r>
        <w:rPr>
          <w:rFonts w:hint="eastAsia" w:hAnsi="宋体"/>
        </w:rPr>
        <w:t>宜通过智能餐具消毒机对餐具定时消毒，智能食品留样柜定时定量监测。</w:t>
      </w:r>
    </w:p>
    <w:p>
      <w:pPr>
        <w:pStyle w:val="88"/>
        <w:spacing w:before="120" w:after="120"/>
        <w:rPr>
          <w:rFonts w:cs="Times New Roman"/>
        </w:rPr>
      </w:pPr>
      <w:bookmarkStart w:id="100" w:name="_Toc19733"/>
      <w:bookmarkStart w:id="101" w:name="_Toc4835"/>
      <w:bookmarkStart w:id="102" w:name="_Toc24745"/>
      <w:r>
        <w:rPr>
          <w:rFonts w:hint="eastAsia"/>
        </w:rPr>
        <w:t>安全管理</w:t>
      </w:r>
      <w:bookmarkEnd w:id="100"/>
      <w:bookmarkEnd w:id="101"/>
      <w:bookmarkEnd w:id="102"/>
    </w:p>
    <w:p>
      <w:pPr>
        <w:pStyle w:val="146"/>
        <w:rPr>
          <w:rFonts w:cs="Times New Roman"/>
        </w:rPr>
      </w:pPr>
      <w:r>
        <w:rPr>
          <w:rFonts w:hint="eastAsia" w:hAnsi="宋体"/>
        </w:rPr>
        <w:t>通过智能化的烟感、气感、电表、水表等监测设备，对养老机构实行消防监控，以及漏水、漏电、燃气泄漏等危险情况的</w:t>
      </w:r>
      <w:r>
        <w:rPr>
          <w:rFonts w:hAnsi="宋体"/>
        </w:rPr>
        <w:t>24</w:t>
      </w:r>
      <w:r>
        <w:rPr>
          <w:rFonts w:hint="eastAsia" w:hAnsi="宋体"/>
        </w:rPr>
        <w:t>小时自动报警和处理</w:t>
      </w:r>
      <w:r>
        <w:rPr>
          <w:rFonts w:hint="eastAsia"/>
        </w:rPr>
        <w:t>。</w:t>
      </w:r>
    </w:p>
    <w:p>
      <w:pPr>
        <w:pStyle w:val="146"/>
        <w:rPr>
          <w:rFonts w:cs="Times New Roman"/>
        </w:rPr>
      </w:pPr>
      <w:r>
        <w:rPr>
          <w:rFonts w:hint="eastAsia" w:hAnsi="宋体"/>
        </w:rPr>
        <w:t>应编码归档安全设备，动态开展安全设备检修管理</w:t>
      </w:r>
      <w:r>
        <w:rPr>
          <w:rFonts w:hint="eastAsia"/>
        </w:rPr>
        <w:t>。</w:t>
      </w:r>
    </w:p>
    <w:p>
      <w:pPr>
        <w:pStyle w:val="146"/>
        <w:rPr>
          <w:rFonts w:cs="Times New Roman"/>
        </w:rPr>
      </w:pPr>
      <w:r>
        <w:rPr>
          <w:rFonts w:hint="eastAsia" w:hAnsi="宋体"/>
        </w:rPr>
        <w:t>宜通过视频监控等技术实现电梯内异常情况的自动报警</w:t>
      </w:r>
      <w:r>
        <w:rPr>
          <w:rFonts w:hint="eastAsia" w:hAnsi="宋体"/>
          <w:color w:val="000000"/>
        </w:rPr>
        <w:t>。</w:t>
      </w:r>
    </w:p>
    <w:p>
      <w:pPr>
        <w:pStyle w:val="88"/>
        <w:spacing w:before="120" w:after="120"/>
        <w:rPr>
          <w:rFonts w:cs="Times New Roman"/>
        </w:rPr>
      </w:pPr>
      <w:bookmarkStart w:id="103" w:name="_Toc23517"/>
      <w:r>
        <w:rPr>
          <w:rFonts w:hint="eastAsia"/>
        </w:rPr>
        <w:t>护理管理</w:t>
      </w:r>
      <w:bookmarkEnd w:id="103"/>
    </w:p>
    <w:p>
      <w:pPr>
        <w:pStyle w:val="146"/>
        <w:rPr>
          <w:rFonts w:cs="Times New Roman"/>
        </w:rPr>
      </w:pPr>
      <w:r>
        <w:rPr>
          <w:rFonts w:hint="eastAsia" w:hAnsi="宋体"/>
          <w:color w:val="000000"/>
        </w:rPr>
        <w:t>借助智能化管</w:t>
      </w:r>
      <w:r>
        <w:rPr>
          <w:rFonts w:hint="eastAsia" w:hAnsi="宋体"/>
        </w:rPr>
        <w:t>理系统和智能打卡、智能识别、智能模块等设备对工作人员实行考勤绩效、培训绩效的运行管理</w:t>
      </w:r>
      <w:r>
        <w:rPr>
          <w:rFonts w:hint="eastAsia"/>
        </w:rPr>
        <w:t>。</w:t>
      </w:r>
    </w:p>
    <w:p>
      <w:pPr>
        <w:pStyle w:val="146"/>
        <w:rPr>
          <w:rFonts w:cs="Times New Roman"/>
        </w:rPr>
      </w:pPr>
      <w:r>
        <w:rPr>
          <w:rFonts w:hint="eastAsia" w:hAnsi="宋体"/>
        </w:rPr>
        <w:t>借助智能化管理系统对护理人员查房、翻身、喂水、送餐等工作执行情况进行自动考核管理</w:t>
      </w:r>
      <w:r>
        <w:rPr>
          <w:rFonts w:hint="eastAsia"/>
        </w:rPr>
        <w:t>。</w:t>
      </w:r>
    </w:p>
    <w:p>
      <w:pPr>
        <w:pStyle w:val="146"/>
        <w:rPr>
          <w:rFonts w:cs="Times New Roman"/>
        </w:rPr>
      </w:pPr>
      <w:r>
        <w:rPr>
          <w:rFonts w:hint="eastAsia" w:hAnsi="宋体"/>
        </w:rPr>
        <w:t>宜通过手持智能终端对生活照护、康复服务、心理/精神支持、人身安全防护等工作质量进行日常检查记录。</w:t>
      </w:r>
    </w:p>
    <w:p>
      <w:pPr>
        <w:pStyle w:val="146"/>
        <w:rPr>
          <w:rFonts w:cs="Times New Roman"/>
        </w:rPr>
      </w:pPr>
      <w:r>
        <w:rPr>
          <w:rFonts w:hint="eastAsia" w:hAnsi="宋体"/>
        </w:rPr>
        <w:t>宜通过智能分析软件进行护理检查问题的归集，迅速反应护理质量客观现状，自动计算各项护理管理项目的平均分、合格率，且可查询汇总，形成各种统计数据和图表。</w:t>
      </w:r>
    </w:p>
    <w:p>
      <w:pPr>
        <w:pStyle w:val="87"/>
        <w:spacing w:before="240" w:after="240"/>
        <w:rPr>
          <w:rFonts w:cs="Times New Roman"/>
        </w:rPr>
      </w:pPr>
      <w:bookmarkStart w:id="104" w:name="_Toc23311"/>
      <w:bookmarkStart w:id="105" w:name="_Toc3527"/>
      <w:bookmarkStart w:id="106" w:name="_Toc32290"/>
      <w:r>
        <w:rPr>
          <w:rFonts w:hint="eastAsia"/>
        </w:rPr>
        <w:t>智能化养老服务内容</w:t>
      </w:r>
      <w:bookmarkEnd w:id="104"/>
      <w:bookmarkEnd w:id="105"/>
      <w:bookmarkEnd w:id="106"/>
    </w:p>
    <w:p>
      <w:pPr>
        <w:pStyle w:val="88"/>
        <w:spacing w:before="120" w:after="120"/>
        <w:rPr>
          <w:rFonts w:cs="Times New Roman"/>
        </w:rPr>
      </w:pPr>
      <w:bookmarkStart w:id="107" w:name="_Toc30255"/>
      <w:bookmarkStart w:id="108" w:name="_Toc17548"/>
      <w:bookmarkStart w:id="109" w:name="_Toc16838"/>
      <w:r>
        <w:rPr>
          <w:rFonts w:hint="eastAsia"/>
        </w:rPr>
        <w:t>生活照护</w:t>
      </w:r>
      <w:bookmarkEnd w:id="107"/>
      <w:bookmarkEnd w:id="108"/>
      <w:bookmarkEnd w:id="109"/>
    </w:p>
    <w:p>
      <w:pPr>
        <w:pStyle w:val="146"/>
        <w:rPr>
          <w:rFonts w:cs="Times New Roman"/>
        </w:rPr>
      </w:pPr>
      <w:r>
        <w:rPr>
          <w:rFonts w:hint="eastAsia"/>
        </w:rPr>
        <w:t>根据对老年人的能力评估和照护需求，通过机构智能化服务系统自动生成老年人个性化照护方案。定时评估老年人能力状况，及时更新老年人的照护方案，落实智能化照护服务计划，定期向老年人及其家属进行告知。</w:t>
      </w:r>
    </w:p>
    <w:p>
      <w:pPr>
        <w:pStyle w:val="146"/>
        <w:rPr>
          <w:rFonts w:cs="Times New Roman"/>
        </w:rPr>
      </w:pPr>
      <w:r>
        <w:rPr>
          <w:rFonts w:hint="eastAsia" w:hAnsi="宋体"/>
          <w:color w:val="000000"/>
        </w:rPr>
        <w:t>护理人员按照智能化服务系统的要求，为老年人提供巡查、喂水喂食、翻身、二便清理等照护服务，并自动生成老年人生活照护电子记录</w:t>
      </w:r>
      <w:r>
        <w:rPr>
          <w:rFonts w:hint="eastAsia"/>
        </w:rPr>
        <w:t>。</w:t>
      </w:r>
    </w:p>
    <w:p>
      <w:pPr>
        <w:pStyle w:val="146"/>
        <w:rPr>
          <w:rFonts w:cs="Times New Roman"/>
        </w:rPr>
      </w:pPr>
      <w:r>
        <w:rPr>
          <w:rFonts w:hint="eastAsia" w:hAnsi="宋体"/>
          <w:color w:val="000000"/>
        </w:rPr>
        <w:t>宜用人脸识别、</w:t>
      </w:r>
      <w:r>
        <w:rPr>
          <w:rFonts w:hAnsi="宋体"/>
          <w:color w:val="000000"/>
        </w:rPr>
        <w:t>RFID</w:t>
      </w:r>
      <w:r>
        <w:rPr>
          <w:rFonts w:hint="eastAsia" w:hAnsi="宋体"/>
          <w:color w:val="000000"/>
        </w:rPr>
        <w:t>身份识别、大数据等技术，为老年人提供智能化点餐、营养化配餐、机器人送餐、自动结算等便利服务</w:t>
      </w:r>
      <w:r>
        <w:rPr>
          <w:rFonts w:hint="eastAsia"/>
        </w:rPr>
        <w:t>。</w:t>
      </w:r>
    </w:p>
    <w:p>
      <w:pPr>
        <w:pStyle w:val="146"/>
        <w:rPr>
          <w:rFonts w:cs="Times New Roman"/>
        </w:rPr>
      </w:pPr>
      <w:r>
        <w:rPr>
          <w:rFonts w:hint="eastAsia"/>
        </w:rPr>
        <w:t>宜通过大数据视频分析、智能机器人等技术，实现老年人衣物的自动核查清点、消毒、无接触配送等服务。</w:t>
      </w:r>
    </w:p>
    <w:p>
      <w:pPr>
        <w:pStyle w:val="88"/>
        <w:spacing w:before="120" w:after="120"/>
      </w:pPr>
      <w:bookmarkStart w:id="110" w:name="_Toc12937"/>
      <w:r>
        <w:rPr>
          <w:rFonts w:hint="eastAsia"/>
        </w:rPr>
        <w:t>健康管理</w:t>
      </w:r>
      <w:bookmarkEnd w:id="110"/>
    </w:p>
    <w:p>
      <w:pPr>
        <w:pStyle w:val="146"/>
        <w:rPr>
          <w:rFonts w:cs="Times New Roman"/>
        </w:rPr>
      </w:pPr>
      <w:r>
        <w:rPr>
          <w:rFonts w:hint="eastAsia" w:hAnsi="宋体"/>
        </w:rPr>
        <w:t>应建立老年人基本信息、健康评估、健康监测、就医、病历等全链条的电子化健康管理档案，形成老年人能力等级评估报告和健康报告。</w:t>
      </w:r>
    </w:p>
    <w:p>
      <w:pPr>
        <w:pStyle w:val="146"/>
        <w:rPr>
          <w:rFonts w:cs="Times New Roman"/>
        </w:rPr>
      </w:pPr>
      <w:r>
        <w:rPr>
          <w:rFonts w:hint="eastAsia" w:hAnsi="宋体"/>
          <w:color w:val="000000"/>
        </w:rPr>
        <w:t>养老机构宜设置系统平台，实现与医疗卫生机构对接，为老年人提供健康咨询、远程医疗等服务</w:t>
      </w:r>
      <w:r>
        <w:rPr>
          <w:rFonts w:hint="eastAsia"/>
        </w:rPr>
        <w:t>。</w:t>
      </w:r>
    </w:p>
    <w:p>
      <w:pPr>
        <w:pStyle w:val="146"/>
        <w:rPr>
          <w:rFonts w:cs="Times New Roman"/>
        </w:rPr>
      </w:pPr>
      <w:r>
        <w:rPr>
          <w:rFonts w:hint="eastAsia" w:hAnsi="宋体"/>
          <w:color w:val="000000"/>
        </w:rPr>
        <w:t>通过穿戴式、非接触式、无感式设备实时或定时采集老年人的心率、呼吸、血压、体温等生命体征信息，记录老年人的身体健康状况，自动发现指标异常并及时提醒</w:t>
      </w:r>
      <w:r>
        <w:rPr>
          <w:rFonts w:hint="eastAsia"/>
        </w:rPr>
        <w:t>。</w:t>
      </w:r>
    </w:p>
    <w:p>
      <w:pPr>
        <w:pStyle w:val="146"/>
        <w:rPr>
          <w:rFonts w:cs="Times New Roman"/>
        </w:rPr>
      </w:pPr>
      <w:r>
        <w:rPr>
          <w:rFonts w:hint="eastAsia" w:hAnsi="宋体"/>
          <w:color w:val="000000"/>
        </w:rPr>
        <w:t>可根据老年人的用药档案和用药计划，通过智能化系统实现老年人药品的管理与自动配送</w:t>
      </w:r>
      <w:r>
        <w:rPr>
          <w:rFonts w:hint="eastAsia" w:hAnsi="宋体"/>
        </w:rPr>
        <w:t>。</w:t>
      </w:r>
    </w:p>
    <w:p>
      <w:pPr>
        <w:pStyle w:val="88"/>
        <w:spacing w:before="120" w:after="120"/>
      </w:pPr>
      <w:bookmarkStart w:id="111" w:name="_Toc2598"/>
      <w:r>
        <w:rPr>
          <w:rFonts w:hint="eastAsia"/>
        </w:rPr>
        <w:t>康复服务</w:t>
      </w:r>
      <w:bookmarkEnd w:id="111"/>
    </w:p>
    <w:p>
      <w:pPr>
        <w:pStyle w:val="146"/>
        <w:numPr>
          <w:ilvl w:val="255"/>
          <w:numId w:val="0"/>
        </w:numPr>
        <w:ind w:firstLine="420" w:firstLineChars="200"/>
        <w:rPr>
          <w:rFonts w:cs="Times New Roman"/>
        </w:rPr>
      </w:pPr>
      <w:r>
        <w:rPr>
          <w:rFonts w:hint="eastAsia" w:hAnsi="宋体"/>
        </w:rPr>
        <w:t>根据医疗人员的评估和诊断，可通过指导老年人使用智能化的康复辅助器具，为老年人提供专业化的肢体运动康复、视听力康复、言语康复等服务</w:t>
      </w:r>
      <w:r>
        <w:rPr>
          <w:rFonts w:hint="eastAsia" w:hAnsi="宋体"/>
          <w:color w:val="000000"/>
        </w:rPr>
        <w:t>。</w:t>
      </w:r>
    </w:p>
    <w:p>
      <w:pPr>
        <w:pStyle w:val="88"/>
        <w:spacing w:before="120" w:after="120"/>
        <w:rPr>
          <w:rFonts w:cs="Times New Roman"/>
        </w:rPr>
      </w:pPr>
      <w:bookmarkStart w:id="112" w:name="_Toc6474"/>
      <w:bookmarkStart w:id="113" w:name="_Toc31678"/>
      <w:bookmarkStart w:id="114" w:name="_Toc23471"/>
      <w:r>
        <w:rPr>
          <w:rFonts w:hint="eastAsia"/>
        </w:rPr>
        <w:t>心理</w:t>
      </w:r>
      <w:r>
        <w:t>/</w:t>
      </w:r>
      <w:r>
        <w:rPr>
          <w:rFonts w:hint="eastAsia"/>
        </w:rPr>
        <w:t>精神支持</w:t>
      </w:r>
      <w:bookmarkEnd w:id="112"/>
      <w:bookmarkEnd w:id="113"/>
      <w:bookmarkEnd w:id="114"/>
    </w:p>
    <w:p>
      <w:pPr>
        <w:pStyle w:val="146"/>
        <w:rPr>
          <w:rFonts w:cs="Times New Roman"/>
        </w:rPr>
      </w:pPr>
      <w:r>
        <w:rPr>
          <w:rFonts w:hint="eastAsia" w:hAnsi="宋体"/>
          <w:color w:val="000000"/>
        </w:rPr>
        <w:t>通过视频通讯、智能点播等技术，满足老年人亲情慰藉、网络探视、情感交流、心理咨询等情感需求，开通多处远程风景区实景，缓解老年人孤独感</w:t>
      </w:r>
      <w:r>
        <w:rPr>
          <w:rFonts w:hint="eastAsia"/>
        </w:rPr>
        <w:t>。</w:t>
      </w:r>
    </w:p>
    <w:p>
      <w:pPr>
        <w:pStyle w:val="146"/>
        <w:rPr>
          <w:rFonts w:cs="Times New Roman"/>
        </w:rPr>
      </w:pPr>
      <w:r>
        <w:rPr>
          <w:rFonts w:hint="eastAsia" w:hAnsi="宋体"/>
          <w:color w:val="000000"/>
        </w:rPr>
        <w:t>通过养老机构公众号、门户网站或老年大学线上课程等途径，为老年人提供养生、饮食、专业技能等方面的学习途径</w:t>
      </w:r>
      <w:r>
        <w:rPr>
          <w:rFonts w:hint="eastAsia"/>
        </w:rPr>
        <w:t>。</w:t>
      </w:r>
    </w:p>
    <w:p>
      <w:pPr>
        <w:pStyle w:val="146"/>
        <w:rPr>
          <w:rFonts w:cs="Times New Roman"/>
        </w:rPr>
      </w:pPr>
      <w:r>
        <w:rPr>
          <w:rFonts w:hint="eastAsia" w:hAnsi="宋体"/>
          <w:color w:val="000000"/>
        </w:rPr>
        <w:t>通过社交、游戏类等智能产品终端或</w:t>
      </w:r>
      <w:r>
        <w:rPr>
          <w:rFonts w:hAnsi="宋体"/>
          <w:color w:val="000000"/>
        </w:rPr>
        <w:t>app</w:t>
      </w:r>
      <w:r>
        <w:rPr>
          <w:rFonts w:hint="eastAsia" w:hAnsi="宋体"/>
          <w:color w:val="000000"/>
        </w:rPr>
        <w:t>，为老年人提供线上、线下的社交娱乐服务，丰富老年人精神生活</w:t>
      </w:r>
      <w:r>
        <w:rPr>
          <w:rFonts w:hint="eastAsia" w:hAnsi="宋体"/>
        </w:rPr>
        <w:t>。</w:t>
      </w:r>
    </w:p>
    <w:p>
      <w:pPr>
        <w:pStyle w:val="88"/>
        <w:spacing w:before="120" w:after="120"/>
        <w:rPr>
          <w:rFonts w:cs="Times New Roman"/>
        </w:rPr>
      </w:pPr>
      <w:bookmarkStart w:id="115" w:name="_Toc26137"/>
      <w:bookmarkStart w:id="116" w:name="_Toc9555"/>
      <w:bookmarkStart w:id="117" w:name="_Toc20014"/>
      <w:r>
        <w:rPr>
          <w:rFonts w:hint="eastAsia"/>
        </w:rPr>
        <w:t>人身安全防护</w:t>
      </w:r>
      <w:bookmarkEnd w:id="115"/>
      <w:bookmarkEnd w:id="116"/>
      <w:bookmarkEnd w:id="117"/>
    </w:p>
    <w:p>
      <w:pPr>
        <w:pStyle w:val="146"/>
        <w:rPr>
          <w:rFonts w:cs="Times New Roman"/>
        </w:rPr>
      </w:pPr>
      <w:r>
        <w:rPr>
          <w:rFonts w:hint="eastAsia" w:hAnsi="宋体"/>
          <w:color w:val="000000"/>
        </w:rPr>
        <w:t>通过智能监控、红外定位、智能床垫等产品实时掌握失智老年人位置信息，如出现老年人跌倒、走失、坠床、接触危险区域、人员聚集等异常情况，及时锁定老年人位置，自动通知护理人员</w:t>
      </w:r>
      <w:r>
        <w:rPr>
          <w:rFonts w:hint="eastAsia"/>
        </w:rPr>
        <w:t>。</w:t>
      </w:r>
    </w:p>
    <w:p>
      <w:pPr>
        <w:pStyle w:val="146"/>
        <w:rPr>
          <w:rFonts w:cs="Times New Roman"/>
        </w:rPr>
      </w:pPr>
      <w:r>
        <w:rPr>
          <w:rFonts w:hint="eastAsia" w:hAnsi="宋体"/>
          <w:color w:val="000000"/>
        </w:rPr>
        <w:t>在卫生间、浴室、床边、客厅等区域安装一键呼救按钮，在老年人容易跌倒的卫生间等地方要配置监测跌倒、久坐安全的智能设备，为老年人提供紧急状况下的救援服务</w:t>
      </w:r>
      <w:r>
        <w:rPr>
          <w:rFonts w:hint="eastAsia"/>
        </w:rPr>
        <w:t>。</w:t>
      </w:r>
    </w:p>
    <w:p>
      <w:pPr>
        <w:pStyle w:val="87"/>
        <w:spacing w:before="240" w:after="240"/>
        <w:rPr>
          <w:rFonts w:cs="Times New Roman"/>
        </w:rPr>
      </w:pPr>
      <w:bookmarkStart w:id="118" w:name="_Toc87965558"/>
      <w:bookmarkStart w:id="119" w:name="_Toc87954101"/>
      <w:bookmarkStart w:id="120" w:name="_Toc12370"/>
      <w:bookmarkStart w:id="121" w:name="_Toc90"/>
      <w:bookmarkStart w:id="122" w:name="_Toc17685"/>
      <w:r>
        <w:rPr>
          <w:rFonts w:hint="eastAsia"/>
        </w:rPr>
        <w:t>评价与</w:t>
      </w:r>
      <w:bookmarkEnd w:id="118"/>
      <w:bookmarkEnd w:id="119"/>
      <w:r>
        <w:rPr>
          <w:rFonts w:hint="eastAsia"/>
        </w:rPr>
        <w:t>改进</w:t>
      </w:r>
      <w:bookmarkEnd w:id="120"/>
    </w:p>
    <w:p>
      <w:pPr>
        <w:pStyle w:val="88"/>
        <w:spacing w:before="120" w:after="120"/>
        <w:rPr>
          <w:rFonts w:cs="Times New Roman"/>
        </w:rPr>
      </w:pPr>
      <w:bookmarkStart w:id="123" w:name="_Toc8632"/>
      <w:r>
        <w:rPr>
          <w:rFonts w:hint="eastAsia" w:cs="Times New Roman"/>
        </w:rPr>
        <w:t>评价方式</w:t>
      </w:r>
      <w:bookmarkEnd w:id="123"/>
    </w:p>
    <w:p>
      <w:pPr>
        <w:pStyle w:val="146"/>
        <w:rPr>
          <w:rFonts w:cs="Times New Roman"/>
        </w:rPr>
      </w:pPr>
      <w:r>
        <w:rPr>
          <w:rFonts w:hint="eastAsia"/>
        </w:rPr>
        <w:t>应</w:t>
      </w:r>
      <w:r>
        <w:rPr>
          <w:rFonts w:hint="eastAsia" w:hAnsi="宋体"/>
        </w:rPr>
        <w:t>采取日常检查、定期检查、不定期抽查等方式对智能化服务质量进行评价，每年开展不少于</w:t>
      </w:r>
      <w:r>
        <w:rPr>
          <w:rFonts w:hAnsi="宋体"/>
        </w:rPr>
        <w:t>1</w:t>
      </w:r>
      <w:r>
        <w:rPr>
          <w:rFonts w:hint="eastAsia" w:hAnsi="宋体"/>
        </w:rPr>
        <w:t>次的护理员智能化应用自我评定，并形成评定报告。</w:t>
      </w:r>
    </w:p>
    <w:p>
      <w:pPr>
        <w:pStyle w:val="146"/>
        <w:rPr>
          <w:rFonts w:cs="Times New Roman"/>
        </w:rPr>
      </w:pPr>
      <w:r>
        <w:rPr>
          <w:rFonts w:hint="eastAsia" w:hAnsi="宋体"/>
        </w:rPr>
        <w:t>应每半年开展不少于</w:t>
      </w:r>
      <w:r>
        <w:rPr>
          <w:rFonts w:hAnsi="宋体"/>
        </w:rPr>
        <w:t>1</w:t>
      </w:r>
      <w:r>
        <w:rPr>
          <w:rFonts w:hint="eastAsia" w:hAnsi="宋体"/>
        </w:rPr>
        <w:t>次的服务满意度测评，向住院老年人、家属发放满意度调查问卷，并形成分析报告。</w:t>
      </w:r>
    </w:p>
    <w:p>
      <w:pPr>
        <w:pStyle w:val="146"/>
        <w:rPr>
          <w:rFonts w:cs="Times New Roman"/>
        </w:rPr>
      </w:pPr>
      <w:r>
        <w:rPr>
          <w:rFonts w:hint="eastAsia" w:hAnsi="宋体"/>
          <w:color w:val="000000"/>
        </w:rPr>
        <w:t>宜</w:t>
      </w:r>
      <w:r>
        <w:rPr>
          <w:rFonts w:hint="eastAsia" w:hAnsi="宋体"/>
        </w:rPr>
        <w:t>邀请相关专家或第三方专业机构，定期对智能化服务质量进行评价</w:t>
      </w:r>
      <w:r>
        <w:rPr>
          <w:rFonts w:hint="eastAsia"/>
        </w:rPr>
        <w:t>。</w:t>
      </w:r>
    </w:p>
    <w:p>
      <w:pPr>
        <w:pStyle w:val="88"/>
        <w:spacing w:before="120" w:after="120"/>
        <w:rPr>
          <w:rFonts w:cs="Times New Roman"/>
        </w:rPr>
      </w:pPr>
      <w:bookmarkStart w:id="124" w:name="_Toc22916"/>
      <w:r>
        <w:rPr>
          <w:rFonts w:hint="eastAsia" w:cs="Times New Roman"/>
        </w:rPr>
        <w:t>评价内容</w:t>
      </w:r>
      <w:bookmarkEnd w:id="124"/>
    </w:p>
    <w:p>
      <w:pPr>
        <w:pStyle w:val="146"/>
        <w:numPr>
          <w:ilvl w:val="255"/>
          <w:numId w:val="0"/>
        </w:numPr>
        <w:ind w:firstLine="420" w:firstLineChars="200"/>
        <w:rPr>
          <w:rFonts w:cs="Times New Roman"/>
        </w:rPr>
      </w:pPr>
      <w:r>
        <w:rPr>
          <w:rFonts w:hint="eastAsia" w:hAnsi="宋体"/>
        </w:rPr>
        <w:t>评价内容包括但不限于</w:t>
      </w:r>
      <w:r>
        <w:rPr>
          <w:rFonts w:hint="eastAsia"/>
        </w:rPr>
        <w:t>：</w:t>
      </w:r>
    </w:p>
    <w:p>
      <w:pPr>
        <w:pStyle w:val="87"/>
        <w:numPr>
          <w:ilvl w:val="0"/>
          <w:numId w:val="33"/>
        </w:numPr>
        <w:spacing w:before="0" w:beforeLines="0" w:after="0" w:afterLines="0"/>
        <w:ind w:firstLine="420" w:firstLineChars="200"/>
        <w:rPr>
          <w:rFonts w:ascii="宋体" w:hAnsi="宋体" w:eastAsia="宋体" w:cs="宋体"/>
        </w:rPr>
      </w:pPr>
      <w:bookmarkStart w:id="125" w:name="_Toc22938"/>
      <w:r>
        <w:rPr>
          <w:rFonts w:hint="eastAsia" w:ascii="宋体" w:hAnsi="宋体" w:eastAsia="宋体" w:cs="宋体"/>
        </w:rPr>
        <w:t>智能化管理内容；</w:t>
      </w:r>
      <w:bookmarkEnd w:id="125"/>
    </w:p>
    <w:p>
      <w:pPr>
        <w:pStyle w:val="87"/>
        <w:numPr>
          <w:ilvl w:val="0"/>
          <w:numId w:val="33"/>
        </w:numPr>
        <w:spacing w:before="0" w:beforeLines="0" w:after="0" w:afterLines="0"/>
        <w:ind w:firstLine="420" w:firstLineChars="200"/>
        <w:rPr>
          <w:rFonts w:ascii="宋体" w:hAnsi="宋体" w:eastAsia="宋体" w:cs="宋体"/>
        </w:rPr>
      </w:pPr>
      <w:bookmarkStart w:id="126" w:name="_Toc16532"/>
      <w:r>
        <w:rPr>
          <w:rFonts w:hint="eastAsia" w:ascii="宋体" w:hAnsi="宋体" w:eastAsia="宋体" w:cs="宋体"/>
        </w:rPr>
        <w:t>智能化养老服务内容；</w:t>
      </w:r>
      <w:bookmarkEnd w:id="126"/>
    </w:p>
    <w:p>
      <w:pPr>
        <w:pStyle w:val="87"/>
        <w:numPr>
          <w:ilvl w:val="0"/>
          <w:numId w:val="33"/>
        </w:numPr>
        <w:spacing w:before="0" w:beforeLines="0" w:after="0" w:afterLines="0"/>
        <w:ind w:firstLine="420" w:firstLineChars="200"/>
        <w:rPr>
          <w:rFonts w:ascii="宋体" w:hAnsi="宋体" w:eastAsia="宋体" w:cs="宋体"/>
        </w:rPr>
      </w:pPr>
      <w:bookmarkStart w:id="127" w:name="_Toc31967"/>
      <w:r>
        <w:rPr>
          <w:rFonts w:hint="eastAsia" w:ascii="宋体" w:hAnsi="宋体" w:eastAsia="宋体" w:cs="宋体"/>
        </w:rPr>
        <w:t>服务质量；</w:t>
      </w:r>
      <w:bookmarkEnd w:id="127"/>
    </w:p>
    <w:p>
      <w:pPr>
        <w:pStyle w:val="87"/>
        <w:numPr>
          <w:ilvl w:val="0"/>
          <w:numId w:val="33"/>
        </w:numPr>
        <w:spacing w:before="0" w:beforeLines="0" w:after="0" w:afterLines="0"/>
        <w:ind w:firstLine="420" w:firstLineChars="200"/>
        <w:rPr>
          <w:rFonts w:cs="Times New Roman"/>
        </w:rPr>
      </w:pPr>
      <w:bookmarkStart w:id="128" w:name="_Toc16259"/>
      <w:r>
        <w:rPr>
          <w:rFonts w:hint="eastAsia" w:ascii="宋体" w:hAnsi="宋体" w:eastAsia="宋体" w:cs="宋体"/>
        </w:rPr>
        <w:t>服务满意度。</w:t>
      </w:r>
      <w:bookmarkEnd w:id="121"/>
      <w:bookmarkEnd w:id="122"/>
      <w:bookmarkEnd w:id="128"/>
    </w:p>
    <w:p>
      <w:pPr>
        <w:pStyle w:val="88"/>
        <w:spacing w:before="120" w:after="120"/>
        <w:rPr>
          <w:rFonts w:cs="Times New Roman"/>
          <w:highlight w:val="none"/>
        </w:rPr>
      </w:pPr>
      <w:bookmarkStart w:id="129" w:name="_Toc28537"/>
      <w:bookmarkStart w:id="130" w:name="_Toc24040"/>
      <w:bookmarkStart w:id="131" w:name="_Toc14537"/>
      <w:r>
        <w:rPr>
          <w:rFonts w:hint="eastAsia" w:cs="Times New Roman"/>
          <w:highlight w:val="none"/>
        </w:rPr>
        <w:t>改进方式</w:t>
      </w:r>
      <w:bookmarkEnd w:id="129"/>
    </w:p>
    <w:p>
      <w:pPr>
        <w:pStyle w:val="146"/>
        <w:numPr>
          <w:ilvl w:val="255"/>
          <w:numId w:val="0"/>
        </w:numPr>
        <w:ind w:firstLine="420" w:firstLineChars="200"/>
        <w:rPr>
          <w:rFonts w:hint="eastAsia" w:cs="宋体"/>
          <w:highlight w:val="none"/>
        </w:rPr>
      </w:pPr>
      <w:r>
        <w:rPr>
          <w:rFonts w:hint="eastAsia"/>
          <w:highlight w:val="none"/>
        </w:rPr>
        <w:t>应建立针对评价中发现的问题和收集的意见、建议，制定服务改进提升方案。应建立改进跟踪机制，采取定期检查、不定期抽查等方式跟进方案的实施进度和实施质量。改进方案完成时，应及时进行总结，及时向机构工作人员、老人及家属进行反馈，询问改进成效。</w:t>
      </w:r>
    </w:p>
    <w:bookmarkEnd w:id="130"/>
    <w:bookmarkEnd w:id="131"/>
    <w:p>
      <w:pPr>
        <w:pStyle w:val="44"/>
        <w:ind w:firstLine="420"/>
        <w:rPr>
          <w:rFonts w:cs="Times New Roman"/>
        </w:rPr>
      </w:pPr>
    </w:p>
    <w:p>
      <w:pPr>
        <w:pStyle w:val="44"/>
        <w:ind w:firstLine="420"/>
        <w:rPr>
          <w:rFonts w:cs="Times New Roman"/>
        </w:rPr>
      </w:pPr>
    </w:p>
    <w:p>
      <w:pPr>
        <w:pStyle w:val="44"/>
        <w:ind w:firstLine="420"/>
        <w:rPr>
          <w:rFonts w:cs="Times New Roman"/>
        </w:rPr>
      </w:pPr>
    </w:p>
    <w:p>
      <w:pPr>
        <w:pStyle w:val="44"/>
        <w:ind w:firstLine="420"/>
        <w:rPr>
          <w:rFonts w:cs="Times New Roman"/>
        </w:rPr>
      </w:pPr>
    </w:p>
    <w:bookmarkEnd w:id="25"/>
    <w:p>
      <w:pPr>
        <w:pStyle w:val="44"/>
        <w:ind w:firstLine="0" w:firstLineChars="0"/>
        <w:jc w:val="center"/>
        <w:rPr>
          <w:rFonts w:cs="Times New Roman"/>
        </w:rPr>
      </w:pPr>
      <w:bookmarkStart w:id="132" w:name="BookMark8"/>
      <w:r>
        <w:rPr>
          <w:rFonts w:cs="Times New Roman"/>
        </w:rPr>
        <w:drawing>
          <wp:inline distT="0" distB="0" distL="114300" distR="114300">
            <wp:extent cx="1485900" cy="314325"/>
            <wp:effectExtent l="0" t="0" r="762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22">
                      <a:lum/>
                    </a:blip>
                    <a:stretch>
                      <a:fillRect/>
                    </a:stretch>
                  </pic:blipFill>
                  <pic:spPr>
                    <a:xfrm>
                      <a:off x="0" y="0"/>
                      <a:ext cx="1485900" cy="314325"/>
                    </a:xfrm>
                    <a:prstGeom prst="rect">
                      <a:avLst/>
                    </a:prstGeom>
                    <a:noFill/>
                    <a:ln>
                      <a:noFill/>
                    </a:ln>
                  </pic:spPr>
                </pic:pic>
              </a:graphicData>
            </a:graphic>
          </wp:inline>
        </w:drawing>
      </w:r>
      <w:bookmarkEnd w:id="132"/>
    </w:p>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cs="Times New Roman"/>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rFonts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cs="Times New Roman"/>
      </w:rPr>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cs="Times New Roman"/>
      </w:rPr>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cs="Times New Roman"/>
      </w:rP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cs="Times New Roman"/>
      </w:rPr>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cs="Times New Roman"/>
      </w:rPr>
    </w:pPr>
    <w:r>
      <w:fldChar w:fldCharType="begin"/>
    </w:r>
    <w:r>
      <w:instrText xml:space="preserve">PAGE   \* MERGEFORMAT</w:instrText>
    </w:r>
    <w:r>
      <w:fldChar w:fldCharType="separate"/>
    </w:r>
    <w:r>
      <w:rPr>
        <w:lang w:val="zh-CN"/>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cs="Times New Roman"/>
      </w:rPr>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cs="黑体"/>
      </w:rPr>
    </w:pPr>
    <w:r>
      <w:rPr>
        <w:rFonts w:ascii="黑体" w:hAnsi="黑体" w:eastAsia="黑体" w:cs="黑体"/>
      </w:rPr>
      <w:t>Q/LB.</w:t>
    </w:r>
    <w:r>
      <w:rPr>
        <w:rFonts w:hint="eastAsia" w:ascii="黑体" w:hAnsi="黑体" w:eastAsia="黑体" w:cs="黑体"/>
      </w:rPr>
      <w:t>□</w:t>
    </w:r>
    <w:r>
      <w:rPr>
        <w:rFonts w:ascii="黑体" w:hAnsi="黑体" w:eastAsia="黑体" w:cs="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rPr>
        <w:rFonts w:cs="Times New Roman"/>
      </w:rPr>
    </w:pPr>
    <w:r>
      <w:fldChar w:fldCharType="begin"/>
    </w:r>
    <w:r>
      <w:instrText xml:space="preserve"> STYLEREF  标准文件_文件编号  \* MERGEFORMAT </w:instrText>
    </w:r>
    <w:r>
      <w:fldChar w:fldCharType="separate"/>
    </w:r>
    <w:r>
      <w:t>MZ/TXXXXX—XXXX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cs="Times New Roman"/>
      </w:rPr>
    </w:pPr>
    <w:r>
      <w:fldChar w:fldCharType="begin"/>
    </w:r>
    <w:r>
      <w:instrText xml:space="preserve"> STYLEREF  标准文件_文件编号 \* MERGEFORMAT </w:instrText>
    </w:r>
    <w:r>
      <w:fldChar w:fldCharType="separate"/>
    </w:r>
    <w:r>
      <w:t>MZ/TXXXXX—XXXX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rPr>
        <w:rFonts w:cs="Times New Roman"/>
      </w:rPr>
    </w:pPr>
    <w:r>
      <w:fldChar w:fldCharType="begin"/>
    </w:r>
    <w:r>
      <w:instrText xml:space="preserve"> STYLEREF  标准文件_文件编号  \* MERGEFORMAT </w:instrText>
    </w:r>
    <w:r>
      <w:fldChar w:fldCharType="separate"/>
    </w:r>
    <w:r>
      <w:t>MZ/TXXXXX—XXXX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cs="Times New Roman"/>
      </w:rPr>
    </w:pPr>
    <w:r>
      <w:fldChar w:fldCharType="begin"/>
    </w:r>
    <w:r>
      <w:instrText xml:space="preserve"> STYLEREF  标准文件_文件编号 \* MERGEFORMAT </w:instrText>
    </w:r>
    <w:r>
      <w:fldChar w:fldCharType="separate"/>
    </w:r>
    <w:r>
      <w:t>MZ/TXXXXX—XXXX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rPr>
        <w:rFonts w:cs="Times New Roman"/>
      </w:rPr>
    </w:pPr>
    <w:r>
      <w:fldChar w:fldCharType="begin"/>
    </w:r>
    <w:r>
      <w:instrText xml:space="preserve"> STYLEREF  标准文件_文件编号  \* MERGEFORMAT </w:instrText>
    </w:r>
    <w:r>
      <w:fldChar w:fldCharType="separate"/>
    </w:r>
    <w:r>
      <w:t>MZ/TXXXXX—XXXX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cs="Times New Roman"/>
      </w:rPr>
    </w:pPr>
    <w:r>
      <w:fldChar w:fldCharType="begin"/>
    </w:r>
    <w:r>
      <w:instrText xml:space="preserve"> STYLEREF  标准文件_文件编号 \* MERGEFORMAT </w:instrText>
    </w:r>
    <w:r>
      <w:fldChar w:fldCharType="separate"/>
    </w:r>
    <w:r>
      <w:t>MZ/TXXXXX—XXXX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D13F3"/>
    <w:multiLevelType w:val="singleLevel"/>
    <w:tmpl w:val="FE8D13F3"/>
    <w:lvl w:ilvl="0" w:tentative="0">
      <w:start w:val="1"/>
      <w:numFmt w:val="lowerLetter"/>
      <w:lvlText w:val="%1)"/>
      <w:lvlJc w:val="left"/>
      <w:pPr>
        <w:tabs>
          <w:tab w:val="left" w:pos="312"/>
        </w:tabs>
      </w:pPr>
    </w:lvl>
  </w:abstractNum>
  <w:abstractNum w:abstractNumId="1">
    <w:nsid w:val="02837933"/>
    <w:multiLevelType w:val="multilevel"/>
    <w:tmpl w:val="02837933"/>
    <w:lvl w:ilvl="0" w:tentative="0">
      <w:start w:val="1"/>
      <w:numFmt w:val="decimal"/>
      <w:pStyle w:val="5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lvl>
    <w:lvl w:ilvl="1" w:tentative="0">
      <w:start w:val="1"/>
      <w:numFmt w:val="decimal"/>
      <w:isLgl/>
      <w:suff w:val="nothing"/>
      <w:lvlText w:val="%2　"/>
      <w:lvlJc w:val="left"/>
    </w:lvl>
    <w:lvl w:ilvl="2" w:tentative="0">
      <w:start w:val="1"/>
      <w:numFmt w:val="decimal"/>
      <w:pStyle w:val="140"/>
      <w:suff w:val="nothing"/>
      <w:lvlText w:val="%1%2.%3　"/>
      <w:lvlJc w:val="left"/>
    </w:lvl>
    <w:lvl w:ilvl="3" w:tentative="0">
      <w:start w:val="1"/>
      <w:numFmt w:val="decimal"/>
      <w:pStyle w:val="101"/>
      <w:suff w:val="nothing"/>
      <w:lvlText w:val="%1%2.%3.%4　"/>
      <w:lvlJc w:val="left"/>
    </w:lvl>
    <w:lvl w:ilvl="4" w:tentative="0">
      <w:start w:val="1"/>
      <w:numFmt w:val="decimal"/>
      <w:pStyle w:val="134"/>
      <w:suff w:val="nothing"/>
      <w:lvlText w:val="%1%2.%3.%4.%5　"/>
      <w:lvlJc w:val="left"/>
    </w:lvl>
    <w:lvl w:ilvl="5" w:tentative="0">
      <w:start w:val="1"/>
      <w:numFmt w:val="decimal"/>
      <w:pStyle w:val="136"/>
      <w:suff w:val="nothing"/>
      <w:lvlText w:val="%1%2.%3.%4.%5.%6　"/>
      <w:lvlJc w:val="left"/>
    </w:lvl>
    <w:lvl w:ilvl="6" w:tentative="0">
      <w:start w:val="1"/>
      <w:numFmt w:val="decimal"/>
      <w:pStyle w:val="139"/>
      <w:suff w:val="nothing"/>
      <w:lvlText w:val="%1%2.%3.%4.%5.%6.%7　"/>
      <w:lvlJc w:val="left"/>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61"/>
      <w:suff w:val="nothing"/>
      <w:lvlText w:val="注%1："/>
      <w:lvlJc w:val="left"/>
      <w:pPr>
        <w:ind w:left="811" w:hanging="448"/>
      </w:pPr>
      <w:rPr>
        <w:rFonts w:hint="eastAsia" w:ascii="黑体" w:eastAsia="黑体"/>
        <w:b w:val="0"/>
        <w:bCs w:val="0"/>
        <w:i w:val="0"/>
        <w:iCs w:val="0"/>
        <w:sz w:val="18"/>
        <w:szCs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75"/>
      <w:lvlText w:val="%1"/>
      <w:lvlJc w:val="left"/>
      <w:pPr>
        <w:ind w:left="425" w:hanging="425"/>
      </w:pPr>
      <w:rPr>
        <w:rFonts w:hint="eastAsia"/>
      </w:rPr>
    </w:lvl>
    <w:lvl w:ilvl="1" w:tentative="0">
      <w:start w:val="1"/>
      <w:numFmt w:val="decimal"/>
      <w:pStyle w:val="178"/>
      <w:suff w:val="nothing"/>
      <w:lvlText w:val="%10.%2 "/>
      <w:lvlJc w:val="left"/>
      <w:rPr>
        <w:rFonts w:hint="eastAsia" w:ascii="黑体" w:hAnsi="等线" w:eastAsia="黑体"/>
        <w:b w:val="0"/>
        <w:bCs w:val="0"/>
        <w:i w:val="0"/>
        <w:iCs w:val="0"/>
        <w:sz w:val="21"/>
        <w:szCs w:val="21"/>
      </w:rPr>
    </w:lvl>
    <w:lvl w:ilvl="2" w:tentative="0">
      <w:start w:val="1"/>
      <w:numFmt w:val="decimal"/>
      <w:pStyle w:val="179"/>
      <w:suff w:val="nothing"/>
      <w:lvlText w:val="%10.%2.%3 "/>
      <w:lvlJc w:val="left"/>
      <w:rPr>
        <w:rFonts w:hint="eastAsia" w:ascii="黑体" w:hAnsi="等线" w:eastAsia="黑体"/>
        <w:b w:val="0"/>
        <w:bCs w:val="0"/>
        <w:i w:val="0"/>
        <w:iCs w:val="0"/>
        <w:sz w:val="21"/>
        <w:szCs w:val="21"/>
      </w:rPr>
    </w:lvl>
    <w:lvl w:ilvl="3" w:tentative="0">
      <w:start w:val="1"/>
      <w:numFmt w:val="decimal"/>
      <w:pStyle w:val="180"/>
      <w:suff w:val="nothing"/>
      <w:lvlText w:val="%10.%2.%3.%4 "/>
      <w:lvlJc w:val="left"/>
      <w:rPr>
        <w:rFonts w:hint="eastAsia" w:ascii="黑体" w:hAnsi="等线" w:eastAsia="黑体"/>
        <w:b w:val="0"/>
        <w:bCs w:val="0"/>
        <w:i w:val="0"/>
        <w:iCs w:val="0"/>
        <w:sz w:val="21"/>
        <w:szCs w:val="21"/>
      </w:rPr>
    </w:lvl>
    <w:lvl w:ilvl="4" w:tentative="0">
      <w:start w:val="1"/>
      <w:numFmt w:val="decimal"/>
      <w:pStyle w:val="181"/>
      <w:suff w:val="nothing"/>
      <w:lvlText w:val="%10.%2.%3.%4.%5 "/>
      <w:lvlJc w:val="left"/>
      <w:rPr>
        <w:rFonts w:hint="eastAsia" w:ascii="黑体" w:hAnsi="等线" w:eastAsia="黑体"/>
        <w:b w:val="0"/>
        <w:bCs w:val="0"/>
        <w:i w:val="0"/>
        <w:iCs w:val="0"/>
        <w:sz w:val="21"/>
        <w:szCs w:val="21"/>
      </w:rPr>
    </w:lvl>
    <w:lvl w:ilvl="5" w:tentative="0">
      <w:start w:val="1"/>
      <w:numFmt w:val="decimal"/>
      <w:pStyle w:val="182"/>
      <w:suff w:val="nothing"/>
      <w:lvlText w:val="%10.%2.%3.%4.%5.%6 "/>
      <w:lvlJc w:val="left"/>
      <w:rPr>
        <w:rFonts w:hint="eastAsia" w:ascii="黑体" w:hAnsi="等线" w:eastAsia="黑体"/>
        <w:b w:val="0"/>
        <w:bCs w:val="0"/>
        <w:i w:val="0"/>
        <w:iCs w:val="0"/>
        <w:sz w:val="21"/>
        <w:szCs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62"/>
      <w:suff w:val="nothing"/>
      <w:lvlText w:val="%1示例："/>
      <w:lvlJc w:val="left"/>
      <w:pPr>
        <w:ind w:firstLine="363"/>
      </w:pPr>
      <w:rPr>
        <w:rFonts w:hint="eastAsia" w:ascii="黑体" w:eastAsia="黑体"/>
        <w:b w:val="0"/>
        <w:bCs w:val="0"/>
        <w:i w:val="0"/>
        <w:iCs w:val="0"/>
        <w:sz w:val="18"/>
        <w:szCs w:val="18"/>
      </w:rPr>
    </w:lvl>
    <w:lvl w:ilvl="1" w:tentative="0">
      <w:start w:val="1"/>
      <w:numFmt w:val="lowerLetter"/>
      <w:lvlText w:val="%2)"/>
      <w:lvlJc w:val="left"/>
      <w:pPr>
        <w:tabs>
          <w:tab w:val="left" w:pos="363"/>
        </w:tabs>
        <w:ind w:firstLine="363"/>
      </w:pPr>
      <w:rPr>
        <w:rFonts w:hint="eastAsia"/>
      </w:rPr>
    </w:lvl>
    <w:lvl w:ilvl="2" w:tentative="0">
      <w:start w:val="1"/>
      <w:numFmt w:val="lowerRoman"/>
      <w:lvlText w:val="%3."/>
      <w:lvlJc w:val="right"/>
      <w:pPr>
        <w:tabs>
          <w:tab w:val="left" w:pos="363"/>
        </w:tabs>
        <w:ind w:firstLine="363"/>
      </w:pPr>
      <w:rPr>
        <w:rFonts w:hint="eastAsia"/>
      </w:rPr>
    </w:lvl>
    <w:lvl w:ilvl="3" w:tentative="0">
      <w:start w:val="1"/>
      <w:numFmt w:val="decimal"/>
      <w:lvlText w:val="%4."/>
      <w:lvlJc w:val="left"/>
      <w:pPr>
        <w:tabs>
          <w:tab w:val="left" w:pos="363"/>
        </w:tabs>
        <w:ind w:firstLine="363"/>
      </w:pPr>
      <w:rPr>
        <w:rFonts w:hint="eastAsia"/>
      </w:rPr>
    </w:lvl>
    <w:lvl w:ilvl="4" w:tentative="0">
      <w:start w:val="1"/>
      <w:numFmt w:val="lowerLetter"/>
      <w:lvlText w:val="%5)"/>
      <w:lvlJc w:val="left"/>
      <w:pPr>
        <w:tabs>
          <w:tab w:val="left" w:pos="363"/>
        </w:tabs>
        <w:ind w:firstLine="363"/>
      </w:pPr>
      <w:rPr>
        <w:rFonts w:hint="eastAsia"/>
      </w:rPr>
    </w:lvl>
    <w:lvl w:ilvl="5" w:tentative="0">
      <w:start w:val="1"/>
      <w:numFmt w:val="lowerRoman"/>
      <w:lvlText w:val="%6."/>
      <w:lvlJc w:val="right"/>
      <w:pPr>
        <w:tabs>
          <w:tab w:val="left" w:pos="363"/>
        </w:tabs>
        <w:ind w:firstLine="363"/>
      </w:pPr>
      <w:rPr>
        <w:rFonts w:hint="eastAsia"/>
      </w:rPr>
    </w:lvl>
    <w:lvl w:ilvl="6" w:tentative="0">
      <w:start w:val="1"/>
      <w:numFmt w:val="decimal"/>
      <w:lvlText w:val="%7."/>
      <w:lvlJc w:val="left"/>
      <w:pPr>
        <w:tabs>
          <w:tab w:val="left" w:pos="363"/>
        </w:tabs>
        <w:ind w:firstLine="363"/>
      </w:pPr>
      <w:rPr>
        <w:rFonts w:hint="eastAsia"/>
      </w:rPr>
    </w:lvl>
    <w:lvl w:ilvl="7" w:tentative="0">
      <w:start w:val="1"/>
      <w:numFmt w:val="lowerLetter"/>
      <w:lvlText w:val="%8)"/>
      <w:lvlJc w:val="left"/>
      <w:pPr>
        <w:tabs>
          <w:tab w:val="left" w:pos="363"/>
        </w:tabs>
        <w:ind w:firstLine="363"/>
      </w:pPr>
      <w:rPr>
        <w:rFonts w:hint="eastAsia"/>
      </w:rPr>
    </w:lvl>
    <w:lvl w:ilvl="8" w:tentative="0">
      <w:start w:val="1"/>
      <w:numFmt w:val="lowerRoman"/>
      <w:lvlText w:val="%9."/>
      <w:lvlJc w:val="right"/>
      <w:pPr>
        <w:tabs>
          <w:tab w:val="left" w:pos="363"/>
        </w:tabs>
        <w:ind w:firstLine="363"/>
      </w:pPr>
      <w:rPr>
        <w:rFonts w:hint="eastAsia"/>
      </w:rPr>
    </w:lvl>
  </w:abstractNum>
  <w:abstractNum w:abstractNumId="6">
    <w:nsid w:val="0BDC1670"/>
    <w:multiLevelType w:val="multilevel"/>
    <w:tmpl w:val="0BDC1670"/>
    <w:lvl w:ilvl="0" w:tentative="0">
      <w:start w:val="1"/>
      <w:numFmt w:val="decimal"/>
      <w:pStyle w:val="5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50"/>
      <w:lvlText w:val="%1)"/>
      <w:lvlJc w:val="left"/>
      <w:pPr>
        <w:tabs>
          <w:tab w:val="left" w:pos="851"/>
        </w:tabs>
        <w:ind w:left="851" w:hanging="426"/>
      </w:pPr>
      <w:rPr>
        <w:rFonts w:hint="eastAsia" w:ascii="宋体" w:hAnsi="Times New Roman" w:eastAsia="宋体"/>
        <w:sz w:val="21"/>
        <w:szCs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9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72"/>
      <w:suff w:val="nothing"/>
      <w:lvlText w:val="附 录(Annex) %1"/>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78"/>
      <w:suff w:val="nothing"/>
      <w:lvlText w:val="——"/>
      <w:lvlJc w:val="left"/>
      <w:pPr>
        <w:ind w:left="794" w:hanging="397"/>
      </w:pPr>
    </w:lvl>
    <w:lvl w:ilvl="1" w:tentative="0">
      <w:start w:val="1"/>
      <w:numFmt w:val="decimal"/>
      <w:suff w:val="nothing"/>
      <w:lvlText w:val="%1.%2　"/>
      <w:lvlJc w:val="left"/>
      <w:pPr>
        <w:ind w:left="397"/>
      </w:pPr>
    </w:lvl>
    <w:lvl w:ilvl="2" w:tentative="0">
      <w:start w:val="1"/>
      <w:numFmt w:val="decimal"/>
      <w:suff w:val="nothing"/>
      <w:lvlText w:val="%1.%2.%3　"/>
      <w:lvlJc w:val="left"/>
      <w:pPr>
        <w:ind w:left="397"/>
      </w:pPr>
    </w:lvl>
    <w:lvl w:ilvl="3" w:tentative="0">
      <w:start w:val="1"/>
      <w:numFmt w:val="decimal"/>
      <w:suff w:val="nothing"/>
      <w:lvlText w:val="%1.%2.%3.%4　"/>
      <w:lvlJc w:val="left"/>
      <w:pPr>
        <w:ind w:left="397"/>
      </w:pPr>
    </w:lvl>
    <w:lvl w:ilvl="4" w:tentative="0">
      <w:start w:val="1"/>
      <w:numFmt w:val="decimal"/>
      <w:suff w:val="nothing"/>
      <w:lvlText w:val="%1.%2.%3.%4.%5　"/>
      <w:lvlJc w:val="left"/>
      <w:pPr>
        <w:ind w:left="397"/>
      </w:pPr>
    </w:lvl>
    <w:lvl w:ilvl="5" w:tentative="0">
      <w:start w:val="1"/>
      <w:numFmt w:val="decimal"/>
      <w:suff w:val="nothing"/>
      <w:lvlText w:val="%1.%2.%3.%4.%5.%6　"/>
      <w:lvlJc w:val="left"/>
      <w:pPr>
        <w:ind w:left="397"/>
      </w:pPr>
    </w:lvl>
    <w:lvl w:ilvl="6" w:tentative="0">
      <w:start w:val="1"/>
      <w:numFmt w:val="decimal"/>
      <w:suff w:val="nothing"/>
      <w:lvlText w:val="%1.%2.%3.%4.%5.%6.%7　"/>
      <w:lvlJc w:val="left"/>
      <w:pPr>
        <w:ind w:left="397"/>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704"/>
      </w:pPr>
      <w:rPr>
        <w:rFonts w:hint="eastAsia" w:ascii="黑体" w:hAnsi="Times New Roman" w:eastAsia="黑体"/>
        <w:b w:val="0"/>
        <w:bCs w:val="0"/>
        <w:i w:val="0"/>
        <w:iCs w:val="0"/>
        <w:sz w:val="21"/>
        <w:szCs w:val="21"/>
      </w:rPr>
    </w:lvl>
    <w:lvl w:ilvl="1" w:tentative="0">
      <w:start w:val="1"/>
      <w:numFmt w:val="decimal"/>
      <w:pStyle w:val="207"/>
      <w:suff w:val="nothing"/>
      <w:lvlText w:val="%1.%2　"/>
      <w:lvlJc w:val="left"/>
      <w:pPr>
        <w:ind w:left="846"/>
      </w:pPr>
      <w:rPr>
        <w:rFonts w:hint="eastAsia" w:ascii="黑体" w:hAnsi="Times New Roman" w:eastAsia="黑体"/>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5241"/>
      </w:pPr>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pPr>
        <w:ind w:left="704"/>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704"/>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704"/>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5055"/>
        </w:tabs>
        <w:ind w:left="4673" w:hanging="1418"/>
      </w:pPr>
      <w:rPr>
        <w:rFonts w:hint="eastAsia"/>
      </w:rPr>
    </w:lvl>
    <w:lvl w:ilvl="8" w:tentative="0">
      <w:start w:val="1"/>
      <w:numFmt w:val="decimal"/>
      <w:lvlText w:val="%1.%2.%3.%4.%5.%6.%7.%8.%9"/>
      <w:lvlJc w:val="left"/>
      <w:pPr>
        <w:tabs>
          <w:tab w:val="left" w:pos="5481"/>
        </w:tabs>
        <w:ind w:left="5381" w:hanging="1700"/>
      </w:pPr>
      <w:rPr>
        <w:rFonts w:hint="eastAsia"/>
      </w:rPr>
    </w:lvl>
  </w:abstractNum>
  <w:abstractNum w:abstractNumId="12">
    <w:nsid w:val="2C5917C3"/>
    <w:multiLevelType w:val="multilevel"/>
    <w:tmpl w:val="2C5917C3"/>
    <w:lvl w:ilvl="0" w:tentative="0">
      <w:start w:val="1"/>
      <w:numFmt w:val="none"/>
      <w:pStyle w:val="115"/>
      <w:lvlText w:val="%1——"/>
      <w:lvlJc w:val="left"/>
      <w:pPr>
        <w:tabs>
          <w:tab w:val="left" w:pos="851"/>
        </w:tabs>
        <w:ind w:left="851" w:hanging="426"/>
      </w:pPr>
      <w:rPr>
        <w:rFonts w:hint="eastAsia" w:ascii="宋体" w:hAnsi="Times New Roman" w:eastAsia="宋体"/>
        <w:b w:val="0"/>
        <w:bCs w:val="0"/>
        <w:i w:val="0"/>
        <w:iCs w:val="0"/>
        <w:sz w:val="21"/>
        <w:szCs w:val="21"/>
      </w:rPr>
    </w:lvl>
    <w:lvl w:ilvl="1" w:tentative="0">
      <w:start w:val="1"/>
      <w:numFmt w:val="none"/>
      <w:pStyle w:val="166"/>
      <w:lvlText w:val=""/>
      <w:lvlJc w:val="left"/>
      <w:pPr>
        <w:ind w:left="851" w:hanging="431"/>
      </w:pPr>
      <w:rPr>
        <w:rFonts w:hint="default" w:ascii="Symbol" w:hAnsi="Symbol" w:cs="Symbol"/>
        <w:sz w:val="21"/>
        <w:szCs w:val="21"/>
      </w:rPr>
    </w:lvl>
    <w:lvl w:ilvl="2" w:tentative="0">
      <w:start w:val="1"/>
      <w:numFmt w:val="bullet"/>
      <w:pStyle w:val="153"/>
      <w:lvlText w:val=""/>
      <w:lvlJc w:val="left"/>
      <w:pPr>
        <w:ind w:left="851" w:hanging="426"/>
      </w:pPr>
      <w:rPr>
        <w:rFonts w:hint="default" w:ascii="Wingdings" w:hAnsi="Wingdings" w:cs="Wingdings"/>
        <w:sz w:val="21"/>
        <w:szCs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85"/>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55"/>
      <w:lvlText w:val="%1)"/>
      <w:lvlJc w:val="left"/>
      <w:pPr>
        <w:tabs>
          <w:tab w:val="left" w:pos="851"/>
        </w:tabs>
        <w:ind w:left="851" w:hanging="426"/>
      </w:pPr>
      <w:rPr>
        <w:rFonts w:hint="eastAsia" w:ascii="宋体" w:hAnsi="Times New Roman" w:eastAsia="宋体"/>
        <w:sz w:val="21"/>
        <w:szCs w:val="21"/>
      </w:rPr>
    </w:lvl>
    <w:lvl w:ilvl="1" w:tentative="0">
      <w:start w:val="1"/>
      <w:numFmt w:val="decimal"/>
      <w:pStyle w:val="92"/>
      <w:lvlText w:val="%2)"/>
      <w:lvlJc w:val="left"/>
      <w:pPr>
        <w:tabs>
          <w:tab w:val="left" w:pos="1276"/>
        </w:tabs>
        <w:ind w:left="1276" w:hanging="425"/>
      </w:pPr>
      <w:rPr>
        <w:rFonts w:hint="eastAsia" w:ascii="宋体" w:hAnsi="Times New Roman" w:eastAsia="宋体"/>
        <w:sz w:val="21"/>
        <w:szCs w:val="21"/>
      </w:rPr>
    </w:lvl>
    <w:lvl w:ilvl="2" w:tentative="0">
      <w:start w:val="1"/>
      <w:numFmt w:val="decimal"/>
      <w:pStyle w:val="100"/>
      <w:lvlText w:val="(%3)"/>
      <w:lvlJc w:val="left"/>
      <w:pPr>
        <w:ind w:left="1701" w:hanging="425"/>
      </w:pPr>
      <w:rPr>
        <w:rFonts w:hint="eastAsia" w:ascii="宋体" w:hAnsi="Times New Roman" w:eastAsia="宋体"/>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76"/>
      <w:lvlText w:val="%1"/>
      <w:lvlJc w:val="left"/>
      <w:pPr>
        <w:ind w:left="420" w:hanging="420"/>
      </w:pPr>
      <w:rPr>
        <w:rFonts w:hint="eastAsia"/>
      </w:rPr>
    </w:lvl>
    <w:lvl w:ilvl="1" w:tentative="0">
      <w:start w:val="1"/>
      <w:numFmt w:val="decimal"/>
      <w:pStyle w:val="70"/>
      <w:suff w:val="space"/>
      <w:lvlText w:val="图%1.%2"/>
      <w:lvlJc w:val="cente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64"/>
      <w:suff w:val="nothing"/>
      <w:lvlText w:val="示例%1："/>
      <w:lvlJc w:val="left"/>
      <w:pPr>
        <w:ind w:firstLine="363"/>
      </w:pPr>
      <w:rPr>
        <w:rFonts w:hint="eastAsia" w:ascii="黑体" w:eastAsia="黑体"/>
        <w:b w:val="0"/>
        <w:bCs w:val="0"/>
        <w:i w:val="0"/>
        <w:iCs w:val="0"/>
        <w:sz w:val="18"/>
        <w:szCs w:val="18"/>
      </w:rPr>
    </w:lvl>
    <w:lvl w:ilvl="1" w:tentative="0">
      <w:start w:val="1"/>
      <w:numFmt w:val="none"/>
      <w:suff w:val="space"/>
      <w:lvlText w:val=""/>
      <w:lvlJc w:val="left"/>
      <w:rPr>
        <w:rFonts w:hint="eastAsia"/>
      </w:rPr>
    </w:lvl>
    <w:lvl w:ilvl="2" w:tentative="0">
      <w:start w:val="1"/>
      <w:numFmt w:val="decimal"/>
      <w:suff w:val="space"/>
      <w:lvlText w:val="2.2.%3"/>
      <w:lvlJc w:val="left"/>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99"/>
      <w:suff w:val="nothing"/>
      <w:lvlText w:val="Figure %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79"/>
      <w:suff w:val="nothing"/>
      <w:lvlText w:val="——"/>
      <w:lvlJc w:val="left"/>
      <w:pPr>
        <w:ind w:left="1588"/>
      </w:pPr>
    </w:lvl>
    <w:lvl w:ilvl="1" w:tentative="0">
      <w:start w:val="1"/>
      <w:numFmt w:val="decimal"/>
      <w:suff w:val="nothing"/>
      <w:lvlText w:val="%1.%2　"/>
      <w:lvlJc w:val="left"/>
      <w:pPr>
        <w:ind w:left="1588"/>
      </w:pPr>
    </w:lvl>
    <w:lvl w:ilvl="2" w:tentative="0">
      <w:start w:val="1"/>
      <w:numFmt w:val="decimal"/>
      <w:suff w:val="nothing"/>
      <w:lvlText w:val="%1.%2.%3　"/>
      <w:lvlJc w:val="left"/>
      <w:pPr>
        <w:ind w:left="1588"/>
      </w:pPr>
    </w:lvl>
    <w:lvl w:ilvl="3" w:tentative="0">
      <w:start w:val="1"/>
      <w:numFmt w:val="decimal"/>
      <w:suff w:val="nothing"/>
      <w:lvlText w:val="%1.%2.%3.%4　"/>
      <w:lvlJc w:val="left"/>
      <w:pPr>
        <w:ind w:left="1588"/>
      </w:pPr>
    </w:lvl>
    <w:lvl w:ilvl="4" w:tentative="0">
      <w:start w:val="1"/>
      <w:numFmt w:val="decimal"/>
      <w:suff w:val="nothing"/>
      <w:lvlText w:val="%1.%2.%3.%4.%5　"/>
      <w:lvlJc w:val="left"/>
      <w:pPr>
        <w:ind w:left="1588"/>
      </w:pPr>
    </w:lvl>
    <w:lvl w:ilvl="5" w:tentative="0">
      <w:start w:val="1"/>
      <w:numFmt w:val="decimal"/>
      <w:suff w:val="nothing"/>
      <w:lvlText w:val="%1.%2.%3.%4.%5.%6　"/>
      <w:lvlJc w:val="left"/>
      <w:pPr>
        <w:ind w:left="1588"/>
      </w:pPr>
    </w:lvl>
    <w:lvl w:ilvl="6" w:tentative="0">
      <w:start w:val="1"/>
      <w:numFmt w:val="decimal"/>
      <w:suff w:val="nothing"/>
      <w:lvlText w:val="%1.%2.%3.%4.%5.%6.%7　"/>
      <w:lvlJc w:val="left"/>
      <w:pPr>
        <w:ind w:left="1588"/>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97"/>
      <w:suff w:val="nothing"/>
      <w:lvlText w:val="图%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77"/>
      <w:suff w:val="space"/>
      <w:lvlText w:val="%1"/>
      <w:lvlJc w:val="left"/>
      <w:pPr>
        <w:ind w:left="425" w:hanging="425"/>
      </w:pPr>
      <w:rPr>
        <w:rFonts w:hint="eastAsia"/>
      </w:rPr>
    </w:lvl>
    <w:lvl w:ilvl="1" w:tentative="0">
      <w:start w:val="1"/>
      <w:numFmt w:val="decimal"/>
      <w:pStyle w:val="64"/>
      <w:suff w:val="space"/>
      <w:lvlText w:val="表%1.%2"/>
      <w:lvlJc w:val="center"/>
      <w:rPr>
        <w:rFonts w:hint="eastAsia" w:ascii="黑体" w:eastAsia="黑体"/>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9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49"/>
      <w:lvlText w:val="%1)"/>
      <w:lvlJc w:val="left"/>
      <w:pPr>
        <w:tabs>
          <w:tab w:val="left" w:pos="851"/>
        </w:tabs>
        <w:ind w:left="851" w:hanging="426"/>
      </w:pPr>
      <w:rPr>
        <w:rFonts w:hint="eastAsia" w:ascii="宋体" w:hAnsi="Times New Roman" w:eastAsia="宋体"/>
        <w:sz w:val="21"/>
        <w:szCs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95"/>
      <w:suff w:val="nothing"/>
      <w:lvlText w:val="表%1　"/>
      <w:lvlJc w:val="left"/>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68"/>
      <w:lvlText w:val="──"/>
      <w:lvlJc w:val="left"/>
      <w:pPr>
        <w:ind w:left="851"/>
      </w:pPr>
      <w:rPr>
        <w:rFonts w:hint="eastAsia" w:ascii="宋体" w:hAnsi="等线 Light" w:eastAsia="宋体"/>
        <w:b w:val="0"/>
        <w:bCs w:val="0"/>
        <w:i w:val="0"/>
        <w:iCs w:val="0"/>
        <w:sz w:val="21"/>
        <w:szCs w:val="21"/>
      </w:rPr>
    </w:lvl>
    <w:lvl w:ilvl="1" w:tentative="0">
      <w:start w:val="1"/>
      <w:numFmt w:val="bullet"/>
      <w:lvlText w:val=""/>
      <w:lvlJc w:val="left"/>
      <w:pPr>
        <w:ind w:left="1276" w:hanging="425"/>
      </w:pPr>
      <w:rPr>
        <w:rFonts w:hint="default" w:ascii="Wingdings" w:hAnsi="Wingdings" w:cs="Wingdings"/>
      </w:rPr>
    </w:lvl>
    <w:lvl w:ilvl="2" w:tentative="0">
      <w:start w:val="1"/>
      <w:numFmt w:val="bullet"/>
      <w:lvlText w:val=""/>
      <w:lvlJc w:val="left"/>
      <w:pPr>
        <w:ind w:left="1276" w:hanging="236"/>
      </w:pPr>
      <w:rPr>
        <w:rFonts w:hint="default" w:ascii="Wingdings" w:hAnsi="Wingdings" w:cs="Wingdings"/>
      </w:rPr>
    </w:lvl>
    <w:lvl w:ilvl="3" w:tentative="0">
      <w:start w:val="1"/>
      <w:numFmt w:val="bullet"/>
      <w:lvlText w:val=""/>
      <w:lvlJc w:val="left"/>
      <w:pPr>
        <w:ind w:left="1880" w:hanging="420"/>
      </w:pPr>
      <w:rPr>
        <w:rFonts w:hint="default" w:ascii="Wingdings" w:hAnsi="Wingdings" w:cs="Wingdings"/>
      </w:rPr>
    </w:lvl>
    <w:lvl w:ilvl="4" w:tentative="0">
      <w:start w:val="1"/>
      <w:numFmt w:val="bullet"/>
      <w:lvlText w:val=""/>
      <w:lvlJc w:val="left"/>
      <w:pPr>
        <w:ind w:left="2300" w:hanging="420"/>
      </w:pPr>
      <w:rPr>
        <w:rFonts w:hint="default" w:ascii="Wingdings" w:hAnsi="Wingdings" w:cs="Wingdings"/>
      </w:rPr>
    </w:lvl>
    <w:lvl w:ilvl="5" w:tentative="0">
      <w:start w:val="1"/>
      <w:numFmt w:val="bullet"/>
      <w:lvlText w:val=""/>
      <w:lvlJc w:val="left"/>
      <w:pPr>
        <w:ind w:left="2720" w:hanging="420"/>
      </w:pPr>
      <w:rPr>
        <w:rFonts w:hint="default" w:ascii="Wingdings" w:hAnsi="Wingdings" w:cs="Wingdings"/>
      </w:rPr>
    </w:lvl>
    <w:lvl w:ilvl="6" w:tentative="0">
      <w:start w:val="1"/>
      <w:numFmt w:val="bullet"/>
      <w:lvlText w:val=""/>
      <w:lvlJc w:val="left"/>
      <w:pPr>
        <w:ind w:left="3140" w:hanging="420"/>
      </w:pPr>
      <w:rPr>
        <w:rFonts w:hint="default" w:ascii="Wingdings" w:hAnsi="Wingdings" w:cs="Wingdings"/>
      </w:rPr>
    </w:lvl>
    <w:lvl w:ilvl="7" w:tentative="0">
      <w:start w:val="1"/>
      <w:numFmt w:val="bullet"/>
      <w:lvlText w:val=""/>
      <w:lvlJc w:val="left"/>
      <w:pPr>
        <w:ind w:left="3560" w:hanging="420"/>
      </w:pPr>
      <w:rPr>
        <w:rFonts w:hint="default" w:ascii="Wingdings" w:hAnsi="Wingdings" w:cs="Wingdings"/>
      </w:rPr>
    </w:lvl>
    <w:lvl w:ilvl="8" w:tentative="0">
      <w:start w:val="1"/>
      <w:numFmt w:val="bullet"/>
      <w:lvlText w:val=""/>
      <w:lvlJc w:val="left"/>
      <w:pPr>
        <w:ind w:left="3980" w:hanging="420"/>
      </w:pPr>
      <w:rPr>
        <w:rFonts w:hint="default" w:ascii="Wingdings" w:hAnsi="Wingdings" w:cs="Wingdings"/>
      </w:rPr>
    </w:lvl>
  </w:abstractNum>
  <w:abstractNum w:abstractNumId="25">
    <w:nsid w:val="657D3FBC"/>
    <w:multiLevelType w:val="multilevel"/>
    <w:tmpl w:val="657D3FBC"/>
    <w:lvl w:ilvl="0" w:tentative="0">
      <w:start w:val="1"/>
      <w:numFmt w:val="upperLetter"/>
      <w:pStyle w:val="63"/>
      <w:suff w:val="nothing"/>
      <w:lvlText w:val="附录%1"/>
      <w:lvlJc w:val="left"/>
      <w:rPr>
        <w:rFonts w:hint="eastAsia"/>
        <w:spacing w:val="100"/>
      </w:rPr>
    </w:lvl>
    <w:lvl w:ilvl="1" w:tentative="0">
      <w:start w:val="1"/>
      <w:numFmt w:val="decimal"/>
      <w:pStyle w:val="65"/>
      <w:suff w:val="nothing"/>
      <w:lvlText w:val="%1.%2　"/>
      <w:lvlJc w:val="left"/>
      <w:rPr>
        <w:rFonts w:hint="eastAsia" w:ascii="黑体" w:eastAsia="黑体"/>
        <w:b w:val="0"/>
        <w:bCs w:val="0"/>
        <w:i w:val="0"/>
        <w:iCs w:val="0"/>
        <w:sz w:val="21"/>
        <w:szCs w:val="21"/>
      </w:rPr>
    </w:lvl>
    <w:lvl w:ilvl="2" w:tentative="0">
      <w:start w:val="1"/>
      <w:numFmt w:val="decimal"/>
      <w:pStyle w:val="66"/>
      <w:suff w:val="nothing"/>
      <w:lvlText w:val="%1.%2.%3　"/>
      <w:lvlJc w:val="left"/>
      <w:rPr>
        <w:rFonts w:hint="eastAsia" w:ascii="黑体" w:eastAsia="黑体"/>
        <w:b w:val="0"/>
        <w:bCs w:val="0"/>
        <w:i w:val="0"/>
        <w:iCs w:val="0"/>
        <w:sz w:val="21"/>
        <w:szCs w:val="21"/>
      </w:rPr>
    </w:lvl>
    <w:lvl w:ilvl="3" w:tentative="0">
      <w:start w:val="1"/>
      <w:numFmt w:val="decimal"/>
      <w:pStyle w:val="68"/>
      <w:suff w:val="nothing"/>
      <w:lvlText w:val="%1.%2.%3.%4　"/>
      <w:lvlJc w:val="left"/>
      <w:rPr>
        <w:rFonts w:hint="eastAsia" w:ascii="黑体" w:eastAsia="黑体"/>
        <w:b w:val="0"/>
        <w:bCs w:val="0"/>
        <w:i w:val="0"/>
        <w:iCs w:val="0"/>
        <w:sz w:val="21"/>
        <w:szCs w:val="21"/>
      </w:rPr>
    </w:lvl>
    <w:lvl w:ilvl="4" w:tentative="0">
      <w:start w:val="1"/>
      <w:numFmt w:val="decimal"/>
      <w:pStyle w:val="69"/>
      <w:suff w:val="nothing"/>
      <w:lvlText w:val="%1.%2.%3.%4.%5　"/>
      <w:lvlJc w:val="left"/>
      <w:rPr>
        <w:rFonts w:hint="eastAsia" w:ascii="黑体" w:eastAsia="黑体"/>
        <w:b w:val="0"/>
        <w:bCs w:val="0"/>
        <w:i w:val="0"/>
        <w:iCs w:val="0"/>
        <w:sz w:val="21"/>
        <w:szCs w:val="21"/>
      </w:rPr>
    </w:lvl>
    <w:lvl w:ilvl="5" w:tentative="0">
      <w:start w:val="1"/>
      <w:numFmt w:val="decimal"/>
      <w:pStyle w:val="71"/>
      <w:suff w:val="nothing"/>
      <w:lvlText w:val="%1.%2.%3.%4.%5.%6　"/>
      <w:lvlJc w:val="left"/>
      <w:rPr>
        <w:rFonts w:hint="eastAsia" w:ascii="黑体" w:eastAsia="黑体"/>
        <w:b w:val="0"/>
        <w:bCs w:val="0"/>
        <w:i w:val="0"/>
        <w:iCs w:val="0"/>
        <w:sz w:val="21"/>
        <w:szCs w:val="21"/>
      </w:rPr>
    </w:lvl>
    <w:lvl w:ilvl="6" w:tentative="0">
      <w:start w:val="1"/>
      <w:numFmt w:val="decimal"/>
      <w:suff w:val="nothing"/>
      <w:lvlText w:val="%1.%2.%3.%4.%5.%6.%7　"/>
      <w:lvlJc w:val="left"/>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67"/>
      <w:lvlText w:val=""/>
      <w:lvlJc w:val="left"/>
      <w:pPr>
        <w:ind w:left="851"/>
      </w:pPr>
      <w:rPr>
        <w:rFonts w:hint="default" w:ascii="Wingdings" w:hAnsi="Wingdings" w:cs="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8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5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33"/>
      <w:suff w:val="nothing"/>
      <w:lvlText w:val="%1"/>
      <w:lvlJc w:val="left"/>
      <w:rPr>
        <w:rFonts w:hint="eastAsia"/>
      </w:rPr>
    </w:lvl>
    <w:lvl w:ilvl="1" w:tentative="0">
      <w:start w:val="1"/>
      <w:numFmt w:val="decimal"/>
      <w:pStyle w:val="87"/>
      <w:suff w:val="nothing"/>
      <w:lvlText w:val="%1%2　"/>
      <w:lvlJc w:val="left"/>
      <w:rPr>
        <w:rFonts w:hint="eastAsia" w:ascii="黑体" w:eastAsia="黑体"/>
        <w:b w:val="0"/>
        <w:bCs w:val="0"/>
        <w:i w:val="0"/>
        <w:iCs w:val="0"/>
        <w:sz w:val="21"/>
        <w:szCs w:val="21"/>
      </w:rPr>
    </w:lvl>
    <w:lvl w:ilvl="2" w:tentative="0">
      <w:start w:val="1"/>
      <w:numFmt w:val="decimal"/>
      <w:pStyle w:val="88"/>
      <w:suff w:val="nothing"/>
      <w:lvlText w:val="%1%2.%3　"/>
      <w:lvlJc w:val="left"/>
      <w:rPr>
        <w:rFonts w:hint="eastAsia" w:ascii="黑体" w:hAnsi="Times New Roman" w:eastAsia="黑体"/>
        <w:b w:val="0"/>
        <w:bCs w:val="0"/>
        <w:i w:val="0"/>
        <w:iCs w:val="0"/>
        <w:caps w:val="0"/>
        <w:smallCaps w:val="0"/>
        <w:strike w:val="0"/>
        <w:dstrike w:val="0"/>
        <w:color w:val="000000"/>
        <w:spacing w:val="0"/>
        <w:kern w:val="0"/>
        <w:position w:val="0"/>
        <w:sz w:val="21"/>
        <w:szCs w:val="21"/>
        <w:u w:val="none"/>
      </w:rPr>
    </w:lvl>
    <w:lvl w:ilvl="3" w:tentative="0">
      <w:start w:val="1"/>
      <w:numFmt w:val="decimal"/>
      <w:pStyle w:val="53"/>
      <w:suff w:val="nothing"/>
      <w:lvlText w:val="%1%2.%3.%4　"/>
      <w:lvlJc w:val="left"/>
      <w:rPr>
        <w:rFonts w:hint="eastAsia" w:ascii="黑体" w:eastAsia="黑体"/>
        <w:b w:val="0"/>
        <w:bCs w:val="0"/>
        <w:i w:val="0"/>
        <w:iCs w:val="0"/>
        <w:sz w:val="21"/>
        <w:szCs w:val="21"/>
      </w:rPr>
    </w:lvl>
    <w:lvl w:ilvl="4" w:tentative="0">
      <w:start w:val="1"/>
      <w:numFmt w:val="decimal"/>
      <w:pStyle w:val="80"/>
      <w:suff w:val="nothing"/>
      <w:lvlText w:val="%1%2.%3.%4.%5　"/>
      <w:lvlJc w:val="left"/>
      <w:rPr>
        <w:rFonts w:hint="eastAsia" w:ascii="黑体" w:eastAsia="黑体"/>
        <w:b w:val="0"/>
        <w:bCs w:val="0"/>
        <w:i w:val="0"/>
        <w:iCs w:val="0"/>
        <w:sz w:val="21"/>
        <w:szCs w:val="21"/>
      </w:rPr>
    </w:lvl>
    <w:lvl w:ilvl="5" w:tentative="0">
      <w:start w:val="1"/>
      <w:numFmt w:val="decimal"/>
      <w:pStyle w:val="83"/>
      <w:suff w:val="nothing"/>
      <w:lvlText w:val="%1%2.%3.%4.%5.%6　"/>
      <w:lvlJc w:val="left"/>
      <w:rPr>
        <w:rFonts w:hint="eastAsia" w:ascii="黑体" w:eastAsia="黑体"/>
        <w:b w:val="0"/>
        <w:bCs w:val="0"/>
        <w:i w:val="0"/>
        <w:iCs w:val="0"/>
        <w:sz w:val="21"/>
        <w:szCs w:val="21"/>
      </w:rPr>
    </w:lvl>
    <w:lvl w:ilvl="6" w:tentative="0">
      <w:start w:val="1"/>
      <w:numFmt w:val="decimal"/>
      <w:pStyle w:val="86"/>
      <w:suff w:val="nothing"/>
      <w:lvlText w:val="%1%2.%3.%4.%5.%6.%7　"/>
      <w:lvlJc w:val="left"/>
      <w:rPr>
        <w:rFonts w:hint="eastAsia" w:ascii="黑体"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60"/>
      <w:lvlText w:val="%1注："/>
      <w:lvlJc w:val="left"/>
      <w:pPr>
        <w:ind w:left="737" w:hanging="374"/>
      </w:pPr>
      <w:rPr>
        <w:rFonts w:hint="eastAsia" w:ascii="黑体" w:eastAsia="黑体"/>
        <w:b w:val="0"/>
        <w:bCs w:val="0"/>
        <w:i w:val="0"/>
        <w:iCs w:val="0"/>
        <w:sz w:val="18"/>
        <w:szCs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98"/>
      <w:suff w:val="nothing"/>
      <w:lvlText w:val="Table %1　"/>
      <w:lvlJc w:val="left"/>
    </w:lvl>
    <w:lvl w:ilvl="1" w:tentative="0">
      <w:start w:val="1"/>
      <w:numFmt w:val="decimal"/>
      <w:suff w:val="nothing"/>
      <w:lvlText w:val="%1%2　"/>
      <w:lvlJc w:val="left"/>
    </w:lvl>
    <w:lvl w:ilvl="2" w:tentative="0">
      <w:start w:val="1"/>
      <w:numFmt w:val="decimal"/>
      <w:suff w:val="nothing"/>
      <w:lvlText w:val="%1%2.%3　"/>
      <w:lvlJc w:val="left"/>
    </w:lvl>
    <w:lvl w:ilvl="3" w:tentative="0">
      <w:start w:val="1"/>
      <w:numFmt w:val="decimal"/>
      <w:suff w:val="nothing"/>
      <w:lvlText w:val="%1%2.%3.%4　"/>
      <w:lvlJc w:val="left"/>
    </w:lvl>
    <w:lvl w:ilvl="4" w:tentative="0">
      <w:start w:val="1"/>
      <w:numFmt w:val="decimal"/>
      <w:suff w:val="nothing"/>
      <w:lvlText w:val="%1%2.%3.%4.%5　"/>
      <w:lvlJc w:val="left"/>
    </w:lvl>
    <w:lvl w:ilvl="5" w:tentative="0">
      <w:start w:val="1"/>
      <w:numFmt w:val="decimal"/>
      <w:suff w:val="nothing"/>
      <w:lvlText w:val="%1%2.%3.%4.%5.%6　"/>
      <w:lvlJc w:val="left"/>
    </w:lvl>
    <w:lvl w:ilvl="6" w:tentative="0">
      <w:start w:val="1"/>
      <w:numFmt w:val="decimal"/>
      <w:suff w:val="nothing"/>
      <w:lvlText w:val="%1%2.%3.%4.%5.%6.%7　"/>
      <w:lvlJc w:val="left"/>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2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forms"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xOTNmMjBjY2M4NjY0MTVhMzQyZDlhODUzNGY3OWMifQ=="/>
  </w:docVars>
  <w:rsids>
    <w:rsidRoot w:val="002F3D5D"/>
    <w:rsid w:val="0000040A"/>
    <w:rsid w:val="00000A94"/>
    <w:rsid w:val="00001972"/>
    <w:rsid w:val="00001D9A"/>
    <w:rsid w:val="00007B3A"/>
    <w:rsid w:val="00010397"/>
    <w:rsid w:val="000107E0"/>
    <w:rsid w:val="00011008"/>
    <w:rsid w:val="00011FDE"/>
    <w:rsid w:val="00012FFD"/>
    <w:rsid w:val="00014162"/>
    <w:rsid w:val="00014340"/>
    <w:rsid w:val="000157BB"/>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E33"/>
    <w:rsid w:val="00067341"/>
    <w:rsid w:val="00067F1E"/>
    <w:rsid w:val="00071CC0"/>
    <w:rsid w:val="00073A3A"/>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779"/>
    <w:rsid w:val="000C4B41"/>
    <w:rsid w:val="000C57D6"/>
    <w:rsid w:val="000C6BC9"/>
    <w:rsid w:val="000C7666"/>
    <w:rsid w:val="000D0A9C"/>
    <w:rsid w:val="000D1795"/>
    <w:rsid w:val="000D2F41"/>
    <w:rsid w:val="000D329A"/>
    <w:rsid w:val="000D4B9C"/>
    <w:rsid w:val="000D4EB6"/>
    <w:rsid w:val="000D753B"/>
    <w:rsid w:val="000E4C9E"/>
    <w:rsid w:val="000E66DA"/>
    <w:rsid w:val="000E6FD7"/>
    <w:rsid w:val="000F056C"/>
    <w:rsid w:val="000F06E1"/>
    <w:rsid w:val="000F0E3C"/>
    <w:rsid w:val="000F19D5"/>
    <w:rsid w:val="000F4AEA"/>
    <w:rsid w:val="000F67E9"/>
    <w:rsid w:val="00104926"/>
    <w:rsid w:val="00111059"/>
    <w:rsid w:val="00113B1E"/>
    <w:rsid w:val="0011574B"/>
    <w:rsid w:val="0011711C"/>
    <w:rsid w:val="00117D95"/>
    <w:rsid w:val="00124E4F"/>
    <w:rsid w:val="00125CB7"/>
    <w:rsid w:val="001260B7"/>
    <w:rsid w:val="001265CB"/>
    <w:rsid w:val="001321C6"/>
    <w:rsid w:val="001325C4"/>
    <w:rsid w:val="00133010"/>
    <w:rsid w:val="001338EE"/>
    <w:rsid w:val="00133AAE"/>
    <w:rsid w:val="00135323"/>
    <w:rsid w:val="001356C4"/>
    <w:rsid w:val="00141114"/>
    <w:rsid w:val="00142969"/>
    <w:rsid w:val="0014472C"/>
    <w:rsid w:val="001457E7"/>
    <w:rsid w:val="00145D9D"/>
    <w:rsid w:val="00146388"/>
    <w:rsid w:val="001529E5"/>
    <w:rsid w:val="00153C7E"/>
    <w:rsid w:val="00156B25"/>
    <w:rsid w:val="00156E1A"/>
    <w:rsid w:val="0015747D"/>
    <w:rsid w:val="00157753"/>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EF"/>
    <w:rsid w:val="00176DFD"/>
    <w:rsid w:val="001852C9"/>
    <w:rsid w:val="001876C6"/>
    <w:rsid w:val="00190087"/>
    <w:rsid w:val="001913C4"/>
    <w:rsid w:val="0019286F"/>
    <w:rsid w:val="0019348F"/>
    <w:rsid w:val="00193A07"/>
    <w:rsid w:val="00194C95"/>
    <w:rsid w:val="00195C34"/>
    <w:rsid w:val="001975A2"/>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2AE"/>
    <w:rsid w:val="001E2484"/>
    <w:rsid w:val="001E3CC4"/>
    <w:rsid w:val="001E4882"/>
    <w:rsid w:val="001E73AB"/>
    <w:rsid w:val="001F092D"/>
    <w:rsid w:val="001F143A"/>
    <w:rsid w:val="001F1605"/>
    <w:rsid w:val="001F2508"/>
    <w:rsid w:val="001F4816"/>
    <w:rsid w:val="001F69B4"/>
    <w:rsid w:val="001F77C7"/>
    <w:rsid w:val="00200183"/>
    <w:rsid w:val="0020107D"/>
    <w:rsid w:val="00201243"/>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07ED"/>
    <w:rsid w:val="0026148A"/>
    <w:rsid w:val="00262696"/>
    <w:rsid w:val="002634BC"/>
    <w:rsid w:val="002643C3"/>
    <w:rsid w:val="00264A0C"/>
    <w:rsid w:val="00267EF4"/>
    <w:rsid w:val="00270CB8"/>
    <w:rsid w:val="00272B08"/>
    <w:rsid w:val="00280859"/>
    <w:rsid w:val="00281BB8"/>
    <w:rsid w:val="00281E9E"/>
    <w:rsid w:val="002849C0"/>
    <w:rsid w:val="00285170"/>
    <w:rsid w:val="00285361"/>
    <w:rsid w:val="00287E0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333F"/>
    <w:rsid w:val="002B4508"/>
    <w:rsid w:val="002B5779"/>
    <w:rsid w:val="002B7332"/>
    <w:rsid w:val="002B7F51"/>
    <w:rsid w:val="002C09E7"/>
    <w:rsid w:val="002C3F07"/>
    <w:rsid w:val="002C5278"/>
    <w:rsid w:val="002C7EBB"/>
    <w:rsid w:val="002D06C1"/>
    <w:rsid w:val="002D1684"/>
    <w:rsid w:val="002D42B5"/>
    <w:rsid w:val="002D4F1A"/>
    <w:rsid w:val="002D647C"/>
    <w:rsid w:val="002D6DA6"/>
    <w:rsid w:val="002D6EC6"/>
    <w:rsid w:val="002D79AC"/>
    <w:rsid w:val="002E039D"/>
    <w:rsid w:val="002E4D5A"/>
    <w:rsid w:val="002E5AE6"/>
    <w:rsid w:val="002E6326"/>
    <w:rsid w:val="002F30E0"/>
    <w:rsid w:val="002F35E4"/>
    <w:rsid w:val="002F3730"/>
    <w:rsid w:val="002F38E1"/>
    <w:rsid w:val="002F3D5D"/>
    <w:rsid w:val="002F7AF6"/>
    <w:rsid w:val="00300E63"/>
    <w:rsid w:val="00302F5F"/>
    <w:rsid w:val="0030441D"/>
    <w:rsid w:val="00306063"/>
    <w:rsid w:val="00313B85"/>
    <w:rsid w:val="00317988"/>
    <w:rsid w:val="003221B4"/>
    <w:rsid w:val="00322E62"/>
    <w:rsid w:val="00324EDD"/>
    <w:rsid w:val="003331E4"/>
    <w:rsid w:val="00336BD6"/>
    <w:rsid w:val="00336C64"/>
    <w:rsid w:val="00337162"/>
    <w:rsid w:val="0034194F"/>
    <w:rsid w:val="00342DB8"/>
    <w:rsid w:val="00344605"/>
    <w:rsid w:val="00346107"/>
    <w:rsid w:val="003474AA"/>
    <w:rsid w:val="00350D1D"/>
    <w:rsid w:val="00351901"/>
    <w:rsid w:val="00352C83"/>
    <w:rsid w:val="003615D2"/>
    <w:rsid w:val="00363016"/>
    <w:rsid w:val="0036429C"/>
    <w:rsid w:val="00364A53"/>
    <w:rsid w:val="003654CB"/>
    <w:rsid w:val="00365F86"/>
    <w:rsid w:val="00365F87"/>
    <w:rsid w:val="003705F4"/>
    <w:rsid w:val="00370D58"/>
    <w:rsid w:val="00370F40"/>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6002"/>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3BE4"/>
    <w:rsid w:val="003E49F6"/>
    <w:rsid w:val="003F0841"/>
    <w:rsid w:val="003F0C84"/>
    <w:rsid w:val="003F23D3"/>
    <w:rsid w:val="003F3F08"/>
    <w:rsid w:val="003F49F1"/>
    <w:rsid w:val="003F6272"/>
    <w:rsid w:val="003F72A3"/>
    <w:rsid w:val="00400E72"/>
    <w:rsid w:val="00401400"/>
    <w:rsid w:val="004042C7"/>
    <w:rsid w:val="00404869"/>
    <w:rsid w:val="00405884"/>
    <w:rsid w:val="00407D39"/>
    <w:rsid w:val="0041477A"/>
    <w:rsid w:val="004167A3"/>
    <w:rsid w:val="00432DAA"/>
    <w:rsid w:val="00434305"/>
    <w:rsid w:val="00435DF7"/>
    <w:rsid w:val="00437B15"/>
    <w:rsid w:val="0044083F"/>
    <w:rsid w:val="00441AE7"/>
    <w:rsid w:val="00445574"/>
    <w:rsid w:val="004467FB"/>
    <w:rsid w:val="00451736"/>
    <w:rsid w:val="00452D6B"/>
    <w:rsid w:val="00454484"/>
    <w:rsid w:val="0045517B"/>
    <w:rsid w:val="004563CD"/>
    <w:rsid w:val="00463B77"/>
    <w:rsid w:val="00463C7B"/>
    <w:rsid w:val="00463F02"/>
    <w:rsid w:val="004640E3"/>
    <w:rsid w:val="004644A6"/>
    <w:rsid w:val="004659BD"/>
    <w:rsid w:val="00470775"/>
    <w:rsid w:val="004715BD"/>
    <w:rsid w:val="00473C5A"/>
    <w:rsid w:val="004746B1"/>
    <w:rsid w:val="0047583F"/>
    <w:rsid w:val="00481455"/>
    <w:rsid w:val="00484936"/>
    <w:rsid w:val="00485C89"/>
    <w:rsid w:val="00486BE3"/>
    <w:rsid w:val="004905E4"/>
    <w:rsid w:val="00490A89"/>
    <w:rsid w:val="00490AB4"/>
    <w:rsid w:val="004920D8"/>
    <w:rsid w:val="00492F02"/>
    <w:rsid w:val="004939AE"/>
    <w:rsid w:val="004A12DF"/>
    <w:rsid w:val="004A1BA8"/>
    <w:rsid w:val="004A39DE"/>
    <w:rsid w:val="004A4B57"/>
    <w:rsid w:val="004A63FA"/>
    <w:rsid w:val="004B0272"/>
    <w:rsid w:val="004B2701"/>
    <w:rsid w:val="004B2E1B"/>
    <w:rsid w:val="004B3E93"/>
    <w:rsid w:val="004C0E24"/>
    <w:rsid w:val="004C1FBC"/>
    <w:rsid w:val="004C3F1D"/>
    <w:rsid w:val="004C41C2"/>
    <w:rsid w:val="004C458D"/>
    <w:rsid w:val="004C7556"/>
    <w:rsid w:val="004C7E9D"/>
    <w:rsid w:val="004C7F67"/>
    <w:rsid w:val="004D076D"/>
    <w:rsid w:val="004D0EF1"/>
    <w:rsid w:val="004D189E"/>
    <w:rsid w:val="004D2253"/>
    <w:rsid w:val="004D4406"/>
    <w:rsid w:val="004D5807"/>
    <w:rsid w:val="004D7C42"/>
    <w:rsid w:val="004E0465"/>
    <w:rsid w:val="004E127B"/>
    <w:rsid w:val="004E1C0A"/>
    <w:rsid w:val="004E3014"/>
    <w:rsid w:val="004E30C5"/>
    <w:rsid w:val="004E4AA5"/>
    <w:rsid w:val="004E4AEE"/>
    <w:rsid w:val="004E59E3"/>
    <w:rsid w:val="004E67C0"/>
    <w:rsid w:val="004F045E"/>
    <w:rsid w:val="004F3614"/>
    <w:rsid w:val="004F391A"/>
    <w:rsid w:val="004F3CFB"/>
    <w:rsid w:val="004F6456"/>
    <w:rsid w:val="004F696E"/>
    <w:rsid w:val="004F6C71"/>
    <w:rsid w:val="005001A6"/>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2166"/>
    <w:rsid w:val="00533D04"/>
    <w:rsid w:val="00534804"/>
    <w:rsid w:val="00534BDF"/>
    <w:rsid w:val="005354EA"/>
    <w:rsid w:val="00535EC4"/>
    <w:rsid w:val="00535ED9"/>
    <w:rsid w:val="0053692B"/>
    <w:rsid w:val="00541853"/>
    <w:rsid w:val="00543BDA"/>
    <w:rsid w:val="005441CC"/>
    <w:rsid w:val="00546CA6"/>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2906"/>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4427"/>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032"/>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5EA0"/>
    <w:rsid w:val="006B2672"/>
    <w:rsid w:val="006B54BF"/>
    <w:rsid w:val="006B5F44"/>
    <w:rsid w:val="006B5F90"/>
    <w:rsid w:val="006B62E4"/>
    <w:rsid w:val="006B7562"/>
    <w:rsid w:val="006B7DA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436F"/>
    <w:rsid w:val="006F56E5"/>
    <w:rsid w:val="006F6284"/>
    <w:rsid w:val="007002C5"/>
    <w:rsid w:val="0070348B"/>
    <w:rsid w:val="00704387"/>
    <w:rsid w:val="007066AD"/>
    <w:rsid w:val="00707669"/>
    <w:rsid w:val="00711CBA"/>
    <w:rsid w:val="00711FB5"/>
    <w:rsid w:val="00712A01"/>
    <w:rsid w:val="00713291"/>
    <w:rsid w:val="00714F58"/>
    <w:rsid w:val="00722FBF"/>
    <w:rsid w:val="00722FC2"/>
    <w:rsid w:val="00725949"/>
    <w:rsid w:val="00727FA2"/>
    <w:rsid w:val="007322D9"/>
    <w:rsid w:val="00732BC0"/>
    <w:rsid w:val="00732F4E"/>
    <w:rsid w:val="00733549"/>
    <w:rsid w:val="0073720F"/>
    <w:rsid w:val="00737796"/>
    <w:rsid w:val="0074165C"/>
    <w:rsid w:val="00742C35"/>
    <w:rsid w:val="007432CA"/>
    <w:rsid w:val="007439EB"/>
    <w:rsid w:val="00743CB4"/>
    <w:rsid w:val="00743F0A"/>
    <w:rsid w:val="007444E8"/>
    <w:rsid w:val="0074548E"/>
    <w:rsid w:val="00745773"/>
    <w:rsid w:val="00746800"/>
    <w:rsid w:val="00747CF0"/>
    <w:rsid w:val="00747D58"/>
    <w:rsid w:val="007501A8"/>
    <w:rsid w:val="00750EE1"/>
    <w:rsid w:val="00752B4D"/>
    <w:rsid w:val="00755402"/>
    <w:rsid w:val="00756B26"/>
    <w:rsid w:val="00756EDF"/>
    <w:rsid w:val="00765C43"/>
    <w:rsid w:val="00765EFB"/>
    <w:rsid w:val="007671CA"/>
    <w:rsid w:val="0076744F"/>
    <w:rsid w:val="00767C61"/>
    <w:rsid w:val="00767D8A"/>
    <w:rsid w:val="0077008A"/>
    <w:rsid w:val="00773C1F"/>
    <w:rsid w:val="00774DA4"/>
    <w:rsid w:val="00776599"/>
    <w:rsid w:val="0078114B"/>
    <w:rsid w:val="00781DD2"/>
    <w:rsid w:val="00783ECF"/>
    <w:rsid w:val="0078413A"/>
    <w:rsid w:val="007959B1"/>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88C"/>
    <w:rsid w:val="007E5BD5"/>
    <w:rsid w:val="007F0ED8"/>
    <w:rsid w:val="007F0F63"/>
    <w:rsid w:val="007F3748"/>
    <w:rsid w:val="007F75CE"/>
    <w:rsid w:val="008013A4"/>
    <w:rsid w:val="008027CE"/>
    <w:rsid w:val="00802F42"/>
    <w:rsid w:val="00804383"/>
    <w:rsid w:val="00804BB7"/>
    <w:rsid w:val="00810257"/>
    <w:rsid w:val="008104F5"/>
    <w:rsid w:val="00810FE2"/>
    <w:rsid w:val="00811072"/>
    <w:rsid w:val="00811369"/>
    <w:rsid w:val="00814A55"/>
    <w:rsid w:val="00815419"/>
    <w:rsid w:val="008163C8"/>
    <w:rsid w:val="008164A1"/>
    <w:rsid w:val="00817325"/>
    <w:rsid w:val="008209E6"/>
    <w:rsid w:val="00823303"/>
    <w:rsid w:val="008233B2"/>
    <w:rsid w:val="00823A9F"/>
    <w:rsid w:val="00823C85"/>
    <w:rsid w:val="00824C10"/>
    <w:rsid w:val="00825138"/>
    <w:rsid w:val="008269DD"/>
    <w:rsid w:val="00830621"/>
    <w:rsid w:val="0083348C"/>
    <w:rsid w:val="00836311"/>
    <w:rsid w:val="0083639A"/>
    <w:rsid w:val="00836FAD"/>
    <w:rsid w:val="008373D3"/>
    <w:rsid w:val="00840617"/>
    <w:rsid w:val="00842A47"/>
    <w:rsid w:val="00843C13"/>
    <w:rsid w:val="008454F8"/>
    <w:rsid w:val="0085173A"/>
    <w:rsid w:val="00854343"/>
    <w:rsid w:val="00854CBA"/>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8775B"/>
    <w:rsid w:val="0089049D"/>
    <w:rsid w:val="008928C9"/>
    <w:rsid w:val="00892AE8"/>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3187"/>
    <w:rsid w:val="008C475E"/>
    <w:rsid w:val="008C4767"/>
    <w:rsid w:val="008C619A"/>
    <w:rsid w:val="008D0CE8"/>
    <w:rsid w:val="008D2D1D"/>
    <w:rsid w:val="008D453D"/>
    <w:rsid w:val="008D53AD"/>
    <w:rsid w:val="008D562B"/>
    <w:rsid w:val="008D5733"/>
    <w:rsid w:val="008D622B"/>
    <w:rsid w:val="008D666C"/>
    <w:rsid w:val="008D7B54"/>
    <w:rsid w:val="008E0A08"/>
    <w:rsid w:val="008E0C9D"/>
    <w:rsid w:val="008E1648"/>
    <w:rsid w:val="008E1B3E"/>
    <w:rsid w:val="008E2319"/>
    <w:rsid w:val="008E4BB6"/>
    <w:rsid w:val="008E5518"/>
    <w:rsid w:val="008E6A84"/>
    <w:rsid w:val="008F0CDC"/>
    <w:rsid w:val="008F17A3"/>
    <w:rsid w:val="008F1ED3"/>
    <w:rsid w:val="008F265E"/>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5A9A"/>
    <w:rsid w:val="0094607B"/>
    <w:rsid w:val="00953604"/>
    <w:rsid w:val="0095496B"/>
    <w:rsid w:val="009610DC"/>
    <w:rsid w:val="00961490"/>
    <w:rsid w:val="0096381A"/>
    <w:rsid w:val="00965AEC"/>
    <w:rsid w:val="00965E04"/>
    <w:rsid w:val="00966C66"/>
    <w:rsid w:val="009674AD"/>
    <w:rsid w:val="00970CDC"/>
    <w:rsid w:val="00977010"/>
    <w:rsid w:val="00977D02"/>
    <w:rsid w:val="009809BB"/>
    <w:rsid w:val="0098364B"/>
    <w:rsid w:val="009911AF"/>
    <w:rsid w:val="00991875"/>
    <w:rsid w:val="00991F92"/>
    <w:rsid w:val="00992985"/>
    <w:rsid w:val="00993068"/>
    <w:rsid w:val="00993889"/>
    <w:rsid w:val="00994782"/>
    <w:rsid w:val="0099551B"/>
    <w:rsid w:val="00997BF1"/>
    <w:rsid w:val="009A089C"/>
    <w:rsid w:val="009A118E"/>
    <w:rsid w:val="009A21CD"/>
    <w:rsid w:val="009A278C"/>
    <w:rsid w:val="009A2837"/>
    <w:rsid w:val="009A2BC2"/>
    <w:rsid w:val="009A42C1"/>
    <w:rsid w:val="009A5429"/>
    <w:rsid w:val="009A5BF9"/>
    <w:rsid w:val="009A72AD"/>
    <w:rsid w:val="009B09E0"/>
    <w:rsid w:val="009B0BC5"/>
    <w:rsid w:val="009B1247"/>
    <w:rsid w:val="009B6029"/>
    <w:rsid w:val="009B6464"/>
    <w:rsid w:val="009B6971"/>
    <w:rsid w:val="009C27F1"/>
    <w:rsid w:val="009C3152"/>
    <w:rsid w:val="009C4CFA"/>
    <w:rsid w:val="009C5070"/>
    <w:rsid w:val="009D112C"/>
    <w:rsid w:val="009D1437"/>
    <w:rsid w:val="009D47FA"/>
    <w:rsid w:val="009D50D2"/>
    <w:rsid w:val="009D6BCA"/>
    <w:rsid w:val="009D72B9"/>
    <w:rsid w:val="009E0F62"/>
    <w:rsid w:val="009E1848"/>
    <w:rsid w:val="009E4A58"/>
    <w:rsid w:val="009E5A2D"/>
    <w:rsid w:val="009E5AB2"/>
    <w:rsid w:val="009E6219"/>
    <w:rsid w:val="009F03B3"/>
    <w:rsid w:val="009F6E08"/>
    <w:rsid w:val="00A0031E"/>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2C98"/>
    <w:rsid w:val="00A63129"/>
    <w:rsid w:val="00A648CD"/>
    <w:rsid w:val="00A6537A"/>
    <w:rsid w:val="00A67866"/>
    <w:rsid w:val="00A70B07"/>
    <w:rsid w:val="00A723F8"/>
    <w:rsid w:val="00A7424C"/>
    <w:rsid w:val="00A77CCB"/>
    <w:rsid w:val="00A83D8D"/>
    <w:rsid w:val="00A8446B"/>
    <w:rsid w:val="00A8473F"/>
    <w:rsid w:val="00A862D6"/>
    <w:rsid w:val="00A8715E"/>
    <w:rsid w:val="00A87647"/>
    <w:rsid w:val="00A90DE7"/>
    <w:rsid w:val="00A9295B"/>
    <w:rsid w:val="00A93B09"/>
    <w:rsid w:val="00A952D7"/>
    <w:rsid w:val="00A963F7"/>
    <w:rsid w:val="00A96AD8"/>
    <w:rsid w:val="00A970A6"/>
    <w:rsid w:val="00AA052C"/>
    <w:rsid w:val="00AA1E45"/>
    <w:rsid w:val="00AA30E6"/>
    <w:rsid w:val="00AA3E41"/>
    <w:rsid w:val="00AA4286"/>
    <w:rsid w:val="00AA456B"/>
    <w:rsid w:val="00AA57F5"/>
    <w:rsid w:val="00AA672E"/>
    <w:rsid w:val="00AA6EC9"/>
    <w:rsid w:val="00AB2EB9"/>
    <w:rsid w:val="00AB6309"/>
    <w:rsid w:val="00AB6C5F"/>
    <w:rsid w:val="00AB7129"/>
    <w:rsid w:val="00AC27A6"/>
    <w:rsid w:val="00AC30F7"/>
    <w:rsid w:val="00AC3A5A"/>
    <w:rsid w:val="00AC4D95"/>
    <w:rsid w:val="00AC5DF4"/>
    <w:rsid w:val="00AD0AEF"/>
    <w:rsid w:val="00AD0CD5"/>
    <w:rsid w:val="00AD11B7"/>
    <w:rsid w:val="00AD1A94"/>
    <w:rsid w:val="00AD1C05"/>
    <w:rsid w:val="00AD4126"/>
    <w:rsid w:val="00AD421C"/>
    <w:rsid w:val="00AD44FA"/>
    <w:rsid w:val="00AD5D89"/>
    <w:rsid w:val="00AD72A9"/>
    <w:rsid w:val="00AE070A"/>
    <w:rsid w:val="00AE101C"/>
    <w:rsid w:val="00AE232F"/>
    <w:rsid w:val="00AE5EB4"/>
    <w:rsid w:val="00AF0C18"/>
    <w:rsid w:val="00AF47C5"/>
    <w:rsid w:val="00AF5398"/>
    <w:rsid w:val="00B01734"/>
    <w:rsid w:val="00B035E2"/>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8FF"/>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0894"/>
    <w:rsid w:val="00B827A6"/>
    <w:rsid w:val="00B831CE"/>
    <w:rsid w:val="00B86677"/>
    <w:rsid w:val="00B87131"/>
    <w:rsid w:val="00B91817"/>
    <w:rsid w:val="00B939B1"/>
    <w:rsid w:val="00B96D40"/>
    <w:rsid w:val="00B97386"/>
    <w:rsid w:val="00B978DB"/>
    <w:rsid w:val="00B97F04"/>
    <w:rsid w:val="00BA263B"/>
    <w:rsid w:val="00BA42B2"/>
    <w:rsid w:val="00BA58D4"/>
    <w:rsid w:val="00BA5B9E"/>
    <w:rsid w:val="00BA7C9A"/>
    <w:rsid w:val="00BB5F8F"/>
    <w:rsid w:val="00BB657A"/>
    <w:rsid w:val="00BC1A4E"/>
    <w:rsid w:val="00BC5DC7"/>
    <w:rsid w:val="00BC6B8B"/>
    <w:rsid w:val="00BC73D8"/>
    <w:rsid w:val="00BD0036"/>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5C9"/>
    <w:rsid w:val="00C35A3E"/>
    <w:rsid w:val="00C42130"/>
    <w:rsid w:val="00C423A4"/>
    <w:rsid w:val="00C44BF5"/>
    <w:rsid w:val="00C521D6"/>
    <w:rsid w:val="00C53928"/>
    <w:rsid w:val="00C55232"/>
    <w:rsid w:val="00C553A4"/>
    <w:rsid w:val="00C55A06"/>
    <w:rsid w:val="00C55D03"/>
    <w:rsid w:val="00C601BC"/>
    <w:rsid w:val="00C6329F"/>
    <w:rsid w:val="00C63340"/>
    <w:rsid w:val="00C643F9"/>
    <w:rsid w:val="00C64E95"/>
    <w:rsid w:val="00C71372"/>
    <w:rsid w:val="00C72410"/>
    <w:rsid w:val="00C7287F"/>
    <w:rsid w:val="00C801B0"/>
    <w:rsid w:val="00C80CB8"/>
    <w:rsid w:val="00C819F8"/>
    <w:rsid w:val="00C8248C"/>
    <w:rsid w:val="00C84E33"/>
    <w:rsid w:val="00C86D6F"/>
    <w:rsid w:val="00C905FC"/>
    <w:rsid w:val="00C92A56"/>
    <w:rsid w:val="00C92D03"/>
    <w:rsid w:val="00C9319C"/>
    <w:rsid w:val="00C9435D"/>
    <w:rsid w:val="00C9578F"/>
    <w:rsid w:val="00C95DBF"/>
    <w:rsid w:val="00C96741"/>
    <w:rsid w:val="00CA2D1B"/>
    <w:rsid w:val="00CA63B5"/>
    <w:rsid w:val="00CA662A"/>
    <w:rsid w:val="00CA7AFD"/>
    <w:rsid w:val="00CA7C3C"/>
    <w:rsid w:val="00CB0189"/>
    <w:rsid w:val="00CB0509"/>
    <w:rsid w:val="00CB0BA2"/>
    <w:rsid w:val="00CB1A42"/>
    <w:rsid w:val="00CB1B0C"/>
    <w:rsid w:val="00CB2C0B"/>
    <w:rsid w:val="00CB4120"/>
    <w:rsid w:val="00CB517D"/>
    <w:rsid w:val="00CC038D"/>
    <w:rsid w:val="00CC17C6"/>
    <w:rsid w:val="00CC39FF"/>
    <w:rsid w:val="00CC3C2F"/>
    <w:rsid w:val="00CC4AC8"/>
    <w:rsid w:val="00CC5038"/>
    <w:rsid w:val="00CC5233"/>
    <w:rsid w:val="00CC5DE6"/>
    <w:rsid w:val="00CC6E4E"/>
    <w:rsid w:val="00CC6FE8"/>
    <w:rsid w:val="00CC7202"/>
    <w:rsid w:val="00CD2808"/>
    <w:rsid w:val="00CD28BF"/>
    <w:rsid w:val="00CD4092"/>
    <w:rsid w:val="00CD4A20"/>
    <w:rsid w:val="00CD50A1"/>
    <w:rsid w:val="00CD519E"/>
    <w:rsid w:val="00CE0C4F"/>
    <w:rsid w:val="00CE292F"/>
    <w:rsid w:val="00CE30EA"/>
    <w:rsid w:val="00CF048A"/>
    <w:rsid w:val="00CF155A"/>
    <w:rsid w:val="00CF2947"/>
    <w:rsid w:val="00CF4E76"/>
    <w:rsid w:val="00CF5809"/>
    <w:rsid w:val="00CF686F"/>
    <w:rsid w:val="00CF6E60"/>
    <w:rsid w:val="00CF7BCA"/>
    <w:rsid w:val="00D008FD"/>
    <w:rsid w:val="00D02CA5"/>
    <w:rsid w:val="00D0321C"/>
    <w:rsid w:val="00D035EC"/>
    <w:rsid w:val="00D06AB1"/>
    <w:rsid w:val="00D072ED"/>
    <w:rsid w:val="00D07A16"/>
    <w:rsid w:val="00D1067E"/>
    <w:rsid w:val="00D10F50"/>
    <w:rsid w:val="00D11272"/>
    <w:rsid w:val="00D126F5"/>
    <w:rsid w:val="00D1489E"/>
    <w:rsid w:val="00D20737"/>
    <w:rsid w:val="00D21E81"/>
    <w:rsid w:val="00D223DE"/>
    <w:rsid w:val="00D25685"/>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5735A"/>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A05"/>
    <w:rsid w:val="00E02DFB"/>
    <w:rsid w:val="00E030F9"/>
    <w:rsid w:val="00E0311A"/>
    <w:rsid w:val="00E03138"/>
    <w:rsid w:val="00E06404"/>
    <w:rsid w:val="00E11A85"/>
    <w:rsid w:val="00E12495"/>
    <w:rsid w:val="00E15CCD"/>
    <w:rsid w:val="00E15D9E"/>
    <w:rsid w:val="00E170E6"/>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3E8"/>
    <w:rsid w:val="00E56800"/>
    <w:rsid w:val="00E60CD0"/>
    <w:rsid w:val="00E62FF9"/>
    <w:rsid w:val="00E635D6"/>
    <w:rsid w:val="00E639BC"/>
    <w:rsid w:val="00E664CC"/>
    <w:rsid w:val="00E67E2B"/>
    <w:rsid w:val="00E70388"/>
    <w:rsid w:val="00E70B15"/>
    <w:rsid w:val="00E70F92"/>
    <w:rsid w:val="00E74C54"/>
    <w:rsid w:val="00E77A03"/>
    <w:rsid w:val="00E81750"/>
    <w:rsid w:val="00E822E8"/>
    <w:rsid w:val="00E82554"/>
    <w:rsid w:val="00E82606"/>
    <w:rsid w:val="00E846C8"/>
    <w:rsid w:val="00E84957"/>
    <w:rsid w:val="00E84A55"/>
    <w:rsid w:val="00E85BFF"/>
    <w:rsid w:val="00E90391"/>
    <w:rsid w:val="00E906C2"/>
    <w:rsid w:val="00E9070B"/>
    <w:rsid w:val="00E927F2"/>
    <w:rsid w:val="00E9311F"/>
    <w:rsid w:val="00E934D1"/>
    <w:rsid w:val="00E94AF0"/>
    <w:rsid w:val="00E95D13"/>
    <w:rsid w:val="00E95DD3"/>
    <w:rsid w:val="00E969D5"/>
    <w:rsid w:val="00EA11A5"/>
    <w:rsid w:val="00EA58D1"/>
    <w:rsid w:val="00EA61BC"/>
    <w:rsid w:val="00EA6373"/>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1A01"/>
    <w:rsid w:val="00EF3235"/>
    <w:rsid w:val="00EF34E1"/>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0E79"/>
    <w:rsid w:val="00F61573"/>
    <w:rsid w:val="00F6194E"/>
    <w:rsid w:val="00F623AC"/>
    <w:rsid w:val="00F6412A"/>
    <w:rsid w:val="00F65893"/>
    <w:rsid w:val="00F66A4A"/>
    <w:rsid w:val="00F70BCF"/>
    <w:rsid w:val="00F71E22"/>
    <w:rsid w:val="00F72142"/>
    <w:rsid w:val="00F72AE7"/>
    <w:rsid w:val="00F77D98"/>
    <w:rsid w:val="00F833BA"/>
    <w:rsid w:val="00F84FD0"/>
    <w:rsid w:val="00F859A8"/>
    <w:rsid w:val="00F86C03"/>
    <w:rsid w:val="00F9108B"/>
    <w:rsid w:val="00F91349"/>
    <w:rsid w:val="00F93A8A"/>
    <w:rsid w:val="00F95248"/>
    <w:rsid w:val="00F956A9"/>
    <w:rsid w:val="00F963ED"/>
    <w:rsid w:val="00F966CF"/>
    <w:rsid w:val="00F96CAE"/>
    <w:rsid w:val="00F96D23"/>
    <w:rsid w:val="00F97108"/>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DB"/>
    <w:rsid w:val="00FF7CE4"/>
    <w:rsid w:val="00FF7E39"/>
    <w:rsid w:val="011164C1"/>
    <w:rsid w:val="01C35DFF"/>
    <w:rsid w:val="01DB6127"/>
    <w:rsid w:val="02885DED"/>
    <w:rsid w:val="02AC0069"/>
    <w:rsid w:val="02DE7C7D"/>
    <w:rsid w:val="031614DD"/>
    <w:rsid w:val="054C2D92"/>
    <w:rsid w:val="05DD1ED0"/>
    <w:rsid w:val="060D2627"/>
    <w:rsid w:val="06C07699"/>
    <w:rsid w:val="08326375"/>
    <w:rsid w:val="08353224"/>
    <w:rsid w:val="089B03BE"/>
    <w:rsid w:val="089E35BD"/>
    <w:rsid w:val="0A5C5840"/>
    <w:rsid w:val="0AE82236"/>
    <w:rsid w:val="0B0508D1"/>
    <w:rsid w:val="0C184D9E"/>
    <w:rsid w:val="0CAF01B1"/>
    <w:rsid w:val="0DCE7C62"/>
    <w:rsid w:val="0DE6245C"/>
    <w:rsid w:val="0DF06AB6"/>
    <w:rsid w:val="0E0A626A"/>
    <w:rsid w:val="0E840FE2"/>
    <w:rsid w:val="0FD83CA6"/>
    <w:rsid w:val="110864A9"/>
    <w:rsid w:val="114D3013"/>
    <w:rsid w:val="11BD75F7"/>
    <w:rsid w:val="11F72B09"/>
    <w:rsid w:val="11F748B7"/>
    <w:rsid w:val="12216E91"/>
    <w:rsid w:val="12371A27"/>
    <w:rsid w:val="132A2A6A"/>
    <w:rsid w:val="13A1426D"/>
    <w:rsid w:val="14345DF3"/>
    <w:rsid w:val="14FC21E4"/>
    <w:rsid w:val="153719A2"/>
    <w:rsid w:val="15806971"/>
    <w:rsid w:val="16F82F79"/>
    <w:rsid w:val="171C7831"/>
    <w:rsid w:val="17712A16"/>
    <w:rsid w:val="180D6E49"/>
    <w:rsid w:val="18C4784D"/>
    <w:rsid w:val="19720CC7"/>
    <w:rsid w:val="1B351FAC"/>
    <w:rsid w:val="1BBB6359"/>
    <w:rsid w:val="1C1D1215"/>
    <w:rsid w:val="1D216C8C"/>
    <w:rsid w:val="1DF24AE5"/>
    <w:rsid w:val="1E320A25"/>
    <w:rsid w:val="1E7B23CC"/>
    <w:rsid w:val="1F0A3482"/>
    <w:rsid w:val="21C603EE"/>
    <w:rsid w:val="22AA14D2"/>
    <w:rsid w:val="22CA56D0"/>
    <w:rsid w:val="22D87DED"/>
    <w:rsid w:val="22EA3023"/>
    <w:rsid w:val="23353491"/>
    <w:rsid w:val="2353001E"/>
    <w:rsid w:val="23D26F32"/>
    <w:rsid w:val="2452597D"/>
    <w:rsid w:val="248868FE"/>
    <w:rsid w:val="24D6035C"/>
    <w:rsid w:val="256528B0"/>
    <w:rsid w:val="257F3DBC"/>
    <w:rsid w:val="25A768FB"/>
    <w:rsid w:val="267E0CAB"/>
    <w:rsid w:val="26E0627B"/>
    <w:rsid w:val="27B24DAA"/>
    <w:rsid w:val="27FA6A57"/>
    <w:rsid w:val="28EF4F44"/>
    <w:rsid w:val="296C128F"/>
    <w:rsid w:val="2A906605"/>
    <w:rsid w:val="2AB47391"/>
    <w:rsid w:val="2BEF49DC"/>
    <w:rsid w:val="2C0A6D54"/>
    <w:rsid w:val="2C2E4F21"/>
    <w:rsid w:val="2C4B7018"/>
    <w:rsid w:val="2EF32A07"/>
    <w:rsid w:val="2F04224B"/>
    <w:rsid w:val="2FA26E8A"/>
    <w:rsid w:val="30A12166"/>
    <w:rsid w:val="31576CC8"/>
    <w:rsid w:val="3291620A"/>
    <w:rsid w:val="340267E0"/>
    <w:rsid w:val="342F5CDB"/>
    <w:rsid w:val="36715491"/>
    <w:rsid w:val="369E415B"/>
    <w:rsid w:val="36A837C5"/>
    <w:rsid w:val="37AE2AE9"/>
    <w:rsid w:val="394C4C39"/>
    <w:rsid w:val="3A1110EC"/>
    <w:rsid w:val="3AAC3604"/>
    <w:rsid w:val="3BF5322F"/>
    <w:rsid w:val="3DAF0128"/>
    <w:rsid w:val="3DF86C16"/>
    <w:rsid w:val="3F0D045D"/>
    <w:rsid w:val="3F5E6431"/>
    <w:rsid w:val="40026051"/>
    <w:rsid w:val="40505A08"/>
    <w:rsid w:val="40547059"/>
    <w:rsid w:val="411F754D"/>
    <w:rsid w:val="412D2E42"/>
    <w:rsid w:val="414E5A82"/>
    <w:rsid w:val="41CA5B15"/>
    <w:rsid w:val="41FF785B"/>
    <w:rsid w:val="426D00FA"/>
    <w:rsid w:val="43000F6E"/>
    <w:rsid w:val="44427364"/>
    <w:rsid w:val="449D02DA"/>
    <w:rsid w:val="44FE55CD"/>
    <w:rsid w:val="45181E73"/>
    <w:rsid w:val="48BC66EE"/>
    <w:rsid w:val="498455FF"/>
    <w:rsid w:val="49BE56DF"/>
    <w:rsid w:val="49C10D2B"/>
    <w:rsid w:val="49D76BD6"/>
    <w:rsid w:val="4A201E9C"/>
    <w:rsid w:val="4B7C315C"/>
    <w:rsid w:val="4C130FDA"/>
    <w:rsid w:val="4F051490"/>
    <w:rsid w:val="50285542"/>
    <w:rsid w:val="50F74C1F"/>
    <w:rsid w:val="52B256B5"/>
    <w:rsid w:val="531620E8"/>
    <w:rsid w:val="537E40EE"/>
    <w:rsid w:val="54352A41"/>
    <w:rsid w:val="556A671B"/>
    <w:rsid w:val="55C26C08"/>
    <w:rsid w:val="55F66200"/>
    <w:rsid w:val="564808BC"/>
    <w:rsid w:val="567C53D7"/>
    <w:rsid w:val="56973B5B"/>
    <w:rsid w:val="588E44CE"/>
    <w:rsid w:val="59571349"/>
    <w:rsid w:val="59C363FA"/>
    <w:rsid w:val="59D1409A"/>
    <w:rsid w:val="5B9631F8"/>
    <w:rsid w:val="5BA86778"/>
    <w:rsid w:val="5C7A36E7"/>
    <w:rsid w:val="5CC41560"/>
    <w:rsid w:val="5D0D6309"/>
    <w:rsid w:val="5D752101"/>
    <w:rsid w:val="5E3B1C05"/>
    <w:rsid w:val="600A3329"/>
    <w:rsid w:val="60A2320D"/>
    <w:rsid w:val="614E48D6"/>
    <w:rsid w:val="61D70C94"/>
    <w:rsid w:val="62E2250D"/>
    <w:rsid w:val="64680C55"/>
    <w:rsid w:val="65053D6A"/>
    <w:rsid w:val="650C1007"/>
    <w:rsid w:val="65B71508"/>
    <w:rsid w:val="65BA4B55"/>
    <w:rsid w:val="673426E5"/>
    <w:rsid w:val="6759270B"/>
    <w:rsid w:val="681D6B4A"/>
    <w:rsid w:val="68B13622"/>
    <w:rsid w:val="695D48EB"/>
    <w:rsid w:val="6A3F4642"/>
    <w:rsid w:val="70822713"/>
    <w:rsid w:val="70887522"/>
    <w:rsid w:val="70C1323B"/>
    <w:rsid w:val="71A617A0"/>
    <w:rsid w:val="71B52674"/>
    <w:rsid w:val="71D01526"/>
    <w:rsid w:val="723C51FA"/>
    <w:rsid w:val="75A999E8"/>
    <w:rsid w:val="75DA2E22"/>
    <w:rsid w:val="762D4ECF"/>
    <w:rsid w:val="77013564"/>
    <w:rsid w:val="77BDCCB5"/>
    <w:rsid w:val="78D05741"/>
    <w:rsid w:val="79650103"/>
    <w:rsid w:val="79EA1A55"/>
    <w:rsid w:val="7B9C1B1E"/>
    <w:rsid w:val="7BD227A0"/>
    <w:rsid w:val="7CA549E8"/>
    <w:rsid w:val="7CC540B3"/>
    <w:rsid w:val="7CE75426"/>
    <w:rsid w:val="7D806008"/>
    <w:rsid w:val="7EF42A2E"/>
    <w:rsid w:val="7F0D0A7F"/>
    <w:rsid w:val="7F234754"/>
    <w:rsid w:val="B6714440"/>
    <w:rsid w:val="CFFDDC0C"/>
    <w:rsid w:val="DBDF1E61"/>
    <w:rsid w:val="DFEBF9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3">
    <w:name w:val="heading 1"/>
    <w:basedOn w:val="1"/>
    <w:next w:val="1"/>
    <w:link w:val="208"/>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99"/>
    <w:pPr>
      <w:keepNext/>
      <w:keepLines/>
      <w:spacing w:before="260" w:after="260" w:line="416" w:lineRule="auto"/>
      <w:outlineLvl w:val="1"/>
    </w:pPr>
    <w:rPr>
      <w:rFonts w:ascii="Arial" w:hAnsi="Arial" w:eastAsia="黑体" w:cs="Arial"/>
      <w:b/>
      <w:bCs/>
      <w:kern w:val="0"/>
      <w:sz w:val="32"/>
      <w:szCs w:val="32"/>
    </w:rPr>
  </w:style>
  <w:style w:type="paragraph" w:styleId="5">
    <w:name w:val="heading 3"/>
    <w:basedOn w:val="1"/>
    <w:next w:val="1"/>
    <w:link w:val="210"/>
    <w:qFormat/>
    <w:uiPriority w:val="99"/>
    <w:pPr>
      <w:keepNext/>
      <w:keepLines/>
      <w:spacing w:before="260" w:after="260" w:line="416" w:lineRule="auto"/>
      <w:outlineLvl w:val="2"/>
    </w:pPr>
    <w:rPr>
      <w:rFonts w:ascii="Times New Roman" w:hAnsi="Times New Roman" w:cs="Times New Roman"/>
      <w:b/>
      <w:bCs/>
      <w:kern w:val="0"/>
      <w:sz w:val="32"/>
      <w:szCs w:val="32"/>
    </w:rPr>
  </w:style>
  <w:style w:type="paragraph" w:styleId="6">
    <w:name w:val="heading 4"/>
    <w:basedOn w:val="1"/>
    <w:next w:val="1"/>
    <w:link w:val="211"/>
    <w:qFormat/>
    <w:uiPriority w:val="99"/>
    <w:pPr>
      <w:keepNext/>
      <w:keepLines/>
      <w:spacing w:before="280" w:after="290" w:line="376" w:lineRule="auto"/>
      <w:outlineLvl w:val="3"/>
    </w:pPr>
    <w:rPr>
      <w:rFonts w:ascii="Arial" w:hAnsi="Arial" w:eastAsia="黑体" w:cs="Arial"/>
      <w:b/>
      <w:bCs/>
      <w:kern w:val="0"/>
      <w:sz w:val="28"/>
      <w:szCs w:val="28"/>
    </w:rPr>
  </w:style>
  <w:style w:type="paragraph" w:styleId="7">
    <w:name w:val="heading 5"/>
    <w:basedOn w:val="1"/>
    <w:next w:val="1"/>
    <w:link w:val="212"/>
    <w:qFormat/>
    <w:uiPriority w:val="99"/>
    <w:pPr>
      <w:keepNext/>
      <w:keepLines/>
      <w:adjustRightInd/>
      <w:spacing w:before="280" w:after="290" w:line="376" w:lineRule="auto"/>
      <w:outlineLvl w:val="4"/>
    </w:pPr>
    <w:rPr>
      <w:rFonts w:ascii="Times New Roman" w:hAnsi="Times New Roman" w:cs="Times New Roman"/>
      <w:b/>
      <w:bCs/>
      <w:kern w:val="0"/>
      <w:sz w:val="28"/>
      <w:szCs w:val="28"/>
    </w:rPr>
  </w:style>
  <w:style w:type="paragraph" w:styleId="8">
    <w:name w:val="heading 6"/>
    <w:basedOn w:val="1"/>
    <w:next w:val="1"/>
    <w:link w:val="213"/>
    <w:qFormat/>
    <w:uiPriority w:val="99"/>
    <w:pPr>
      <w:keepNext/>
      <w:keepLines/>
      <w:adjustRightInd/>
      <w:spacing w:before="240" w:after="64" w:line="320" w:lineRule="auto"/>
      <w:outlineLvl w:val="5"/>
    </w:pPr>
    <w:rPr>
      <w:rFonts w:ascii="Arial" w:hAnsi="Arial" w:eastAsia="黑体" w:cs="Arial"/>
      <w:b/>
      <w:bCs/>
      <w:kern w:val="0"/>
      <w:sz w:val="24"/>
      <w:szCs w:val="24"/>
    </w:rPr>
  </w:style>
  <w:style w:type="paragraph" w:styleId="9">
    <w:name w:val="heading 7"/>
    <w:basedOn w:val="1"/>
    <w:next w:val="1"/>
    <w:link w:val="214"/>
    <w:qFormat/>
    <w:uiPriority w:val="99"/>
    <w:pPr>
      <w:keepNext/>
      <w:keepLines/>
      <w:adjustRightInd/>
      <w:spacing w:before="240" w:after="64" w:line="320" w:lineRule="auto"/>
      <w:outlineLvl w:val="6"/>
    </w:pPr>
    <w:rPr>
      <w:rFonts w:ascii="Times New Roman" w:hAnsi="Times New Roman" w:cs="Times New Roman"/>
      <w:b/>
      <w:bCs/>
      <w:kern w:val="0"/>
      <w:sz w:val="24"/>
      <w:szCs w:val="24"/>
    </w:rPr>
  </w:style>
  <w:style w:type="paragraph" w:styleId="10">
    <w:name w:val="heading 8"/>
    <w:basedOn w:val="1"/>
    <w:next w:val="1"/>
    <w:link w:val="215"/>
    <w:qFormat/>
    <w:uiPriority w:val="99"/>
    <w:pPr>
      <w:keepNext/>
      <w:keepLines/>
      <w:adjustRightInd/>
      <w:spacing w:before="240" w:after="64" w:line="320" w:lineRule="auto"/>
      <w:outlineLvl w:val="7"/>
    </w:pPr>
    <w:rPr>
      <w:rFonts w:ascii="Arial" w:hAnsi="Arial" w:eastAsia="黑体" w:cs="Arial"/>
      <w:kern w:val="0"/>
      <w:sz w:val="24"/>
      <w:szCs w:val="24"/>
    </w:rPr>
  </w:style>
  <w:style w:type="paragraph" w:styleId="11">
    <w:name w:val="heading 9"/>
    <w:basedOn w:val="1"/>
    <w:next w:val="1"/>
    <w:link w:val="216"/>
    <w:qFormat/>
    <w:uiPriority w:val="99"/>
    <w:pPr>
      <w:keepNext/>
      <w:keepLines/>
      <w:adjustRightInd/>
      <w:spacing w:before="240" w:after="64" w:line="320" w:lineRule="auto"/>
      <w:outlineLvl w:val="8"/>
    </w:pPr>
    <w:rPr>
      <w:rFonts w:ascii="Arial" w:hAnsi="Arial" w:eastAsia="黑体" w:cs="Arial"/>
      <w:kern w:val="0"/>
      <w:sz w:val="20"/>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7"/>
    <w:qFormat/>
    <w:uiPriority w:val="99"/>
    <w:pPr>
      <w:spacing w:after="120"/>
    </w:pPr>
    <w:rPr>
      <w:rFonts w:ascii="Times New Roman" w:hAnsi="Times New Roman" w:cs="Times New Roman"/>
      <w:kern w:val="0"/>
      <w:sz w:val="20"/>
      <w:szCs w:val="20"/>
    </w:rPr>
  </w:style>
  <w:style w:type="paragraph" w:styleId="12">
    <w:name w:val="toc 7"/>
    <w:basedOn w:val="1"/>
    <w:next w:val="1"/>
    <w:semiHidden/>
    <w:qFormat/>
    <w:uiPriority w:val="99"/>
    <w:pPr>
      <w:tabs>
        <w:tab w:val="right" w:leader="dot" w:pos="9344"/>
      </w:tabs>
      <w:spacing w:line="300" w:lineRule="exact"/>
      <w:ind w:left="1259"/>
    </w:pPr>
    <w:rPr>
      <w:rFonts w:ascii="宋体" w:cs="宋体"/>
    </w:rPr>
  </w:style>
  <w:style w:type="paragraph" w:styleId="13">
    <w:name w:val="Normal Indent"/>
    <w:basedOn w:val="1"/>
    <w:qFormat/>
    <w:uiPriority w:val="99"/>
    <w:pPr>
      <w:ind w:firstLine="420"/>
    </w:pPr>
  </w:style>
  <w:style w:type="paragraph" w:styleId="14">
    <w:name w:val="annotation text"/>
    <w:basedOn w:val="1"/>
    <w:unhideWhenUsed/>
    <w:qFormat/>
    <w:uiPriority w:val="99"/>
    <w:pPr>
      <w:jc w:val="left"/>
    </w:pPr>
  </w:style>
  <w:style w:type="paragraph" w:styleId="15">
    <w:name w:val="toc 5"/>
    <w:basedOn w:val="1"/>
    <w:next w:val="1"/>
    <w:semiHidden/>
    <w:qFormat/>
    <w:uiPriority w:val="99"/>
    <w:pPr>
      <w:ind w:left="839"/>
    </w:pPr>
    <w:rPr>
      <w:rFonts w:ascii="宋体" w:cs="宋体"/>
    </w:rPr>
  </w:style>
  <w:style w:type="paragraph" w:styleId="16">
    <w:name w:val="toc 3"/>
    <w:basedOn w:val="1"/>
    <w:next w:val="1"/>
    <w:semiHidden/>
    <w:qFormat/>
    <w:uiPriority w:val="99"/>
    <w:pPr>
      <w:spacing w:line="300" w:lineRule="exact"/>
      <w:ind w:left="420"/>
    </w:pPr>
    <w:rPr>
      <w:rFonts w:ascii="宋体" w:cs="宋体"/>
    </w:rPr>
  </w:style>
  <w:style w:type="paragraph" w:styleId="17">
    <w:name w:val="Balloon Text"/>
    <w:basedOn w:val="1"/>
    <w:link w:val="218"/>
    <w:semiHidden/>
    <w:qFormat/>
    <w:uiPriority w:val="99"/>
    <w:rPr>
      <w:kern w:val="0"/>
      <w:sz w:val="18"/>
      <w:szCs w:val="18"/>
    </w:rPr>
  </w:style>
  <w:style w:type="paragraph" w:styleId="18">
    <w:name w:val="footer"/>
    <w:basedOn w:val="1"/>
    <w:link w:val="219"/>
    <w:qFormat/>
    <w:uiPriority w:val="99"/>
    <w:pPr>
      <w:tabs>
        <w:tab w:val="center" w:pos="4153"/>
        <w:tab w:val="right" w:pos="8306"/>
      </w:tabs>
      <w:adjustRightInd/>
      <w:snapToGrid w:val="0"/>
      <w:spacing w:line="240" w:lineRule="auto"/>
      <w:jc w:val="right"/>
    </w:pPr>
    <w:rPr>
      <w:rFonts w:ascii="宋体" w:hAnsi="Times New Roman" w:cs="宋体"/>
      <w:kern w:val="0"/>
      <w:sz w:val="18"/>
      <w:szCs w:val="18"/>
    </w:rPr>
  </w:style>
  <w:style w:type="paragraph" w:styleId="19">
    <w:name w:val="header"/>
    <w:basedOn w:val="1"/>
    <w:link w:val="220"/>
    <w:qFormat/>
    <w:uiPriority w:val="99"/>
    <w:pPr>
      <w:tabs>
        <w:tab w:val="center" w:pos="4153"/>
        <w:tab w:val="right" w:pos="8306"/>
      </w:tabs>
      <w:adjustRightInd/>
      <w:snapToGrid w:val="0"/>
      <w:jc w:val="center"/>
    </w:pPr>
    <w:rPr>
      <w:rFonts w:ascii="Times New Roman" w:hAnsi="Times New Roman" w:cs="Times New Roman"/>
      <w:kern w:val="0"/>
      <w:sz w:val="18"/>
      <w:szCs w:val="18"/>
    </w:rPr>
  </w:style>
  <w:style w:type="paragraph" w:styleId="20">
    <w:name w:val="toc 1"/>
    <w:basedOn w:val="1"/>
    <w:next w:val="1"/>
    <w:semiHidden/>
    <w:qFormat/>
    <w:uiPriority w:val="99"/>
    <w:rPr>
      <w:rFonts w:ascii="宋体" w:cs="宋体"/>
    </w:rPr>
  </w:style>
  <w:style w:type="paragraph" w:styleId="21">
    <w:name w:val="toc 4"/>
    <w:basedOn w:val="1"/>
    <w:next w:val="1"/>
    <w:semiHidden/>
    <w:qFormat/>
    <w:uiPriority w:val="99"/>
    <w:pPr>
      <w:tabs>
        <w:tab w:val="right" w:leader="dot" w:pos="9344"/>
      </w:tabs>
      <w:spacing w:line="300" w:lineRule="exact"/>
      <w:ind w:left="629"/>
    </w:pPr>
    <w:rPr>
      <w:rFonts w:ascii="宋体" w:cs="宋体"/>
    </w:rPr>
  </w:style>
  <w:style w:type="paragraph" w:styleId="22">
    <w:name w:val="footnote text"/>
    <w:basedOn w:val="1"/>
    <w:next w:val="1"/>
    <w:link w:val="221"/>
    <w:semiHidden/>
    <w:qFormat/>
    <w:uiPriority w:val="99"/>
    <w:pPr>
      <w:adjustRightInd/>
      <w:snapToGrid w:val="0"/>
      <w:spacing w:line="300" w:lineRule="exact"/>
      <w:ind w:left="400" w:leftChars="200" w:hanging="200" w:hangingChars="200"/>
      <w:jc w:val="left"/>
    </w:pPr>
    <w:rPr>
      <w:rFonts w:ascii="宋体" w:hAnsi="Times New Roman" w:cs="宋体"/>
      <w:kern w:val="0"/>
      <w:sz w:val="18"/>
      <w:szCs w:val="18"/>
    </w:rPr>
  </w:style>
  <w:style w:type="paragraph" w:styleId="23">
    <w:name w:val="toc 6"/>
    <w:basedOn w:val="1"/>
    <w:next w:val="1"/>
    <w:semiHidden/>
    <w:qFormat/>
    <w:uiPriority w:val="99"/>
    <w:pPr>
      <w:spacing w:line="300" w:lineRule="exact"/>
      <w:ind w:left="1049"/>
    </w:pPr>
    <w:rPr>
      <w:rFonts w:ascii="宋体" w:cs="宋体"/>
    </w:rPr>
  </w:style>
  <w:style w:type="paragraph" w:styleId="24">
    <w:name w:val="table of figures"/>
    <w:basedOn w:val="1"/>
    <w:next w:val="1"/>
    <w:semiHidden/>
    <w:qFormat/>
    <w:uiPriority w:val="99"/>
    <w:pPr>
      <w:adjustRightInd/>
      <w:spacing w:line="240" w:lineRule="auto"/>
      <w:jc w:val="left"/>
    </w:pPr>
  </w:style>
  <w:style w:type="paragraph" w:styleId="25">
    <w:name w:val="toc 2"/>
    <w:basedOn w:val="1"/>
    <w:next w:val="1"/>
    <w:semiHidden/>
    <w:qFormat/>
    <w:uiPriority w:val="99"/>
    <w:pPr>
      <w:tabs>
        <w:tab w:val="right" w:leader="dot" w:pos="9344"/>
      </w:tabs>
      <w:spacing w:line="300" w:lineRule="exact"/>
      <w:ind w:left="210"/>
    </w:pPr>
    <w:rPr>
      <w:rFonts w:ascii="宋体" w:cs="宋体"/>
    </w:rPr>
  </w:style>
  <w:style w:type="paragraph" w:styleId="26">
    <w:name w:val="Title"/>
    <w:basedOn w:val="1"/>
    <w:link w:val="222"/>
    <w:qFormat/>
    <w:uiPriority w:val="99"/>
    <w:pPr>
      <w:spacing w:before="240" w:after="60"/>
      <w:jc w:val="center"/>
      <w:outlineLvl w:val="0"/>
    </w:pPr>
    <w:rPr>
      <w:rFonts w:ascii="Arial" w:hAnsi="Arial" w:cs="Arial"/>
      <w:b/>
      <w:bCs/>
      <w:kern w:val="0"/>
      <w:sz w:val="32"/>
      <w:szCs w:val="32"/>
    </w:rPr>
  </w:style>
  <w:style w:type="table" w:styleId="28">
    <w:name w:val="Table Grid"/>
    <w:basedOn w:val="27"/>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99"/>
    <w:rPr>
      <w:b/>
      <w:bCs/>
    </w:rPr>
  </w:style>
  <w:style w:type="character" w:styleId="31">
    <w:name w:val="page number"/>
    <w:basedOn w:val="29"/>
    <w:qFormat/>
    <w:uiPriority w:val="99"/>
    <w:rPr>
      <w:rFonts w:ascii="宋体" w:hAnsi="Times New Roman" w:eastAsia="宋体" w:cs="宋体"/>
      <w:sz w:val="18"/>
      <w:szCs w:val="18"/>
    </w:rPr>
  </w:style>
  <w:style w:type="character" w:styleId="32">
    <w:name w:val="Emphasis"/>
    <w:basedOn w:val="29"/>
    <w:qFormat/>
    <w:uiPriority w:val="99"/>
    <w:rPr>
      <w:i/>
      <w:iCs/>
    </w:rPr>
  </w:style>
  <w:style w:type="character" w:styleId="33">
    <w:name w:val="Hyperlink"/>
    <w:basedOn w:val="29"/>
    <w:qFormat/>
    <w:uiPriority w:val="99"/>
    <w:rPr>
      <w:rFonts w:ascii="宋体" w:hAnsi="Times New Roman" w:eastAsia="宋体" w:cs="宋体"/>
      <w:color w:val="auto"/>
      <w:spacing w:val="0"/>
      <w:w w:val="100"/>
      <w:position w:val="0"/>
      <w:sz w:val="21"/>
      <w:szCs w:val="21"/>
      <w:u w:val="none"/>
    </w:rPr>
  </w:style>
  <w:style w:type="character" w:styleId="34">
    <w:name w:val="annotation reference"/>
    <w:basedOn w:val="29"/>
    <w:semiHidden/>
    <w:unhideWhenUsed/>
    <w:qFormat/>
    <w:uiPriority w:val="99"/>
    <w:rPr>
      <w:sz w:val="21"/>
      <w:szCs w:val="21"/>
    </w:rPr>
  </w:style>
  <w:style w:type="character" w:styleId="35">
    <w:name w:val="footnote reference"/>
    <w:basedOn w:val="29"/>
    <w:semiHidden/>
    <w:qFormat/>
    <w:uiPriority w:val="99"/>
    <w:rPr>
      <w:rFonts w:ascii="宋体" w:hAnsi="宋体" w:eastAsia="宋体" w:cs="宋体"/>
      <w:spacing w:val="0"/>
      <w:sz w:val="18"/>
      <w:szCs w:val="18"/>
      <w:vertAlign w:val="superscript"/>
    </w:rPr>
  </w:style>
  <w:style w:type="paragraph" w:customStyle="1" w:styleId="36">
    <w:name w:val="引用1"/>
    <w:basedOn w:val="1"/>
    <w:next w:val="1"/>
    <w:link w:val="223"/>
    <w:qFormat/>
    <w:uiPriority w:val="99"/>
    <w:rPr>
      <w:i/>
      <w:iCs/>
      <w:color w:val="000000"/>
      <w:kern w:val="0"/>
      <w:sz w:val="20"/>
      <w:szCs w:val="20"/>
    </w:rPr>
  </w:style>
  <w:style w:type="paragraph" w:customStyle="1" w:styleId="37">
    <w:name w:val="标准标志"/>
    <w:next w:val="1"/>
    <w:qFormat/>
    <w:uiPriority w:val="99"/>
    <w:pPr>
      <w:framePr w:w="2268" w:h="1392" w:hRule="exact" w:wrap="around" w:vAnchor="margin" w:hAnchor="margin" w:x="6748" w:y="171" w:anchorLock="1"/>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38">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w w:val="148"/>
      <w:sz w:val="52"/>
      <w:szCs w:val="52"/>
      <w:lang w:val="en-US" w:eastAsia="zh-CN" w:bidi="ar-SA"/>
    </w:rPr>
  </w:style>
  <w:style w:type="paragraph" w:customStyle="1" w:styleId="39">
    <w:name w:val="标准文件_页脚偶数页"/>
    <w:qFormat/>
    <w:uiPriority w:val="99"/>
    <w:pPr>
      <w:ind w:left="198"/>
    </w:pPr>
    <w:rPr>
      <w:rFonts w:ascii="宋体" w:hAnsi="Times New Roman" w:eastAsia="宋体" w:cs="宋体"/>
      <w:sz w:val="18"/>
      <w:szCs w:val="18"/>
      <w:lang w:val="en-US" w:eastAsia="zh-CN" w:bidi="ar-SA"/>
    </w:rPr>
  </w:style>
  <w:style w:type="paragraph" w:customStyle="1" w:styleId="40">
    <w:name w:val="标准文件_页脚奇数页"/>
    <w:qFormat/>
    <w:uiPriority w:val="99"/>
    <w:pPr>
      <w:ind w:right="227"/>
      <w:jc w:val="right"/>
    </w:pPr>
    <w:rPr>
      <w:rFonts w:ascii="宋体" w:hAnsi="Times New Roman" w:eastAsia="宋体" w:cs="宋体"/>
      <w:sz w:val="18"/>
      <w:szCs w:val="18"/>
      <w:lang w:val="en-US" w:eastAsia="zh-CN" w:bidi="ar-SA"/>
    </w:rPr>
  </w:style>
  <w:style w:type="paragraph" w:customStyle="1" w:styleId="41">
    <w:name w:val="标准书眉一"/>
    <w:qFormat/>
    <w:uiPriority w:val="99"/>
    <w:pPr>
      <w:jc w:val="both"/>
    </w:pPr>
    <w:rPr>
      <w:rFonts w:ascii="Times New Roman" w:hAnsi="Times New Roman" w:eastAsia="宋体" w:cs="Times New Roman"/>
      <w:lang w:val="en-US" w:eastAsia="zh-CN" w:bidi="ar-SA"/>
    </w:rPr>
  </w:style>
  <w:style w:type="paragraph" w:customStyle="1" w:styleId="42">
    <w:name w:val="标准文件_ICS"/>
    <w:basedOn w:val="1"/>
    <w:qFormat/>
    <w:uiPriority w:val="99"/>
    <w:pPr>
      <w:spacing w:line="240" w:lineRule="atLeast"/>
    </w:pPr>
    <w:rPr>
      <w:rFonts w:ascii="黑体" w:hAnsi="宋体" w:eastAsia="黑体" w:cs="黑体"/>
    </w:rPr>
  </w:style>
  <w:style w:type="paragraph" w:customStyle="1" w:styleId="43">
    <w:name w:val="标准文件_标准正文"/>
    <w:basedOn w:val="1"/>
    <w:next w:val="44"/>
    <w:qFormat/>
    <w:uiPriority w:val="99"/>
    <w:pPr>
      <w:snapToGrid w:val="0"/>
      <w:ind w:firstLine="200" w:firstLineChars="200"/>
    </w:pPr>
    <w:rPr>
      <w:kern w:val="0"/>
    </w:rPr>
  </w:style>
  <w:style w:type="paragraph" w:customStyle="1" w:styleId="44">
    <w:name w:val="标准文件_段"/>
    <w:link w:val="229"/>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5">
    <w:name w:val="标准文件_版本"/>
    <w:basedOn w:val="43"/>
    <w:qFormat/>
    <w:uiPriority w:val="99"/>
    <w:pPr>
      <w:adjustRightInd/>
      <w:snapToGrid/>
      <w:ind w:firstLine="0" w:firstLineChars="0"/>
    </w:pPr>
    <w:rPr>
      <w:rFonts w:ascii="宋体" w:hAnsi="宋体" w:cs="宋体"/>
      <w:kern w:val="2"/>
    </w:rPr>
  </w:style>
  <w:style w:type="paragraph" w:customStyle="1" w:styleId="46">
    <w:name w:val="标准文件_标准部门"/>
    <w:basedOn w:val="1"/>
    <w:qFormat/>
    <w:uiPriority w:val="99"/>
    <w:pPr>
      <w:jc w:val="center"/>
    </w:pPr>
    <w:rPr>
      <w:rFonts w:ascii="黑体" w:eastAsia="黑体" w:cs="黑体"/>
      <w:kern w:val="0"/>
      <w:sz w:val="44"/>
      <w:szCs w:val="44"/>
    </w:rPr>
  </w:style>
  <w:style w:type="paragraph" w:customStyle="1" w:styleId="47">
    <w:name w:val="标准文件_标准代替"/>
    <w:basedOn w:val="1"/>
    <w:next w:val="1"/>
    <w:qFormat/>
    <w:uiPriority w:val="99"/>
    <w:pPr>
      <w:spacing w:line="310" w:lineRule="exact"/>
      <w:jc w:val="right"/>
    </w:pPr>
    <w:rPr>
      <w:rFonts w:ascii="宋体" w:hAnsi="宋体" w:cs="宋体"/>
      <w:kern w:val="0"/>
    </w:rPr>
  </w:style>
  <w:style w:type="paragraph" w:customStyle="1" w:styleId="48">
    <w:name w:val="标准文件_标准名称标题"/>
    <w:basedOn w:val="1"/>
    <w:next w:val="1"/>
    <w:qFormat/>
    <w:uiPriority w:val="99"/>
    <w:pPr>
      <w:widowControl/>
      <w:shd w:val="clear" w:color="FFFFFF" w:fill="FFFFFF"/>
      <w:adjustRightInd/>
      <w:spacing w:before="640" w:after="100"/>
      <w:jc w:val="center"/>
    </w:pPr>
    <w:rPr>
      <w:rFonts w:ascii="黑体" w:eastAsia="黑体" w:cs="黑体"/>
      <w:kern w:val="0"/>
      <w:sz w:val="32"/>
      <w:szCs w:val="32"/>
    </w:rPr>
  </w:style>
  <w:style w:type="paragraph" w:customStyle="1" w:styleId="49">
    <w:name w:val="标准文件_页眉奇数页"/>
    <w:next w:val="1"/>
    <w:qFormat/>
    <w:uiPriority w:val="99"/>
    <w:pPr>
      <w:tabs>
        <w:tab w:val="center" w:pos="4154"/>
        <w:tab w:val="right" w:pos="8306"/>
      </w:tabs>
      <w:spacing w:after="120"/>
      <w:jc w:val="right"/>
    </w:pPr>
    <w:rPr>
      <w:rFonts w:ascii="黑体" w:hAnsi="宋体" w:eastAsia="黑体" w:cs="黑体"/>
      <w:sz w:val="21"/>
      <w:szCs w:val="21"/>
      <w:lang w:val="en-US" w:eastAsia="zh-CN" w:bidi="ar-SA"/>
    </w:rPr>
  </w:style>
  <w:style w:type="paragraph" w:customStyle="1" w:styleId="50">
    <w:name w:val="标准文件_页眉偶数页"/>
    <w:basedOn w:val="49"/>
    <w:next w:val="1"/>
    <w:qFormat/>
    <w:uiPriority w:val="99"/>
    <w:pPr>
      <w:jc w:val="left"/>
    </w:pPr>
  </w:style>
  <w:style w:type="paragraph" w:customStyle="1" w:styleId="51">
    <w:name w:val="标准文件_参考文献标题"/>
    <w:basedOn w:val="1"/>
    <w:next w:val="1"/>
    <w:qFormat/>
    <w:uiPriority w:val="99"/>
    <w:pPr>
      <w:widowControl/>
      <w:shd w:val="clear" w:color="FFFFFF" w:fill="FFFFFF"/>
      <w:adjustRightInd/>
      <w:spacing w:beforeLines="40" w:afterLines="50" w:line="240" w:lineRule="auto"/>
      <w:jc w:val="center"/>
      <w:outlineLvl w:val="0"/>
    </w:pPr>
    <w:rPr>
      <w:rFonts w:ascii="黑体" w:eastAsia="黑体" w:cs="黑体"/>
      <w:kern w:val="0"/>
    </w:rPr>
  </w:style>
  <w:style w:type="paragraph" w:customStyle="1" w:styleId="52">
    <w:name w:val="标准文件_参考文献条目"/>
    <w:qFormat/>
    <w:uiPriority w:val="99"/>
    <w:pPr>
      <w:numPr>
        <w:ilvl w:val="0"/>
        <w:numId w:val="1"/>
      </w:numPr>
    </w:pPr>
    <w:rPr>
      <w:rFonts w:ascii="宋体" w:hAnsi="Times New Roman" w:eastAsia="宋体" w:cs="宋体"/>
      <w:lang w:val="en-US" w:eastAsia="zh-CN" w:bidi="ar-SA"/>
    </w:rPr>
  </w:style>
  <w:style w:type="paragraph" w:customStyle="1" w:styleId="53">
    <w:name w:val="标准文件_二级条标题"/>
    <w:next w:val="44"/>
    <w:qFormat/>
    <w:uiPriority w:val="99"/>
    <w:pPr>
      <w:widowControl w:val="0"/>
      <w:numPr>
        <w:ilvl w:val="3"/>
        <w:numId w:val="2"/>
      </w:numPr>
      <w:spacing w:beforeLines="50" w:afterLines="50"/>
      <w:jc w:val="both"/>
      <w:outlineLvl w:val="2"/>
    </w:pPr>
    <w:rPr>
      <w:rFonts w:ascii="黑体" w:hAnsi="Times New Roman" w:eastAsia="黑体" w:cs="黑体"/>
      <w:sz w:val="21"/>
      <w:szCs w:val="21"/>
      <w:lang w:val="en-US" w:eastAsia="zh-CN" w:bidi="ar-SA"/>
    </w:rPr>
  </w:style>
  <w:style w:type="paragraph" w:customStyle="1" w:styleId="54">
    <w:name w:val="标准文件_方框数字列项"/>
    <w:basedOn w:val="44"/>
    <w:qFormat/>
    <w:uiPriority w:val="99"/>
    <w:pPr>
      <w:numPr>
        <w:ilvl w:val="0"/>
        <w:numId w:val="3"/>
      </w:numPr>
      <w:ind w:firstLine="0" w:firstLineChars="0"/>
    </w:pPr>
  </w:style>
  <w:style w:type="paragraph" w:customStyle="1" w:styleId="55">
    <w:name w:val="标准文件_封面标准编号"/>
    <w:basedOn w:val="1"/>
    <w:next w:val="47"/>
    <w:qFormat/>
    <w:uiPriority w:val="99"/>
    <w:pPr>
      <w:spacing w:line="310" w:lineRule="exact"/>
      <w:jc w:val="right"/>
    </w:pPr>
    <w:rPr>
      <w:rFonts w:ascii="黑体" w:eastAsia="黑体" w:cs="黑体"/>
      <w:kern w:val="0"/>
      <w:sz w:val="28"/>
      <w:szCs w:val="28"/>
    </w:rPr>
  </w:style>
  <w:style w:type="paragraph" w:customStyle="1" w:styleId="56">
    <w:name w:val="标准文件_封面标准分类号"/>
    <w:basedOn w:val="1"/>
    <w:qFormat/>
    <w:uiPriority w:val="99"/>
    <w:rPr>
      <w:rFonts w:ascii="黑体" w:eastAsia="黑体" w:cs="黑体"/>
      <w:b/>
      <w:bCs/>
      <w:kern w:val="0"/>
      <w:sz w:val="28"/>
      <w:szCs w:val="28"/>
    </w:rPr>
  </w:style>
  <w:style w:type="paragraph" w:customStyle="1" w:styleId="57">
    <w:name w:val="标准文件_封面标准名称"/>
    <w:basedOn w:val="1"/>
    <w:qFormat/>
    <w:uiPriority w:val="99"/>
    <w:pPr>
      <w:spacing w:line="240" w:lineRule="auto"/>
      <w:jc w:val="center"/>
    </w:pPr>
    <w:rPr>
      <w:rFonts w:ascii="黑体" w:eastAsia="黑体" w:cs="黑体"/>
      <w:kern w:val="0"/>
      <w:sz w:val="52"/>
      <w:szCs w:val="52"/>
    </w:rPr>
  </w:style>
  <w:style w:type="paragraph" w:customStyle="1" w:styleId="58">
    <w:name w:val="标准文件_封面标准英文名称"/>
    <w:basedOn w:val="1"/>
    <w:qFormat/>
    <w:uiPriority w:val="99"/>
    <w:pPr>
      <w:spacing w:line="240" w:lineRule="auto"/>
      <w:jc w:val="center"/>
    </w:pPr>
    <w:rPr>
      <w:rFonts w:ascii="黑体" w:eastAsia="黑体" w:cs="黑体"/>
      <w:b/>
      <w:bCs/>
      <w:sz w:val="28"/>
      <w:szCs w:val="28"/>
    </w:rPr>
  </w:style>
  <w:style w:type="paragraph" w:customStyle="1" w:styleId="59">
    <w:name w:val="标准文件_封面发布日期"/>
    <w:basedOn w:val="1"/>
    <w:qFormat/>
    <w:uiPriority w:val="99"/>
    <w:pPr>
      <w:spacing w:line="310" w:lineRule="exact"/>
    </w:pPr>
    <w:rPr>
      <w:rFonts w:ascii="黑体" w:eastAsia="黑体" w:cs="黑体"/>
      <w:kern w:val="0"/>
      <w:sz w:val="28"/>
      <w:szCs w:val="28"/>
    </w:rPr>
  </w:style>
  <w:style w:type="paragraph" w:customStyle="1" w:styleId="60">
    <w:name w:val="标准文件_封面密级"/>
    <w:basedOn w:val="1"/>
    <w:qFormat/>
    <w:uiPriority w:val="99"/>
    <w:rPr>
      <w:rFonts w:eastAsia="黑体"/>
      <w:sz w:val="32"/>
      <w:szCs w:val="32"/>
    </w:rPr>
  </w:style>
  <w:style w:type="paragraph" w:customStyle="1" w:styleId="61">
    <w:name w:val="标准文件_封面实施日期"/>
    <w:basedOn w:val="1"/>
    <w:qFormat/>
    <w:uiPriority w:val="99"/>
    <w:pPr>
      <w:spacing w:line="310" w:lineRule="exact"/>
      <w:jc w:val="right"/>
    </w:pPr>
    <w:rPr>
      <w:rFonts w:ascii="黑体" w:eastAsia="黑体" w:cs="黑体"/>
      <w:sz w:val="28"/>
      <w:szCs w:val="28"/>
    </w:rPr>
  </w:style>
  <w:style w:type="paragraph" w:customStyle="1" w:styleId="62">
    <w:name w:val="标准文件_封面抬头"/>
    <w:basedOn w:val="44"/>
    <w:qFormat/>
    <w:uiPriority w:val="99"/>
    <w:pPr>
      <w:adjustRightInd w:val="0"/>
      <w:spacing w:line="800" w:lineRule="exact"/>
      <w:ind w:firstLine="0" w:firstLineChars="0"/>
      <w:jc w:val="distribute"/>
    </w:pPr>
    <w:rPr>
      <w:rFonts w:ascii="黑体" w:eastAsia="黑体" w:cs="黑体"/>
      <w:b/>
      <w:bCs/>
      <w:sz w:val="64"/>
      <w:szCs w:val="64"/>
    </w:rPr>
  </w:style>
  <w:style w:type="paragraph" w:customStyle="1" w:styleId="63">
    <w:name w:val="标准文件_附录标识"/>
    <w:next w:val="44"/>
    <w:qFormat/>
    <w:uiPriority w:val="99"/>
    <w:pPr>
      <w:numPr>
        <w:ilvl w:val="0"/>
        <w:numId w:val="4"/>
      </w:numPr>
      <w:shd w:val="clear" w:color="FFFFFF" w:fill="FFFFFF"/>
      <w:tabs>
        <w:tab w:val="left" w:pos="6406"/>
      </w:tabs>
      <w:spacing w:beforeLines="25" w:afterLines="50"/>
      <w:jc w:val="center"/>
      <w:outlineLvl w:val="0"/>
    </w:pPr>
    <w:rPr>
      <w:rFonts w:ascii="黑体" w:hAnsi="Times New Roman" w:eastAsia="黑体" w:cs="黑体"/>
      <w:sz w:val="21"/>
      <w:szCs w:val="21"/>
      <w:lang w:val="en-US" w:eastAsia="zh-CN" w:bidi="ar-SA"/>
    </w:rPr>
  </w:style>
  <w:style w:type="paragraph" w:customStyle="1" w:styleId="64">
    <w:name w:val="标准文件_附录表标题"/>
    <w:next w:val="44"/>
    <w:qFormat/>
    <w:uiPriority w:val="99"/>
    <w:pPr>
      <w:numPr>
        <w:ilvl w:val="1"/>
        <w:numId w:val="5"/>
      </w:numPr>
      <w:adjustRightInd w:val="0"/>
      <w:snapToGrid w:val="0"/>
      <w:spacing w:beforeLines="50" w:afterLines="50"/>
      <w:ind w:firstLine="420"/>
      <w:jc w:val="center"/>
      <w:textAlignment w:val="baseline"/>
    </w:pPr>
    <w:rPr>
      <w:rFonts w:ascii="黑体" w:hAnsi="Times New Roman" w:eastAsia="黑体" w:cs="黑体"/>
      <w:kern w:val="21"/>
      <w:sz w:val="21"/>
      <w:szCs w:val="21"/>
      <w:lang w:val="en-US" w:eastAsia="zh-CN" w:bidi="ar-SA"/>
    </w:rPr>
  </w:style>
  <w:style w:type="paragraph" w:customStyle="1" w:styleId="65">
    <w:name w:val="标准文件_附录一级条标题"/>
    <w:next w:val="44"/>
    <w:qFormat/>
    <w:uiPriority w:val="99"/>
    <w:pPr>
      <w:widowControl w:val="0"/>
      <w:numPr>
        <w:ilvl w:val="1"/>
        <w:numId w:val="4"/>
      </w:numPr>
      <w:spacing w:beforeLines="50" w:afterLines="50"/>
      <w:jc w:val="both"/>
      <w:outlineLvl w:val="2"/>
    </w:pPr>
    <w:rPr>
      <w:rFonts w:ascii="黑体" w:hAnsi="Times New Roman" w:eastAsia="黑体" w:cs="黑体"/>
      <w:kern w:val="21"/>
      <w:sz w:val="21"/>
      <w:szCs w:val="21"/>
      <w:lang w:val="en-US" w:eastAsia="zh-CN" w:bidi="ar-SA"/>
    </w:rPr>
  </w:style>
  <w:style w:type="paragraph" w:customStyle="1" w:styleId="66">
    <w:name w:val="标准文件_附录二级条标题"/>
    <w:basedOn w:val="65"/>
    <w:next w:val="44"/>
    <w:qFormat/>
    <w:uiPriority w:val="99"/>
    <w:pPr>
      <w:widowControl/>
      <w:numPr>
        <w:ilvl w:val="2"/>
      </w:numPr>
      <w:wordWrap w:val="0"/>
      <w:overflowPunct w:val="0"/>
      <w:autoSpaceDE w:val="0"/>
      <w:autoSpaceDN w:val="0"/>
      <w:textAlignment w:val="baseline"/>
      <w:outlineLvl w:val="3"/>
    </w:pPr>
  </w:style>
  <w:style w:type="paragraph" w:customStyle="1" w:styleId="67">
    <w:name w:val="标准文件_附录公式"/>
    <w:basedOn w:val="43"/>
    <w:next w:val="43"/>
    <w:qFormat/>
    <w:uiPriority w:val="99"/>
    <w:pPr>
      <w:tabs>
        <w:tab w:val="center" w:pos="4678"/>
        <w:tab w:val="center" w:pos="9356"/>
      </w:tabs>
      <w:spacing w:line="240" w:lineRule="auto"/>
      <w:ind w:right="-51" w:firstLine="0" w:firstLineChars="0"/>
    </w:pPr>
    <w:rPr>
      <w:rFonts w:ascii="宋体" w:hAnsi="宋体" w:cs="宋体"/>
    </w:rPr>
  </w:style>
  <w:style w:type="paragraph" w:customStyle="1" w:styleId="68">
    <w:name w:val="标准文件_附录三级条标题"/>
    <w:next w:val="44"/>
    <w:qFormat/>
    <w:uiPriority w:val="99"/>
    <w:pPr>
      <w:widowControl w:val="0"/>
      <w:numPr>
        <w:ilvl w:val="3"/>
        <w:numId w:val="4"/>
      </w:numPr>
      <w:spacing w:beforeLines="50" w:afterLines="50"/>
      <w:jc w:val="both"/>
      <w:outlineLvl w:val="4"/>
    </w:pPr>
    <w:rPr>
      <w:rFonts w:ascii="黑体" w:hAnsi="Times New Roman" w:eastAsia="黑体" w:cs="黑体"/>
      <w:kern w:val="21"/>
      <w:sz w:val="21"/>
      <w:szCs w:val="21"/>
      <w:lang w:val="en-US" w:eastAsia="zh-CN" w:bidi="ar-SA"/>
    </w:rPr>
  </w:style>
  <w:style w:type="paragraph" w:customStyle="1" w:styleId="69">
    <w:name w:val="标准文件_附录四级条标题"/>
    <w:next w:val="44"/>
    <w:qFormat/>
    <w:uiPriority w:val="99"/>
    <w:pPr>
      <w:widowControl w:val="0"/>
      <w:numPr>
        <w:ilvl w:val="4"/>
        <w:numId w:val="4"/>
      </w:numPr>
      <w:spacing w:beforeLines="50" w:afterLines="50"/>
      <w:jc w:val="both"/>
      <w:outlineLvl w:val="5"/>
    </w:pPr>
    <w:rPr>
      <w:rFonts w:ascii="黑体" w:hAnsi="Times New Roman" w:eastAsia="黑体" w:cs="黑体"/>
      <w:kern w:val="21"/>
      <w:sz w:val="21"/>
      <w:szCs w:val="21"/>
      <w:lang w:val="en-US" w:eastAsia="zh-CN" w:bidi="ar-SA"/>
    </w:rPr>
  </w:style>
  <w:style w:type="paragraph" w:customStyle="1" w:styleId="70">
    <w:name w:val="标准文件_附录图标题"/>
    <w:next w:val="44"/>
    <w:qFormat/>
    <w:uiPriority w:val="99"/>
    <w:pPr>
      <w:numPr>
        <w:ilvl w:val="1"/>
        <w:numId w:val="6"/>
      </w:numPr>
      <w:adjustRightInd w:val="0"/>
      <w:snapToGrid w:val="0"/>
      <w:spacing w:beforeLines="50" w:afterLines="50"/>
      <w:ind w:firstLine="420"/>
      <w:jc w:val="center"/>
    </w:pPr>
    <w:rPr>
      <w:rFonts w:ascii="黑体" w:hAnsi="Times New Roman" w:eastAsia="黑体" w:cs="黑体"/>
      <w:sz w:val="21"/>
      <w:szCs w:val="21"/>
      <w:lang w:val="en-US" w:eastAsia="zh-CN" w:bidi="ar-SA"/>
    </w:rPr>
  </w:style>
  <w:style w:type="paragraph" w:customStyle="1" w:styleId="71">
    <w:name w:val="标准文件_附录五级条标题"/>
    <w:next w:val="44"/>
    <w:qFormat/>
    <w:uiPriority w:val="99"/>
    <w:pPr>
      <w:widowControl w:val="0"/>
      <w:numPr>
        <w:ilvl w:val="5"/>
        <w:numId w:val="4"/>
      </w:numPr>
      <w:spacing w:beforeLines="50" w:afterLines="50"/>
      <w:jc w:val="both"/>
      <w:outlineLvl w:val="6"/>
    </w:pPr>
    <w:rPr>
      <w:rFonts w:ascii="黑体" w:hAnsi="Times New Roman" w:eastAsia="黑体" w:cs="黑体"/>
      <w:kern w:val="21"/>
      <w:sz w:val="21"/>
      <w:szCs w:val="21"/>
      <w:lang w:val="en-US" w:eastAsia="zh-CN" w:bidi="ar-SA"/>
    </w:rPr>
  </w:style>
  <w:style w:type="paragraph" w:customStyle="1" w:styleId="72">
    <w:name w:val="标准文件_附录英文标识"/>
    <w:next w:val="2"/>
    <w:qFormat/>
    <w:uiPriority w:val="99"/>
    <w:pPr>
      <w:numPr>
        <w:ilvl w:val="0"/>
        <w:numId w:val="7"/>
      </w:numPr>
      <w:tabs>
        <w:tab w:val="left" w:pos="6406"/>
      </w:tabs>
      <w:spacing w:before="220" w:after="320"/>
      <w:jc w:val="center"/>
      <w:outlineLvl w:val="0"/>
    </w:pPr>
    <w:rPr>
      <w:rFonts w:ascii="黑体" w:hAnsi="Times New Roman" w:eastAsia="黑体" w:cs="黑体"/>
      <w:sz w:val="21"/>
      <w:szCs w:val="21"/>
      <w:lang w:val="en-US" w:eastAsia="zh-CN" w:bidi="ar-SA"/>
    </w:rPr>
  </w:style>
  <w:style w:type="paragraph" w:customStyle="1" w:styleId="73">
    <w:name w:val="标准文件_附录章标题"/>
    <w:next w:val="44"/>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74">
    <w:name w:val="标准文件_公式后的破折号"/>
    <w:basedOn w:val="44"/>
    <w:next w:val="44"/>
    <w:qFormat/>
    <w:uiPriority w:val="99"/>
    <w:pPr>
      <w:ind w:left="488" w:leftChars="200" w:hanging="289" w:hangingChars="290"/>
    </w:pPr>
  </w:style>
  <w:style w:type="paragraph" w:customStyle="1" w:styleId="75">
    <w:name w:val="标准文件_前言、引言标题"/>
    <w:next w:val="1"/>
    <w:qFormat/>
    <w:uiPriority w:val="99"/>
    <w:pPr>
      <w:numPr>
        <w:ilvl w:val="0"/>
        <w:numId w:val="8"/>
      </w:numPr>
      <w:shd w:val="clear" w:color="FFFFFF" w:fill="FFFFFF"/>
      <w:spacing w:afterLines="150"/>
      <w:ind w:left="0" w:firstLine="0"/>
      <w:jc w:val="center"/>
      <w:outlineLvl w:val="0"/>
    </w:pPr>
    <w:rPr>
      <w:rFonts w:ascii="黑体" w:hAnsi="Times New Roman" w:eastAsia="黑体" w:cs="黑体"/>
      <w:sz w:val="32"/>
      <w:szCs w:val="32"/>
      <w:lang w:val="en-US" w:eastAsia="zh-CN" w:bidi="ar-SA"/>
    </w:rPr>
  </w:style>
  <w:style w:type="paragraph" w:customStyle="1" w:styleId="76">
    <w:name w:val="标准文件_目次、标准名称标题"/>
    <w:basedOn w:val="75"/>
    <w:next w:val="44"/>
    <w:qFormat/>
    <w:uiPriority w:val="99"/>
    <w:pPr>
      <w:spacing w:line="460" w:lineRule="exact"/>
    </w:pPr>
  </w:style>
  <w:style w:type="paragraph" w:customStyle="1" w:styleId="77">
    <w:name w:val="标准文件_目录标题"/>
    <w:basedOn w:val="1"/>
    <w:qFormat/>
    <w:uiPriority w:val="99"/>
    <w:pPr>
      <w:spacing w:afterLines="150" w:line="240" w:lineRule="auto"/>
      <w:jc w:val="center"/>
    </w:pPr>
    <w:rPr>
      <w:rFonts w:ascii="黑体" w:eastAsia="黑体" w:cs="黑体"/>
      <w:sz w:val="32"/>
      <w:szCs w:val="32"/>
    </w:rPr>
  </w:style>
  <w:style w:type="paragraph" w:customStyle="1" w:styleId="78">
    <w:name w:val="标准文件_破折号列项"/>
    <w:qFormat/>
    <w:uiPriority w:val="99"/>
    <w:pPr>
      <w:numPr>
        <w:ilvl w:val="0"/>
        <w:numId w:val="9"/>
      </w:numPr>
      <w:adjustRightInd w:val="0"/>
      <w:snapToGrid w:val="0"/>
      <w:ind w:left="0" w:firstLine="200" w:firstLineChars="200"/>
    </w:pPr>
    <w:rPr>
      <w:rFonts w:ascii="Times New Roman" w:hAnsi="Times New Roman" w:eastAsia="宋体" w:cs="Times New Roman"/>
      <w:sz w:val="21"/>
      <w:szCs w:val="21"/>
      <w:lang w:val="en-US" w:eastAsia="zh-CN" w:bidi="ar-SA"/>
    </w:rPr>
  </w:style>
  <w:style w:type="paragraph" w:customStyle="1" w:styleId="79">
    <w:name w:val="标准文件_破折号列项（二级）"/>
    <w:basedOn w:val="78"/>
    <w:qFormat/>
    <w:uiPriority w:val="99"/>
    <w:pPr>
      <w:numPr>
        <w:numId w:val="10"/>
      </w:numPr>
      <w:ind w:left="0" w:firstLine="200"/>
    </w:pPr>
  </w:style>
  <w:style w:type="paragraph" w:customStyle="1" w:styleId="80">
    <w:name w:val="标准文件_三级条标题"/>
    <w:basedOn w:val="53"/>
    <w:next w:val="44"/>
    <w:qFormat/>
    <w:uiPriority w:val="99"/>
    <w:pPr>
      <w:widowControl/>
      <w:numPr>
        <w:ilvl w:val="4"/>
      </w:numPr>
      <w:outlineLvl w:val="3"/>
    </w:pPr>
  </w:style>
  <w:style w:type="paragraph" w:customStyle="1" w:styleId="81">
    <w:name w:val="标准文件_示例后续"/>
    <w:basedOn w:val="1"/>
    <w:qFormat/>
    <w:uiPriority w:val="99"/>
    <w:pPr>
      <w:adjustRightInd/>
      <w:spacing w:line="240" w:lineRule="auto"/>
      <w:ind w:firstLine="200" w:firstLineChars="200"/>
    </w:pPr>
    <w:rPr>
      <w:sz w:val="18"/>
      <w:szCs w:val="18"/>
    </w:rPr>
  </w:style>
  <w:style w:type="paragraph" w:customStyle="1" w:styleId="82">
    <w:name w:val="标准文件_数字编号列项"/>
    <w:qFormat/>
    <w:uiPriority w:val="99"/>
    <w:pPr>
      <w:numPr>
        <w:ilvl w:val="0"/>
        <w:numId w:val="11"/>
      </w:numPr>
      <w:jc w:val="both"/>
    </w:pPr>
    <w:rPr>
      <w:rFonts w:ascii="宋体" w:hAnsi="宋体" w:eastAsia="宋体" w:cs="宋体"/>
      <w:sz w:val="21"/>
      <w:szCs w:val="21"/>
      <w:lang w:val="en-US" w:eastAsia="zh-CN" w:bidi="ar-SA"/>
    </w:rPr>
  </w:style>
  <w:style w:type="paragraph" w:customStyle="1" w:styleId="83">
    <w:name w:val="标准文件_四级条标题"/>
    <w:next w:val="44"/>
    <w:qFormat/>
    <w:uiPriority w:val="99"/>
    <w:pPr>
      <w:widowControl w:val="0"/>
      <w:numPr>
        <w:ilvl w:val="5"/>
        <w:numId w:val="2"/>
      </w:numPr>
      <w:spacing w:beforeLines="50" w:afterLines="50"/>
      <w:jc w:val="both"/>
      <w:outlineLvl w:val="4"/>
    </w:pPr>
    <w:rPr>
      <w:rFonts w:ascii="黑体" w:hAnsi="Times New Roman" w:eastAsia="黑体" w:cs="黑体"/>
      <w:sz w:val="21"/>
      <w:szCs w:val="21"/>
      <w:lang w:val="en-US" w:eastAsia="zh-CN" w:bidi="ar-SA"/>
    </w:rPr>
  </w:style>
  <w:style w:type="paragraph" w:customStyle="1" w:styleId="84">
    <w:name w:val="标准文件_条文脚注"/>
    <w:basedOn w:val="22"/>
    <w:qFormat/>
    <w:uiPriority w:val="99"/>
    <w:pPr>
      <w:adjustRightInd w:val="0"/>
      <w:spacing w:line="240" w:lineRule="auto"/>
      <w:ind w:left="0" w:leftChars="0" w:firstLine="200" w:firstLineChars="200"/>
      <w:jc w:val="both"/>
    </w:pPr>
    <w:rPr>
      <w:rFonts w:hAnsi="宋体"/>
    </w:rPr>
  </w:style>
  <w:style w:type="paragraph" w:customStyle="1" w:styleId="85">
    <w:name w:val="标准文件_图表脚注"/>
    <w:basedOn w:val="1"/>
    <w:next w:val="44"/>
    <w:qFormat/>
    <w:uiPriority w:val="99"/>
    <w:pPr>
      <w:numPr>
        <w:ilvl w:val="0"/>
        <w:numId w:val="12"/>
      </w:numPr>
      <w:spacing w:line="240" w:lineRule="auto"/>
      <w:jc w:val="left"/>
    </w:pPr>
    <w:rPr>
      <w:rFonts w:ascii="宋体" w:hAnsi="宋体" w:cs="宋体"/>
      <w:sz w:val="18"/>
      <w:szCs w:val="18"/>
    </w:rPr>
  </w:style>
  <w:style w:type="paragraph" w:customStyle="1" w:styleId="86">
    <w:name w:val="标准文件_五级条标题"/>
    <w:next w:val="44"/>
    <w:qFormat/>
    <w:uiPriority w:val="99"/>
    <w:pPr>
      <w:widowControl w:val="0"/>
      <w:numPr>
        <w:ilvl w:val="6"/>
        <w:numId w:val="2"/>
      </w:numPr>
      <w:spacing w:beforeLines="50" w:afterLines="50"/>
      <w:jc w:val="both"/>
      <w:outlineLvl w:val="5"/>
    </w:pPr>
    <w:rPr>
      <w:rFonts w:ascii="黑体" w:hAnsi="Times New Roman" w:eastAsia="黑体" w:cs="黑体"/>
      <w:sz w:val="21"/>
      <w:szCs w:val="21"/>
      <w:lang w:val="en-US" w:eastAsia="zh-CN" w:bidi="ar-SA"/>
    </w:rPr>
  </w:style>
  <w:style w:type="paragraph" w:customStyle="1" w:styleId="87">
    <w:name w:val="标准文件_章标题"/>
    <w:next w:val="44"/>
    <w:qFormat/>
    <w:uiPriority w:val="99"/>
    <w:pPr>
      <w:numPr>
        <w:ilvl w:val="1"/>
        <w:numId w:val="2"/>
      </w:numPr>
      <w:spacing w:beforeLines="100" w:afterLines="100"/>
      <w:jc w:val="both"/>
      <w:outlineLvl w:val="0"/>
    </w:pPr>
    <w:rPr>
      <w:rFonts w:ascii="黑体" w:hAnsi="Times New Roman" w:eastAsia="黑体" w:cs="黑体"/>
      <w:sz w:val="21"/>
      <w:szCs w:val="21"/>
      <w:lang w:val="en-US" w:eastAsia="zh-CN" w:bidi="ar-SA"/>
    </w:rPr>
  </w:style>
  <w:style w:type="paragraph" w:customStyle="1" w:styleId="88">
    <w:name w:val="标准文件_一级条标题"/>
    <w:basedOn w:val="87"/>
    <w:next w:val="44"/>
    <w:qFormat/>
    <w:uiPriority w:val="99"/>
    <w:pPr>
      <w:numPr>
        <w:ilvl w:val="2"/>
      </w:numPr>
      <w:spacing w:beforeLines="50" w:afterLines="50"/>
      <w:outlineLvl w:val="1"/>
    </w:pPr>
  </w:style>
  <w:style w:type="paragraph" w:customStyle="1" w:styleId="89">
    <w:name w:val="标准文件_一致程度"/>
    <w:basedOn w:val="1"/>
    <w:qFormat/>
    <w:uiPriority w:val="99"/>
    <w:pPr>
      <w:spacing w:line="440" w:lineRule="exact"/>
      <w:jc w:val="center"/>
    </w:pPr>
    <w:rPr>
      <w:sz w:val="28"/>
      <w:szCs w:val="28"/>
    </w:rPr>
  </w:style>
  <w:style w:type="paragraph" w:customStyle="1" w:styleId="90">
    <w:name w:val="标准文件_引言标题"/>
    <w:next w:val="1"/>
    <w:qFormat/>
    <w:uiPriority w:val="99"/>
    <w:pPr>
      <w:shd w:val="clear" w:color="FFFFFF" w:fill="FFFFFF"/>
      <w:spacing w:before="540" w:after="600"/>
      <w:jc w:val="center"/>
      <w:outlineLvl w:val="0"/>
    </w:pPr>
    <w:rPr>
      <w:rFonts w:ascii="黑体" w:hAnsi="Times New Roman" w:eastAsia="黑体" w:cs="黑体"/>
      <w:sz w:val="32"/>
      <w:szCs w:val="32"/>
      <w:lang w:val="en-US" w:eastAsia="zh-CN" w:bidi="ar-SA"/>
    </w:rPr>
  </w:style>
  <w:style w:type="paragraph" w:customStyle="1" w:styleId="91">
    <w:name w:val="标准文件_英文图表脚注"/>
    <w:basedOn w:val="43"/>
    <w:qFormat/>
    <w:uiPriority w:val="99"/>
    <w:pPr>
      <w:widowControl/>
      <w:adjustRightInd/>
      <w:snapToGrid/>
      <w:spacing w:line="240" w:lineRule="auto"/>
      <w:ind w:left="79" w:hanging="79" w:hangingChars="80"/>
    </w:pPr>
    <w:rPr>
      <w:rFonts w:ascii="宋体" w:hAnsi="宋体" w:cs="宋体"/>
    </w:rPr>
  </w:style>
  <w:style w:type="paragraph" w:customStyle="1" w:styleId="92">
    <w:name w:val="标准文件_数字编号列项（二级）"/>
    <w:qFormat/>
    <w:uiPriority w:val="99"/>
    <w:pPr>
      <w:numPr>
        <w:ilvl w:val="1"/>
        <w:numId w:val="13"/>
      </w:numPr>
      <w:tabs>
        <w:tab w:val="left" w:pos="851"/>
      </w:tabs>
      <w:jc w:val="both"/>
    </w:pPr>
    <w:rPr>
      <w:rFonts w:ascii="宋体" w:hAnsi="Times New Roman" w:eastAsia="宋体" w:cs="宋体"/>
      <w:sz w:val="21"/>
      <w:szCs w:val="21"/>
      <w:lang w:val="en-US" w:eastAsia="zh-CN" w:bidi="ar-SA"/>
    </w:rPr>
  </w:style>
  <w:style w:type="paragraph" w:customStyle="1" w:styleId="93">
    <w:name w:val="标准文件_英文注："/>
    <w:basedOn w:val="1"/>
    <w:next w:val="44"/>
    <w:qFormat/>
    <w:uiPriority w:val="99"/>
    <w:pPr>
      <w:numPr>
        <w:ilvl w:val="0"/>
        <w:numId w:val="14"/>
      </w:numPr>
      <w:tabs>
        <w:tab w:val="left" w:pos="420"/>
      </w:tabs>
      <w:autoSpaceDE w:val="0"/>
      <w:autoSpaceDN w:val="0"/>
      <w:spacing w:line="240" w:lineRule="auto"/>
    </w:pPr>
    <w:rPr>
      <w:rFonts w:ascii="宋体" w:hAnsi="宋体" w:cs="宋体"/>
      <w:kern w:val="0"/>
      <w:sz w:val="18"/>
      <w:szCs w:val="18"/>
    </w:rPr>
  </w:style>
  <w:style w:type="paragraph" w:customStyle="1" w:styleId="94">
    <w:name w:val="标准文件_英文注×："/>
    <w:basedOn w:val="1"/>
    <w:qFormat/>
    <w:uiPriority w:val="99"/>
    <w:pPr>
      <w:numPr>
        <w:ilvl w:val="0"/>
        <w:numId w:val="15"/>
      </w:numPr>
      <w:tabs>
        <w:tab w:val="left" w:pos="210"/>
      </w:tabs>
      <w:autoSpaceDE w:val="0"/>
      <w:autoSpaceDN w:val="0"/>
      <w:spacing w:line="240" w:lineRule="auto"/>
    </w:pPr>
    <w:rPr>
      <w:rFonts w:ascii="宋体" w:hAnsi="宋体" w:cs="宋体"/>
      <w:kern w:val="0"/>
    </w:rPr>
  </w:style>
  <w:style w:type="paragraph" w:customStyle="1" w:styleId="95">
    <w:name w:val="标准文件_正文表标题"/>
    <w:next w:val="44"/>
    <w:qFormat/>
    <w:uiPriority w:val="99"/>
    <w:pPr>
      <w:numPr>
        <w:ilvl w:val="0"/>
        <w:numId w:val="16"/>
      </w:numPr>
      <w:tabs>
        <w:tab w:val="left" w:pos="0"/>
      </w:tabs>
      <w:spacing w:beforeLines="50" w:afterLines="50"/>
      <w:jc w:val="center"/>
    </w:pPr>
    <w:rPr>
      <w:rFonts w:ascii="黑体" w:hAnsi="Times New Roman" w:eastAsia="黑体" w:cs="黑体"/>
      <w:sz w:val="21"/>
      <w:szCs w:val="21"/>
      <w:lang w:val="en-US" w:eastAsia="zh-CN" w:bidi="ar-SA"/>
    </w:rPr>
  </w:style>
  <w:style w:type="paragraph" w:customStyle="1" w:styleId="96">
    <w:name w:val="标准文件_正文公式"/>
    <w:basedOn w:val="1"/>
    <w:next w:val="43"/>
    <w:qFormat/>
    <w:uiPriority w:val="99"/>
    <w:pPr>
      <w:tabs>
        <w:tab w:val="center" w:pos="4678"/>
        <w:tab w:val="center" w:pos="9356"/>
      </w:tabs>
      <w:spacing w:line="240" w:lineRule="auto"/>
    </w:pPr>
    <w:rPr>
      <w:rFonts w:ascii="宋体" w:hAnsi="宋体" w:cs="宋体"/>
    </w:rPr>
  </w:style>
  <w:style w:type="paragraph" w:customStyle="1" w:styleId="97">
    <w:name w:val="标准文件_正文图标题"/>
    <w:next w:val="44"/>
    <w:qFormat/>
    <w:uiPriority w:val="99"/>
    <w:pPr>
      <w:numPr>
        <w:ilvl w:val="0"/>
        <w:numId w:val="17"/>
      </w:numPr>
      <w:spacing w:beforeLines="50" w:afterLines="50"/>
      <w:jc w:val="center"/>
    </w:pPr>
    <w:rPr>
      <w:rFonts w:ascii="黑体" w:hAnsi="Times New Roman" w:eastAsia="黑体" w:cs="黑体"/>
      <w:sz w:val="21"/>
      <w:szCs w:val="21"/>
      <w:lang w:val="en-US" w:eastAsia="zh-CN" w:bidi="ar-SA"/>
    </w:rPr>
  </w:style>
  <w:style w:type="paragraph" w:customStyle="1" w:styleId="98">
    <w:name w:val="标准文件_正文英文表标题"/>
    <w:next w:val="44"/>
    <w:qFormat/>
    <w:uiPriority w:val="99"/>
    <w:pPr>
      <w:numPr>
        <w:ilvl w:val="0"/>
        <w:numId w:val="18"/>
      </w:numPr>
      <w:jc w:val="center"/>
    </w:pPr>
    <w:rPr>
      <w:rFonts w:ascii="黑体" w:hAnsi="Times New Roman" w:eastAsia="黑体" w:cs="黑体"/>
      <w:sz w:val="21"/>
      <w:szCs w:val="21"/>
      <w:lang w:val="en-US" w:eastAsia="zh-CN" w:bidi="ar-SA"/>
    </w:rPr>
  </w:style>
  <w:style w:type="paragraph" w:customStyle="1" w:styleId="99">
    <w:name w:val="标准文件_正文英文图标题"/>
    <w:next w:val="44"/>
    <w:qFormat/>
    <w:uiPriority w:val="99"/>
    <w:pPr>
      <w:numPr>
        <w:ilvl w:val="0"/>
        <w:numId w:val="19"/>
      </w:numPr>
      <w:jc w:val="center"/>
    </w:pPr>
    <w:rPr>
      <w:rFonts w:ascii="黑体" w:hAnsi="Times New Roman" w:eastAsia="黑体" w:cs="黑体"/>
      <w:sz w:val="21"/>
      <w:szCs w:val="21"/>
      <w:lang w:val="en-US" w:eastAsia="zh-CN" w:bidi="ar-SA"/>
    </w:rPr>
  </w:style>
  <w:style w:type="paragraph" w:customStyle="1" w:styleId="100">
    <w:name w:val="标准文件_编号列项（三级）"/>
    <w:qFormat/>
    <w:uiPriority w:val="99"/>
    <w:pPr>
      <w:numPr>
        <w:ilvl w:val="2"/>
        <w:numId w:val="13"/>
      </w:numPr>
      <w:tabs>
        <w:tab w:val="left" w:pos="851"/>
      </w:tabs>
    </w:pPr>
    <w:rPr>
      <w:rFonts w:ascii="宋体" w:hAnsi="Times New Roman" w:eastAsia="宋体" w:cs="宋体"/>
      <w:sz w:val="21"/>
      <w:szCs w:val="21"/>
      <w:lang w:val="en-US" w:eastAsia="zh-CN" w:bidi="ar-SA"/>
    </w:rPr>
  </w:style>
  <w:style w:type="paragraph" w:customStyle="1" w:styleId="101">
    <w:name w:val="二级无标题条"/>
    <w:basedOn w:val="1"/>
    <w:qFormat/>
    <w:uiPriority w:val="99"/>
    <w:pPr>
      <w:numPr>
        <w:ilvl w:val="3"/>
        <w:numId w:val="20"/>
      </w:numPr>
      <w:adjustRightInd/>
      <w:spacing w:line="240" w:lineRule="auto"/>
    </w:pPr>
    <w:rPr>
      <w:rFonts w:ascii="宋体" w:hAnsi="宋体" w:cs="宋体"/>
    </w:rPr>
  </w:style>
  <w:style w:type="paragraph" w:customStyle="1" w:styleId="102">
    <w:name w:val="发布部门"/>
    <w:next w:val="44"/>
    <w:qFormat/>
    <w:uiPriority w:val="99"/>
    <w:pPr>
      <w:framePr w:w="7433" w:h="585" w:hRule="exact" w:hSpace="180" w:vSpace="180" w:wrap="around" w:vAnchor="margin" w:hAnchor="margin" w:xAlign="center" w:y="14401" w:anchorLock="1"/>
      <w:jc w:val="center"/>
    </w:pPr>
    <w:rPr>
      <w:rFonts w:ascii="宋体" w:hAnsi="Times New Roman" w:eastAsia="宋体" w:cs="宋体"/>
      <w:b/>
      <w:bCs/>
      <w:w w:val="135"/>
      <w:sz w:val="36"/>
      <w:szCs w:val="36"/>
      <w:lang w:val="en-US" w:eastAsia="zh-CN" w:bidi="ar-SA"/>
    </w:rPr>
  </w:style>
  <w:style w:type="paragraph" w:customStyle="1" w:styleId="103">
    <w:name w:val="发布日期"/>
    <w:qFormat/>
    <w:uiPriority w:val="99"/>
    <w:rPr>
      <w:rFonts w:ascii="Times New Roman" w:hAnsi="Times New Roman" w:eastAsia="黑体" w:cs="Times New Roman"/>
      <w:sz w:val="28"/>
      <w:szCs w:val="28"/>
      <w:lang w:val="en-US" w:eastAsia="zh-CN" w:bidi="ar-SA"/>
    </w:rPr>
  </w:style>
  <w:style w:type="paragraph" w:customStyle="1" w:styleId="104">
    <w:name w:val="封面标准代替信息"/>
    <w:basedOn w:val="1"/>
    <w:qFormat/>
    <w:uiPriority w:val="99"/>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cs="宋体"/>
      <w:kern w:val="0"/>
    </w:rPr>
  </w:style>
  <w:style w:type="paragraph" w:customStyle="1" w:styleId="105">
    <w:name w:val="封面标准名称"/>
    <w:qFormat/>
    <w:uiPriority w:val="99"/>
    <w:pPr>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06">
    <w:name w:val="封面标准文稿编辑信息"/>
    <w:qFormat/>
    <w:uiPriority w:val="99"/>
    <w:pPr>
      <w:spacing w:before="180" w:line="180" w:lineRule="exact"/>
      <w:jc w:val="center"/>
    </w:pPr>
    <w:rPr>
      <w:rFonts w:ascii="宋体" w:hAnsi="Times New Roman" w:eastAsia="宋体" w:cs="宋体"/>
      <w:sz w:val="21"/>
      <w:szCs w:val="21"/>
      <w:lang w:val="en-US" w:eastAsia="zh-CN" w:bidi="ar-SA"/>
    </w:rPr>
  </w:style>
  <w:style w:type="paragraph" w:customStyle="1" w:styleId="107">
    <w:name w:val="封面标准文稿类别"/>
    <w:qFormat/>
    <w:uiPriority w:val="99"/>
    <w:pPr>
      <w:spacing w:before="440" w:line="400" w:lineRule="exact"/>
      <w:jc w:val="center"/>
    </w:pPr>
    <w:rPr>
      <w:rFonts w:ascii="宋体" w:hAnsi="Times New Roman" w:eastAsia="宋体" w:cs="宋体"/>
      <w:sz w:val="24"/>
      <w:szCs w:val="24"/>
      <w:lang w:val="en-US" w:eastAsia="zh-CN" w:bidi="ar-SA"/>
    </w:rPr>
  </w:style>
  <w:style w:type="paragraph" w:customStyle="1" w:styleId="108">
    <w:name w:val="封面标准英文名称"/>
    <w:qFormat/>
    <w:uiPriority w:val="99"/>
    <w:pPr>
      <w:widowControl w:val="0"/>
      <w:spacing w:line="360" w:lineRule="exact"/>
      <w:jc w:val="center"/>
    </w:pPr>
    <w:rPr>
      <w:rFonts w:ascii="Times New Roman" w:hAnsi="Times New Roman" w:eastAsia="宋体" w:cs="Times New Roman"/>
      <w:sz w:val="28"/>
      <w:szCs w:val="28"/>
      <w:lang w:val="en-US" w:eastAsia="zh-CN" w:bidi="ar-SA"/>
    </w:rPr>
  </w:style>
  <w:style w:type="paragraph" w:customStyle="1" w:styleId="109">
    <w:name w:val="封面一致性程度标识"/>
    <w:qFormat/>
    <w:uiPriority w:val="99"/>
    <w:pPr>
      <w:spacing w:before="440" w:line="440" w:lineRule="exact"/>
      <w:jc w:val="center"/>
    </w:pPr>
    <w:rPr>
      <w:rFonts w:ascii="Times New Roman" w:hAnsi="Times New Roman" w:eastAsia="宋体" w:cs="Times New Roman"/>
      <w:sz w:val="28"/>
      <w:szCs w:val="28"/>
      <w:lang w:val="en-US" w:eastAsia="zh-CN" w:bidi="ar-SA"/>
    </w:rPr>
  </w:style>
  <w:style w:type="paragraph" w:customStyle="1" w:styleId="110">
    <w:name w:val="封面正文"/>
    <w:qFormat/>
    <w:uiPriority w:val="99"/>
    <w:pPr>
      <w:jc w:val="both"/>
    </w:pPr>
    <w:rPr>
      <w:rFonts w:ascii="Times New Roman" w:hAnsi="Times New Roman" w:eastAsia="宋体" w:cs="Times New Roman"/>
      <w:lang w:val="en-US" w:eastAsia="zh-CN" w:bidi="ar-SA"/>
    </w:rPr>
  </w:style>
  <w:style w:type="paragraph" w:customStyle="1" w:styleId="111">
    <w:name w:val="附录二级无标题条"/>
    <w:basedOn w:val="1"/>
    <w:next w:val="44"/>
    <w:qFormat/>
    <w:uiPriority w:val="99"/>
    <w:pPr>
      <w:widowControl/>
      <w:wordWrap w:val="0"/>
      <w:overflowPunct w:val="0"/>
      <w:autoSpaceDE w:val="0"/>
      <w:autoSpaceDN w:val="0"/>
      <w:adjustRightInd/>
      <w:spacing w:line="240" w:lineRule="auto"/>
      <w:textAlignment w:val="baseline"/>
      <w:outlineLvl w:val="3"/>
    </w:pPr>
    <w:rPr>
      <w:rFonts w:ascii="宋体" w:hAnsi="宋体" w:cs="宋体"/>
      <w:kern w:val="21"/>
    </w:rPr>
  </w:style>
  <w:style w:type="paragraph" w:customStyle="1" w:styleId="112">
    <w:name w:val="附录三级无标题条"/>
    <w:basedOn w:val="111"/>
    <w:next w:val="44"/>
    <w:qFormat/>
    <w:uiPriority w:val="99"/>
    <w:pPr>
      <w:outlineLvl w:val="4"/>
    </w:pPr>
  </w:style>
  <w:style w:type="paragraph" w:customStyle="1" w:styleId="113">
    <w:name w:val="附录四级无标题条"/>
    <w:basedOn w:val="112"/>
    <w:next w:val="44"/>
    <w:qFormat/>
    <w:uiPriority w:val="99"/>
    <w:pPr>
      <w:outlineLvl w:val="5"/>
    </w:pPr>
  </w:style>
  <w:style w:type="paragraph" w:customStyle="1" w:styleId="114">
    <w:name w:val="附录图"/>
    <w:next w:val="44"/>
    <w:qFormat/>
    <w:uiPriority w:val="99"/>
    <w:pPr>
      <w:wordWrap w:val="0"/>
      <w:overflowPunct w:val="0"/>
      <w:autoSpaceDE w:val="0"/>
      <w:spacing w:beforeLines="50" w:afterLines="50"/>
      <w:jc w:val="center"/>
      <w:textAlignment w:val="baseline"/>
      <w:outlineLvl w:val="1"/>
    </w:pPr>
    <w:rPr>
      <w:rFonts w:ascii="黑体" w:hAnsi="Times New Roman" w:eastAsia="黑体" w:cs="黑体"/>
      <w:kern w:val="21"/>
      <w:sz w:val="21"/>
      <w:szCs w:val="21"/>
      <w:lang w:val="en-US" w:eastAsia="zh-CN" w:bidi="ar-SA"/>
    </w:rPr>
  </w:style>
  <w:style w:type="paragraph" w:customStyle="1" w:styleId="115">
    <w:name w:val="标准文件_一级项"/>
    <w:qFormat/>
    <w:uiPriority w:val="99"/>
    <w:pPr>
      <w:numPr>
        <w:ilvl w:val="0"/>
        <w:numId w:val="21"/>
      </w:numPr>
    </w:pPr>
    <w:rPr>
      <w:rFonts w:ascii="宋体" w:hAnsi="Times New Roman" w:eastAsia="宋体" w:cs="宋体"/>
      <w:sz w:val="21"/>
      <w:szCs w:val="21"/>
      <w:lang w:val="en-US" w:eastAsia="zh-CN" w:bidi="ar-SA"/>
    </w:rPr>
  </w:style>
  <w:style w:type="paragraph" w:customStyle="1" w:styleId="116">
    <w:name w:val="附录五级无标题条"/>
    <w:basedOn w:val="113"/>
    <w:next w:val="44"/>
    <w:qFormat/>
    <w:uiPriority w:val="99"/>
    <w:pPr>
      <w:outlineLvl w:val="6"/>
    </w:pPr>
  </w:style>
  <w:style w:type="paragraph" w:customStyle="1" w:styleId="117">
    <w:name w:val="附录性质"/>
    <w:basedOn w:val="1"/>
    <w:qFormat/>
    <w:uiPriority w:val="99"/>
    <w:pPr>
      <w:widowControl/>
      <w:adjustRightInd/>
      <w:jc w:val="center"/>
    </w:pPr>
    <w:rPr>
      <w:rFonts w:ascii="黑体" w:eastAsia="黑体" w:cs="黑体"/>
    </w:rPr>
  </w:style>
  <w:style w:type="paragraph" w:customStyle="1" w:styleId="118">
    <w:name w:val="附录一级无标题条"/>
    <w:basedOn w:val="73"/>
    <w:next w:val="44"/>
    <w:qFormat/>
    <w:uiPriority w:val="99"/>
    <w:pPr>
      <w:autoSpaceDN w:val="0"/>
      <w:outlineLvl w:val="2"/>
    </w:pPr>
    <w:rPr>
      <w:rFonts w:ascii="宋体" w:hAnsi="宋体" w:eastAsia="宋体" w:cs="宋体"/>
    </w:rPr>
  </w:style>
  <w:style w:type="paragraph" w:customStyle="1" w:styleId="119">
    <w:name w:val="脚注后续"/>
    <w:qFormat/>
    <w:uiPriority w:val="99"/>
    <w:pPr>
      <w:ind w:left="350" w:leftChars="350"/>
      <w:jc w:val="both"/>
    </w:pPr>
    <w:rPr>
      <w:rFonts w:ascii="宋体" w:hAnsi="Times New Roman" w:eastAsia="宋体" w:cs="宋体"/>
      <w:sz w:val="18"/>
      <w:szCs w:val="18"/>
      <w:lang w:val="en-US" w:eastAsia="zh-CN" w:bidi="ar-SA"/>
    </w:rPr>
  </w:style>
  <w:style w:type="paragraph" w:customStyle="1" w:styleId="120">
    <w:name w:val="列项——"/>
    <w:qFormat/>
    <w:uiPriority w:val="99"/>
    <w:pPr>
      <w:widowControl w:val="0"/>
      <w:numPr>
        <w:ilvl w:val="0"/>
        <w:numId w:val="22"/>
      </w:numPr>
      <w:jc w:val="both"/>
    </w:pPr>
    <w:rPr>
      <w:rFonts w:ascii="宋体" w:hAnsi="宋体" w:eastAsia="宋体" w:cs="宋体"/>
      <w:sz w:val="21"/>
      <w:szCs w:val="21"/>
      <w:lang w:val="en-US" w:eastAsia="zh-CN" w:bidi="ar-SA"/>
    </w:rPr>
  </w:style>
  <w:style w:type="paragraph" w:customStyle="1" w:styleId="121">
    <w:name w:val="列项·"/>
    <w:basedOn w:val="44"/>
    <w:qFormat/>
    <w:uiPriority w:val="99"/>
    <w:pPr>
      <w:tabs>
        <w:tab w:val="left" w:pos="840"/>
      </w:tabs>
    </w:pPr>
  </w:style>
  <w:style w:type="paragraph" w:customStyle="1" w:styleId="122">
    <w:name w:val="目次、索引正文"/>
    <w:qFormat/>
    <w:uiPriority w:val="99"/>
    <w:pPr>
      <w:spacing w:line="320" w:lineRule="exact"/>
      <w:jc w:val="both"/>
    </w:pPr>
    <w:rPr>
      <w:rFonts w:ascii="宋体" w:hAnsi="Times New Roman" w:eastAsia="宋体" w:cs="宋体"/>
      <w:sz w:val="21"/>
      <w:szCs w:val="21"/>
      <w:lang w:val="en-US" w:eastAsia="zh-CN" w:bidi="ar-SA"/>
    </w:rPr>
  </w:style>
  <w:style w:type="paragraph" w:customStyle="1" w:styleId="123">
    <w:name w:val="目录 21"/>
    <w:basedOn w:val="1"/>
    <w:next w:val="1"/>
    <w:semiHidden/>
    <w:qFormat/>
    <w:uiPriority w:val="99"/>
    <w:pPr>
      <w:adjustRightInd/>
      <w:spacing w:line="240" w:lineRule="auto"/>
      <w:jc w:val="left"/>
    </w:pPr>
  </w:style>
  <w:style w:type="paragraph" w:customStyle="1" w:styleId="124">
    <w:name w:val="目录 31"/>
    <w:basedOn w:val="1"/>
    <w:next w:val="1"/>
    <w:semiHidden/>
    <w:qFormat/>
    <w:uiPriority w:val="99"/>
    <w:pPr>
      <w:spacing w:line="240" w:lineRule="auto"/>
    </w:pPr>
    <w:rPr>
      <w:rFonts w:ascii="宋体" w:hAnsi="宋体" w:cs="宋体"/>
    </w:rPr>
  </w:style>
  <w:style w:type="paragraph" w:customStyle="1" w:styleId="125">
    <w:name w:val="目录 41"/>
    <w:basedOn w:val="1"/>
    <w:next w:val="1"/>
    <w:semiHidden/>
    <w:qFormat/>
    <w:uiPriority w:val="99"/>
    <w:pPr>
      <w:adjustRightInd/>
      <w:spacing w:line="240" w:lineRule="auto"/>
      <w:jc w:val="left"/>
    </w:pPr>
  </w:style>
  <w:style w:type="paragraph" w:customStyle="1" w:styleId="126">
    <w:name w:val="目录 51"/>
    <w:basedOn w:val="1"/>
    <w:next w:val="1"/>
    <w:semiHidden/>
    <w:qFormat/>
    <w:uiPriority w:val="99"/>
    <w:pPr>
      <w:spacing w:line="240" w:lineRule="auto"/>
    </w:pPr>
    <w:rPr>
      <w:rFonts w:ascii="宋体" w:hAnsi="宋体" w:cs="宋体"/>
    </w:rPr>
  </w:style>
  <w:style w:type="paragraph" w:customStyle="1" w:styleId="127">
    <w:name w:val="目录 61"/>
    <w:basedOn w:val="1"/>
    <w:next w:val="1"/>
    <w:semiHidden/>
    <w:qFormat/>
    <w:uiPriority w:val="99"/>
    <w:pPr>
      <w:adjustRightInd/>
      <w:spacing w:line="240" w:lineRule="auto"/>
      <w:jc w:val="left"/>
    </w:pPr>
  </w:style>
  <w:style w:type="paragraph" w:customStyle="1" w:styleId="128">
    <w:name w:val="目录 71"/>
    <w:basedOn w:val="127"/>
    <w:semiHidden/>
    <w:qFormat/>
    <w:uiPriority w:val="99"/>
    <w:pPr>
      <w:ind w:left="1260"/>
    </w:pPr>
  </w:style>
  <w:style w:type="paragraph" w:customStyle="1" w:styleId="129">
    <w:name w:val="目录 81"/>
    <w:basedOn w:val="128"/>
    <w:semiHidden/>
    <w:qFormat/>
    <w:uiPriority w:val="99"/>
    <w:pPr>
      <w:ind w:left="1470"/>
    </w:pPr>
  </w:style>
  <w:style w:type="paragraph" w:customStyle="1" w:styleId="130">
    <w:name w:val="目录 91"/>
    <w:basedOn w:val="129"/>
    <w:semiHidden/>
    <w:qFormat/>
    <w:uiPriority w:val="99"/>
    <w:pPr>
      <w:ind w:left="1680"/>
    </w:pPr>
  </w:style>
  <w:style w:type="paragraph" w:customStyle="1" w:styleId="131">
    <w:name w:val="其他标准称谓"/>
    <w:qFormat/>
    <w:uiPriority w:val="99"/>
    <w:pPr>
      <w:spacing w:line="240" w:lineRule="atLeast"/>
      <w:jc w:val="distribute"/>
    </w:pPr>
    <w:rPr>
      <w:rFonts w:ascii="黑体" w:hAnsi="宋体" w:eastAsia="黑体" w:cs="黑体"/>
      <w:sz w:val="52"/>
      <w:szCs w:val="52"/>
      <w:lang w:val="en-US" w:eastAsia="zh-CN" w:bidi="ar-SA"/>
    </w:rPr>
  </w:style>
  <w:style w:type="paragraph" w:customStyle="1" w:styleId="132">
    <w:name w:val="其他发布部门"/>
    <w:basedOn w:val="102"/>
    <w:qFormat/>
    <w:uiPriority w:val="99"/>
    <w:pPr>
      <w:framePr w:wrap="around"/>
      <w:spacing w:line="240" w:lineRule="atLeast"/>
    </w:pPr>
    <w:rPr>
      <w:rFonts w:ascii="黑体" w:eastAsia="黑体" w:cs="黑体"/>
      <w:b w:val="0"/>
      <w:bCs w:val="0"/>
    </w:rPr>
  </w:style>
  <w:style w:type="paragraph" w:customStyle="1" w:styleId="133">
    <w:name w:val="前言标题"/>
    <w:next w:val="1"/>
    <w:qFormat/>
    <w:uiPriority w:val="99"/>
    <w:pPr>
      <w:numPr>
        <w:ilvl w:val="0"/>
        <w:numId w:val="2"/>
      </w:numPr>
      <w:shd w:val="clear" w:color="FFFFFF" w:fill="FFFFFF"/>
      <w:spacing w:before="540" w:after="600"/>
      <w:jc w:val="center"/>
      <w:outlineLvl w:val="0"/>
    </w:pPr>
    <w:rPr>
      <w:rFonts w:ascii="黑体" w:hAnsi="Times New Roman" w:eastAsia="黑体" w:cs="黑体"/>
      <w:sz w:val="32"/>
      <w:szCs w:val="32"/>
      <w:lang w:val="en-US" w:eastAsia="zh-CN" w:bidi="ar-SA"/>
    </w:rPr>
  </w:style>
  <w:style w:type="paragraph" w:customStyle="1" w:styleId="134">
    <w:name w:val="三级无标题条"/>
    <w:basedOn w:val="1"/>
    <w:qFormat/>
    <w:uiPriority w:val="99"/>
    <w:pPr>
      <w:numPr>
        <w:ilvl w:val="4"/>
        <w:numId w:val="20"/>
      </w:numPr>
      <w:adjustRightInd/>
      <w:spacing w:line="240" w:lineRule="auto"/>
    </w:pPr>
    <w:rPr>
      <w:rFonts w:ascii="宋体" w:hAnsi="宋体" w:cs="宋体"/>
    </w:rPr>
  </w:style>
  <w:style w:type="paragraph" w:customStyle="1" w:styleId="135">
    <w:name w:val="实施日期"/>
    <w:basedOn w:val="103"/>
    <w:qFormat/>
    <w:uiPriority w:val="99"/>
    <w:pPr>
      <w:framePr w:wrap="around" w:vAnchor="margin" w:hAnchor="text" w:xAlign="right" w:y="1"/>
      <w:jc w:val="right"/>
    </w:pPr>
  </w:style>
  <w:style w:type="paragraph" w:customStyle="1" w:styleId="136">
    <w:name w:val="四级无标题条"/>
    <w:basedOn w:val="1"/>
    <w:qFormat/>
    <w:uiPriority w:val="99"/>
    <w:pPr>
      <w:numPr>
        <w:ilvl w:val="5"/>
        <w:numId w:val="20"/>
      </w:numPr>
      <w:adjustRightInd/>
      <w:spacing w:line="240" w:lineRule="auto"/>
    </w:pPr>
    <w:rPr>
      <w:rFonts w:ascii="宋体" w:hAnsi="宋体" w:cs="宋体"/>
    </w:rPr>
  </w:style>
  <w:style w:type="paragraph" w:customStyle="1" w:styleId="137">
    <w:name w:val="文献分类号"/>
    <w:qFormat/>
    <w:uiPriority w:val="99"/>
    <w:pPr>
      <w:widowControl w:val="0"/>
      <w:textAlignment w:val="center"/>
    </w:pPr>
    <w:rPr>
      <w:rFonts w:ascii="Times New Roman" w:hAnsi="Times New Roman" w:eastAsia="黑体" w:cs="Times New Roman"/>
      <w:sz w:val="21"/>
      <w:szCs w:val="21"/>
      <w:lang w:val="en-US" w:eastAsia="zh-CN" w:bidi="ar-SA"/>
    </w:rPr>
  </w:style>
  <w:style w:type="paragraph" w:customStyle="1" w:styleId="138">
    <w:name w:val="无标题条"/>
    <w:next w:val="44"/>
    <w:qFormat/>
    <w:uiPriority w:val="99"/>
    <w:pPr>
      <w:jc w:val="both"/>
    </w:pPr>
    <w:rPr>
      <w:rFonts w:ascii="宋体" w:hAnsi="宋体" w:eastAsia="宋体" w:cs="宋体"/>
      <w:sz w:val="21"/>
      <w:szCs w:val="21"/>
      <w:lang w:val="en-US" w:eastAsia="zh-CN" w:bidi="ar-SA"/>
    </w:rPr>
  </w:style>
  <w:style w:type="paragraph" w:customStyle="1" w:styleId="139">
    <w:name w:val="五级无标题条"/>
    <w:basedOn w:val="1"/>
    <w:qFormat/>
    <w:uiPriority w:val="99"/>
    <w:pPr>
      <w:numPr>
        <w:ilvl w:val="6"/>
        <w:numId w:val="20"/>
      </w:numPr>
      <w:adjustRightInd/>
    </w:pPr>
  </w:style>
  <w:style w:type="paragraph" w:customStyle="1" w:styleId="140">
    <w:name w:val="一级无标题条"/>
    <w:basedOn w:val="1"/>
    <w:qFormat/>
    <w:uiPriority w:val="99"/>
    <w:pPr>
      <w:numPr>
        <w:ilvl w:val="2"/>
        <w:numId w:val="20"/>
      </w:numPr>
      <w:adjustRightInd/>
      <w:spacing w:before="10" w:after="10" w:line="240" w:lineRule="auto"/>
    </w:pPr>
    <w:rPr>
      <w:rFonts w:ascii="宋体" w:hAnsi="宋体" w:cs="宋体"/>
    </w:rPr>
  </w:style>
  <w:style w:type="paragraph" w:customStyle="1" w:styleId="141">
    <w:name w:val="注:后续"/>
    <w:qFormat/>
    <w:uiPriority w:val="99"/>
    <w:pPr>
      <w:spacing w:line="300" w:lineRule="exact"/>
      <w:ind w:left="600" w:leftChars="400" w:hanging="200" w:hangingChars="200"/>
      <w:jc w:val="both"/>
    </w:pPr>
    <w:rPr>
      <w:rFonts w:ascii="宋体" w:hAnsi="Times New Roman" w:eastAsia="宋体" w:cs="宋体"/>
      <w:sz w:val="18"/>
      <w:szCs w:val="18"/>
      <w:lang w:val="en-US" w:eastAsia="zh-CN" w:bidi="ar-SA"/>
    </w:rPr>
  </w:style>
  <w:style w:type="paragraph" w:customStyle="1" w:styleId="142">
    <w:name w:val="注×:后续"/>
    <w:basedOn w:val="141"/>
    <w:qFormat/>
    <w:uiPriority w:val="99"/>
    <w:pPr>
      <w:ind w:left="1406" w:leftChars="0" w:hanging="499" w:firstLineChars="0"/>
    </w:pPr>
  </w:style>
  <w:style w:type="paragraph" w:customStyle="1" w:styleId="143">
    <w:name w:val="标准文件_一级无标题"/>
    <w:basedOn w:val="88"/>
    <w:qFormat/>
    <w:uiPriority w:val="99"/>
    <w:pPr>
      <w:spacing w:beforeLines="0" w:afterLines="0"/>
      <w:outlineLvl w:val="9"/>
    </w:pPr>
    <w:rPr>
      <w:rFonts w:ascii="宋体" w:eastAsia="宋体" w:cs="宋体"/>
    </w:rPr>
  </w:style>
  <w:style w:type="paragraph" w:customStyle="1" w:styleId="144">
    <w:name w:val="标准文件_五级无标题"/>
    <w:basedOn w:val="86"/>
    <w:qFormat/>
    <w:uiPriority w:val="99"/>
    <w:pPr>
      <w:spacing w:beforeLines="0" w:afterLines="0"/>
      <w:outlineLvl w:val="9"/>
    </w:pPr>
    <w:rPr>
      <w:rFonts w:ascii="宋体" w:eastAsia="宋体" w:cs="宋体"/>
    </w:rPr>
  </w:style>
  <w:style w:type="paragraph" w:customStyle="1" w:styleId="145">
    <w:name w:val="标准文件_三级无标题"/>
    <w:basedOn w:val="80"/>
    <w:qFormat/>
    <w:uiPriority w:val="99"/>
    <w:pPr>
      <w:spacing w:beforeLines="0" w:afterLines="0"/>
      <w:outlineLvl w:val="9"/>
    </w:pPr>
    <w:rPr>
      <w:rFonts w:ascii="宋体" w:eastAsia="宋体" w:cs="宋体"/>
    </w:rPr>
  </w:style>
  <w:style w:type="paragraph" w:customStyle="1" w:styleId="146">
    <w:name w:val="标准文件_二级无标题"/>
    <w:basedOn w:val="53"/>
    <w:qFormat/>
    <w:uiPriority w:val="99"/>
    <w:pPr>
      <w:spacing w:beforeLines="0" w:afterLines="0"/>
      <w:outlineLvl w:val="9"/>
    </w:pPr>
    <w:rPr>
      <w:rFonts w:ascii="宋体" w:eastAsia="宋体" w:cs="宋体"/>
    </w:rPr>
  </w:style>
  <w:style w:type="paragraph" w:customStyle="1" w:styleId="147">
    <w:name w:val="标准_四级无标题"/>
    <w:basedOn w:val="83"/>
    <w:next w:val="44"/>
    <w:qFormat/>
    <w:uiPriority w:val="99"/>
    <w:rPr>
      <w:rFonts w:eastAsia="宋体"/>
    </w:rPr>
  </w:style>
  <w:style w:type="paragraph" w:customStyle="1" w:styleId="148">
    <w:name w:val="标准文件_四级无标题"/>
    <w:basedOn w:val="83"/>
    <w:qFormat/>
    <w:uiPriority w:val="99"/>
    <w:pPr>
      <w:spacing w:beforeLines="0" w:afterLines="0"/>
      <w:outlineLvl w:val="9"/>
    </w:pPr>
    <w:rPr>
      <w:rFonts w:ascii="宋体" w:hAnsi="黑体" w:eastAsia="宋体" w:cs="宋体"/>
    </w:rPr>
  </w:style>
  <w:style w:type="paragraph" w:customStyle="1" w:styleId="149">
    <w:name w:val="标准文件_大写罗马数字编号列项"/>
    <w:basedOn w:val="44"/>
    <w:qFormat/>
    <w:uiPriority w:val="99"/>
    <w:pPr>
      <w:numPr>
        <w:ilvl w:val="0"/>
        <w:numId w:val="23"/>
      </w:numPr>
      <w:ind w:firstLine="0" w:firstLineChars="0"/>
    </w:pPr>
    <w:rPr>
      <w:rFonts w:ascii="Times New Roman" w:cs="Times New Roman"/>
    </w:rPr>
  </w:style>
  <w:style w:type="paragraph" w:customStyle="1" w:styleId="150">
    <w:name w:val="标准文件_小写罗马数字编号列项"/>
    <w:basedOn w:val="44"/>
    <w:qFormat/>
    <w:uiPriority w:val="99"/>
    <w:pPr>
      <w:numPr>
        <w:ilvl w:val="0"/>
        <w:numId w:val="24"/>
      </w:numPr>
      <w:ind w:firstLine="0" w:firstLineChars="0"/>
    </w:pPr>
  </w:style>
  <w:style w:type="paragraph" w:customStyle="1" w:styleId="151">
    <w:name w:val="标准文件_附录标题"/>
    <w:basedOn w:val="63"/>
    <w:qFormat/>
    <w:uiPriority w:val="99"/>
    <w:pPr>
      <w:numPr>
        <w:numId w:val="0"/>
      </w:numPr>
      <w:spacing w:after="280"/>
      <w:outlineLvl w:val="9"/>
    </w:pPr>
  </w:style>
  <w:style w:type="paragraph" w:customStyle="1" w:styleId="152">
    <w:name w:val="标准文件_二级项"/>
    <w:qFormat/>
    <w:uiPriority w:val="99"/>
    <w:rPr>
      <w:rFonts w:ascii="宋体" w:hAnsi="Times New Roman" w:eastAsia="宋体" w:cs="宋体"/>
      <w:sz w:val="21"/>
      <w:szCs w:val="21"/>
      <w:lang w:val="en-US" w:eastAsia="zh-CN" w:bidi="ar-SA"/>
    </w:rPr>
  </w:style>
  <w:style w:type="paragraph" w:customStyle="1" w:styleId="153">
    <w:name w:val="标准文件_三级项"/>
    <w:basedOn w:val="1"/>
    <w:qFormat/>
    <w:uiPriority w:val="99"/>
    <w:pPr>
      <w:numPr>
        <w:ilvl w:val="2"/>
        <w:numId w:val="21"/>
      </w:numPr>
      <w:tabs>
        <w:tab w:val="left" w:pos="851"/>
      </w:tabs>
      <w:spacing w:line="300" w:lineRule="exact"/>
    </w:pPr>
    <w:rPr>
      <w:rFonts w:ascii="Times New Roman" w:hAnsi="Times New Roman" w:cs="Times New Roman"/>
    </w:rPr>
  </w:style>
  <w:style w:type="paragraph" w:customStyle="1" w:styleId="154">
    <w:name w:val="图表脚注说明"/>
    <w:basedOn w:val="1"/>
    <w:next w:val="44"/>
    <w:qFormat/>
    <w:uiPriority w:val="99"/>
    <w:pPr>
      <w:numPr>
        <w:ilvl w:val="0"/>
        <w:numId w:val="25"/>
      </w:numPr>
      <w:adjustRightInd/>
      <w:spacing w:line="240" w:lineRule="auto"/>
      <w:ind w:left="783"/>
    </w:pPr>
    <w:rPr>
      <w:rFonts w:ascii="宋体" w:hAnsi="Times New Roman" w:cs="宋体"/>
      <w:sz w:val="18"/>
      <w:szCs w:val="18"/>
    </w:rPr>
  </w:style>
  <w:style w:type="paragraph" w:customStyle="1" w:styleId="155">
    <w:name w:val="标准文件_字母编号列项（一级）"/>
    <w:qFormat/>
    <w:uiPriority w:val="99"/>
    <w:pPr>
      <w:numPr>
        <w:ilvl w:val="0"/>
        <w:numId w:val="13"/>
      </w:numPr>
      <w:jc w:val="both"/>
    </w:pPr>
    <w:rPr>
      <w:rFonts w:ascii="宋体" w:hAnsi="Times New Roman" w:eastAsia="宋体" w:cs="宋体"/>
      <w:sz w:val="21"/>
      <w:szCs w:val="21"/>
      <w:lang w:val="en-US" w:eastAsia="zh-CN" w:bidi="ar-SA"/>
    </w:rPr>
  </w:style>
  <w:style w:type="paragraph" w:customStyle="1" w:styleId="156">
    <w:name w:val="标准文件_索引字母"/>
    <w:next w:val="44"/>
    <w:qFormat/>
    <w:uiPriority w:val="99"/>
    <w:pPr>
      <w:jc w:val="center"/>
    </w:pPr>
    <w:rPr>
      <w:rFonts w:ascii="宋体" w:hAnsi="Times New Roman" w:eastAsia="宋体" w:cs="宋体"/>
      <w:b/>
      <w:bCs/>
      <w:kern w:val="2"/>
      <w:sz w:val="21"/>
      <w:szCs w:val="21"/>
      <w:lang w:val="en-US" w:eastAsia="zh-CN" w:bidi="ar-SA"/>
    </w:rPr>
  </w:style>
  <w:style w:type="paragraph" w:customStyle="1" w:styleId="157">
    <w:name w:val="标准文件_附录前"/>
    <w:next w:val="44"/>
    <w:qFormat/>
    <w:uiPriority w:val="99"/>
    <w:pPr>
      <w:spacing w:line="20" w:lineRule="atLeast"/>
      <w:ind w:firstLine="200"/>
    </w:pPr>
    <w:rPr>
      <w:rFonts w:ascii="宋体" w:hAnsi="宋体" w:eastAsia="宋体" w:cs="宋体"/>
      <w:kern w:val="2"/>
      <w:sz w:val="10"/>
      <w:szCs w:val="10"/>
      <w:lang w:val="en-US" w:eastAsia="zh-CN" w:bidi="ar-SA"/>
    </w:rPr>
  </w:style>
  <w:style w:type="paragraph" w:customStyle="1" w:styleId="158">
    <w:name w:val="标准文件_正文标准名称"/>
    <w:qFormat/>
    <w:uiPriority w:val="99"/>
    <w:pPr>
      <w:spacing w:beforeLines="20" w:after="640" w:line="400" w:lineRule="exact"/>
      <w:jc w:val="center"/>
    </w:pPr>
    <w:rPr>
      <w:rFonts w:ascii="黑体" w:hAnsi="黑体" w:eastAsia="黑体" w:cs="黑体"/>
      <w:kern w:val="2"/>
      <w:sz w:val="32"/>
      <w:szCs w:val="32"/>
      <w:lang w:val="en-US" w:eastAsia="zh-CN" w:bidi="ar-SA"/>
    </w:rPr>
  </w:style>
  <w:style w:type="paragraph" w:customStyle="1" w:styleId="159">
    <w:name w:val="标准文件_表格"/>
    <w:basedOn w:val="44"/>
    <w:qFormat/>
    <w:uiPriority w:val="99"/>
    <w:pPr>
      <w:ind w:firstLine="0" w:firstLineChars="0"/>
      <w:jc w:val="center"/>
    </w:pPr>
    <w:rPr>
      <w:sz w:val="18"/>
      <w:szCs w:val="18"/>
    </w:rPr>
  </w:style>
  <w:style w:type="paragraph" w:customStyle="1" w:styleId="160">
    <w:name w:val="标准文件_注："/>
    <w:next w:val="44"/>
    <w:qFormat/>
    <w:uiPriority w:val="99"/>
    <w:pPr>
      <w:widowControl w:val="0"/>
      <w:numPr>
        <w:ilvl w:val="0"/>
        <w:numId w:val="26"/>
      </w:numPr>
      <w:autoSpaceDE w:val="0"/>
      <w:autoSpaceDN w:val="0"/>
      <w:jc w:val="both"/>
    </w:pPr>
    <w:rPr>
      <w:rFonts w:ascii="宋体" w:hAnsi="Times New Roman" w:eastAsia="宋体" w:cs="宋体"/>
      <w:sz w:val="18"/>
      <w:szCs w:val="18"/>
      <w:lang w:val="en-US" w:eastAsia="zh-CN" w:bidi="ar-SA"/>
    </w:rPr>
  </w:style>
  <w:style w:type="paragraph" w:customStyle="1" w:styleId="161">
    <w:name w:val="标准文件_注×："/>
    <w:qFormat/>
    <w:uiPriority w:val="99"/>
    <w:pPr>
      <w:widowControl w:val="0"/>
      <w:numPr>
        <w:ilvl w:val="0"/>
        <w:numId w:val="27"/>
      </w:numPr>
      <w:autoSpaceDE w:val="0"/>
      <w:autoSpaceDN w:val="0"/>
      <w:jc w:val="both"/>
    </w:pPr>
    <w:rPr>
      <w:rFonts w:ascii="宋体" w:hAnsi="Times New Roman" w:eastAsia="宋体" w:cs="宋体"/>
      <w:sz w:val="18"/>
      <w:szCs w:val="18"/>
      <w:lang w:val="en-US" w:eastAsia="zh-CN" w:bidi="ar-SA"/>
    </w:rPr>
  </w:style>
  <w:style w:type="paragraph" w:customStyle="1" w:styleId="162">
    <w:name w:val="标准文件_示例："/>
    <w:next w:val="163"/>
    <w:qFormat/>
    <w:uiPriority w:val="99"/>
    <w:pPr>
      <w:widowControl w:val="0"/>
      <w:numPr>
        <w:ilvl w:val="0"/>
        <w:numId w:val="28"/>
      </w:numPr>
      <w:jc w:val="both"/>
    </w:pPr>
    <w:rPr>
      <w:rFonts w:ascii="宋体" w:hAnsi="Times New Roman" w:eastAsia="宋体" w:cs="宋体"/>
      <w:sz w:val="18"/>
      <w:szCs w:val="18"/>
      <w:lang w:val="en-US" w:eastAsia="zh-CN" w:bidi="ar-SA"/>
    </w:rPr>
  </w:style>
  <w:style w:type="paragraph" w:customStyle="1" w:styleId="163">
    <w:name w:val="标准文件_示例内容"/>
    <w:basedOn w:val="44"/>
    <w:qFormat/>
    <w:uiPriority w:val="99"/>
    <w:pPr>
      <w:ind w:firstLine="420"/>
    </w:pPr>
    <w:rPr>
      <w:sz w:val="18"/>
      <w:szCs w:val="18"/>
    </w:rPr>
  </w:style>
  <w:style w:type="paragraph" w:customStyle="1" w:styleId="164">
    <w:name w:val="标准文件_示例×："/>
    <w:basedOn w:val="1"/>
    <w:next w:val="163"/>
    <w:qFormat/>
    <w:uiPriority w:val="99"/>
    <w:pPr>
      <w:widowControl/>
      <w:numPr>
        <w:ilvl w:val="0"/>
        <w:numId w:val="29"/>
      </w:numPr>
      <w:adjustRightInd/>
      <w:spacing w:line="240" w:lineRule="auto"/>
    </w:pPr>
    <w:rPr>
      <w:rFonts w:ascii="宋体" w:hAnsi="Times New Roman" w:cs="宋体"/>
      <w:kern w:val="0"/>
      <w:sz w:val="18"/>
      <w:szCs w:val="18"/>
    </w:rPr>
  </w:style>
  <w:style w:type="paragraph" w:customStyle="1" w:styleId="165">
    <w:name w:val="标准文件_表格续"/>
    <w:basedOn w:val="44"/>
    <w:next w:val="44"/>
    <w:qFormat/>
    <w:uiPriority w:val="99"/>
    <w:pPr>
      <w:jc w:val="center"/>
    </w:pPr>
    <w:rPr>
      <w:rFonts w:ascii="黑体" w:hAnsi="黑体" w:eastAsia="黑体" w:cs="黑体"/>
    </w:rPr>
  </w:style>
  <w:style w:type="paragraph" w:customStyle="1" w:styleId="166">
    <w:name w:val="标准文件_二级项2"/>
    <w:basedOn w:val="44"/>
    <w:qFormat/>
    <w:uiPriority w:val="99"/>
    <w:pPr>
      <w:numPr>
        <w:ilvl w:val="1"/>
        <w:numId w:val="21"/>
      </w:numPr>
      <w:tabs>
        <w:tab w:val="left" w:pos="851"/>
      </w:tabs>
      <w:ind w:left="1271" w:hanging="420" w:firstLineChars="0"/>
    </w:pPr>
  </w:style>
  <w:style w:type="paragraph" w:customStyle="1" w:styleId="167">
    <w:name w:val="标准文件_三级项2"/>
    <w:basedOn w:val="44"/>
    <w:qFormat/>
    <w:uiPriority w:val="99"/>
    <w:pPr>
      <w:numPr>
        <w:ilvl w:val="0"/>
        <w:numId w:val="30"/>
      </w:numPr>
      <w:spacing w:line="300" w:lineRule="exact"/>
      <w:ind w:left="1276" w:hanging="425" w:firstLineChars="0"/>
    </w:pPr>
    <w:rPr>
      <w:rFonts w:ascii="Times New Roman" w:cs="Times New Roman"/>
    </w:rPr>
  </w:style>
  <w:style w:type="paragraph" w:customStyle="1" w:styleId="168">
    <w:name w:val="标准文件_一级项2"/>
    <w:basedOn w:val="44"/>
    <w:qFormat/>
    <w:uiPriority w:val="99"/>
    <w:pPr>
      <w:numPr>
        <w:ilvl w:val="0"/>
        <w:numId w:val="31"/>
      </w:numPr>
      <w:spacing w:line="300" w:lineRule="exact"/>
      <w:ind w:left="1271" w:hanging="420" w:firstLineChars="0"/>
    </w:pPr>
    <w:rPr>
      <w:rFonts w:ascii="Times New Roman" w:cs="Times New Roman"/>
    </w:rPr>
  </w:style>
  <w:style w:type="paragraph" w:customStyle="1" w:styleId="169">
    <w:name w:val="标准文件_提示"/>
    <w:basedOn w:val="44"/>
    <w:next w:val="44"/>
    <w:qFormat/>
    <w:uiPriority w:val="99"/>
    <w:pPr>
      <w:ind w:firstLine="420"/>
    </w:pPr>
    <w:rPr>
      <w:rFonts w:ascii="黑体" w:eastAsia="黑体" w:cs="黑体"/>
    </w:rPr>
  </w:style>
  <w:style w:type="paragraph" w:customStyle="1" w:styleId="170">
    <w:name w:val="标准文件_图表说明"/>
    <w:qFormat/>
    <w:uiPriority w:val="99"/>
    <w:pPr>
      <w:spacing w:line="276" w:lineRule="auto"/>
      <w:ind w:firstLine="420"/>
    </w:pPr>
    <w:rPr>
      <w:rFonts w:ascii="宋体" w:hAnsi="宋体" w:eastAsia="宋体" w:cs="宋体"/>
      <w:kern w:val="2"/>
      <w:sz w:val="18"/>
      <w:szCs w:val="18"/>
      <w:lang w:val="en-US" w:eastAsia="zh-CN" w:bidi="ar-SA"/>
    </w:rPr>
  </w:style>
  <w:style w:type="paragraph" w:customStyle="1" w:styleId="171">
    <w:name w:val="其他发布日期"/>
    <w:basedOn w:val="103"/>
    <w:qFormat/>
    <w:uiPriority w:val="99"/>
    <w:pPr>
      <w:framePr w:w="3997" w:h="471" w:hRule="exact" w:vSpace="181" w:wrap="around" w:vAnchor="page" w:hAnchor="page" w:x="1419" w:y="14097"/>
    </w:pPr>
  </w:style>
  <w:style w:type="paragraph" w:customStyle="1" w:styleId="172">
    <w:name w:val="其他实施日期"/>
    <w:basedOn w:val="135"/>
    <w:qFormat/>
    <w:uiPriority w:val="99"/>
    <w:pPr>
      <w:framePr w:w="3997" w:h="471" w:hRule="exact" w:vSpace="181" w:wrap="around" w:vAnchor="page" w:hAnchor="page" w:x="7089" w:y="14097"/>
    </w:pPr>
  </w:style>
  <w:style w:type="paragraph" w:customStyle="1" w:styleId="173">
    <w:name w:val="标准文件_文件编号"/>
    <w:basedOn w:val="44"/>
    <w:qFormat/>
    <w:uiPriority w:val="99"/>
    <w:pPr>
      <w:framePr w:w="9356" w:h="624" w:hRule="exact" w:hSpace="181" w:vSpace="181" w:wrap="around" w:vAnchor="page" w:hAnchor="page" w:x="1419" w:y="3284"/>
      <w:wordWrap w:val="0"/>
      <w:spacing w:line="280" w:lineRule="exact"/>
      <w:ind w:firstLine="0" w:firstLineChars="0"/>
      <w:jc w:val="right"/>
    </w:pPr>
    <w:rPr>
      <w:rFonts w:ascii="黑体" w:eastAsia="黑体" w:cs="黑体"/>
      <w:sz w:val="28"/>
      <w:szCs w:val="28"/>
    </w:rPr>
  </w:style>
  <w:style w:type="paragraph" w:customStyle="1" w:styleId="174">
    <w:name w:val="标准文件_替换文件编号"/>
    <w:basedOn w:val="173"/>
    <w:qFormat/>
    <w:uiPriority w:val="99"/>
    <w:pPr>
      <w:framePr w:wrap="around"/>
      <w:spacing w:before="57"/>
    </w:pPr>
    <w:rPr>
      <w:sz w:val="21"/>
      <w:szCs w:val="21"/>
    </w:rPr>
  </w:style>
  <w:style w:type="paragraph" w:customStyle="1" w:styleId="175">
    <w:name w:val="标准文件_文件名称"/>
    <w:basedOn w:val="44"/>
    <w:next w:val="44"/>
    <w:qFormat/>
    <w:uiPriority w:val="99"/>
    <w:pPr>
      <w:framePr w:w="9639" w:h="6976" w:hRule="exact" w:wrap="around" w:vAnchor="page" w:hAnchor="page" w:y="6408"/>
      <w:spacing w:line="700" w:lineRule="exact"/>
      <w:ind w:firstLine="0" w:firstLineChars="0"/>
      <w:jc w:val="center"/>
    </w:pPr>
    <w:rPr>
      <w:rFonts w:ascii="黑体" w:hAnsi="黑体" w:eastAsia="黑体" w:cs="黑体"/>
      <w:sz w:val="52"/>
      <w:szCs w:val="52"/>
    </w:rPr>
  </w:style>
  <w:style w:type="paragraph" w:customStyle="1" w:styleId="176">
    <w:name w:val="标准文件_附录图标号"/>
    <w:basedOn w:val="44"/>
    <w:next w:val="44"/>
    <w:qFormat/>
    <w:uiPriority w:val="99"/>
    <w:pPr>
      <w:numPr>
        <w:ilvl w:val="0"/>
        <w:numId w:val="6"/>
      </w:numPr>
      <w:spacing w:line="14" w:lineRule="exact"/>
      <w:ind w:firstLine="0" w:firstLineChars="0"/>
      <w:jc w:val="center"/>
    </w:pPr>
    <w:rPr>
      <w:rFonts w:ascii="黑体" w:hAnsi="黑体" w:eastAsia="黑体" w:cs="黑体"/>
      <w:vanish/>
      <w:sz w:val="2"/>
      <w:szCs w:val="2"/>
    </w:rPr>
  </w:style>
  <w:style w:type="paragraph" w:customStyle="1" w:styleId="177">
    <w:name w:val="标准文件_附录表标号"/>
    <w:basedOn w:val="44"/>
    <w:next w:val="44"/>
    <w:qFormat/>
    <w:uiPriority w:val="99"/>
    <w:pPr>
      <w:numPr>
        <w:ilvl w:val="0"/>
        <w:numId w:val="5"/>
      </w:numPr>
      <w:spacing w:line="14" w:lineRule="exact"/>
      <w:ind w:firstLine="0" w:firstLineChars="0"/>
      <w:jc w:val="center"/>
    </w:pPr>
    <w:rPr>
      <w:rFonts w:eastAsia="黑体"/>
      <w:vanish/>
      <w:sz w:val="2"/>
      <w:szCs w:val="2"/>
    </w:rPr>
  </w:style>
  <w:style w:type="paragraph" w:customStyle="1" w:styleId="178">
    <w:name w:val="标准文件_引言一级条标题"/>
    <w:basedOn w:val="44"/>
    <w:next w:val="44"/>
    <w:qFormat/>
    <w:uiPriority w:val="99"/>
    <w:pPr>
      <w:numPr>
        <w:ilvl w:val="1"/>
        <w:numId w:val="8"/>
      </w:numPr>
      <w:spacing w:beforeLines="50" w:afterLines="50"/>
      <w:ind w:firstLine="0" w:firstLineChars="0"/>
    </w:pPr>
    <w:rPr>
      <w:rFonts w:ascii="黑体" w:eastAsia="黑体" w:cs="黑体"/>
    </w:rPr>
  </w:style>
  <w:style w:type="paragraph" w:customStyle="1" w:styleId="179">
    <w:name w:val="标准文件_引言二级条标题"/>
    <w:basedOn w:val="44"/>
    <w:next w:val="44"/>
    <w:qFormat/>
    <w:uiPriority w:val="99"/>
    <w:pPr>
      <w:numPr>
        <w:ilvl w:val="2"/>
        <w:numId w:val="8"/>
      </w:numPr>
      <w:spacing w:beforeLines="50" w:afterLines="50"/>
      <w:ind w:firstLine="0" w:firstLineChars="0"/>
    </w:pPr>
    <w:rPr>
      <w:rFonts w:ascii="黑体" w:eastAsia="黑体" w:cs="黑体"/>
    </w:rPr>
  </w:style>
  <w:style w:type="paragraph" w:customStyle="1" w:styleId="180">
    <w:name w:val="标准文件_引言三级条标题"/>
    <w:basedOn w:val="44"/>
    <w:next w:val="44"/>
    <w:qFormat/>
    <w:uiPriority w:val="99"/>
    <w:pPr>
      <w:numPr>
        <w:ilvl w:val="3"/>
        <w:numId w:val="8"/>
      </w:numPr>
      <w:spacing w:beforeLines="50" w:afterLines="50"/>
      <w:ind w:firstLine="0" w:firstLineChars="0"/>
    </w:pPr>
    <w:rPr>
      <w:rFonts w:ascii="黑体" w:eastAsia="黑体" w:cs="黑体"/>
    </w:rPr>
  </w:style>
  <w:style w:type="paragraph" w:customStyle="1" w:styleId="181">
    <w:name w:val="标准文件_引言四级条标题"/>
    <w:basedOn w:val="44"/>
    <w:next w:val="44"/>
    <w:qFormat/>
    <w:uiPriority w:val="99"/>
    <w:pPr>
      <w:numPr>
        <w:ilvl w:val="4"/>
        <w:numId w:val="8"/>
      </w:numPr>
      <w:spacing w:beforeLines="50" w:afterLines="50"/>
      <w:ind w:firstLine="0" w:firstLineChars="0"/>
    </w:pPr>
    <w:rPr>
      <w:rFonts w:ascii="黑体" w:eastAsia="黑体" w:cs="黑体"/>
    </w:rPr>
  </w:style>
  <w:style w:type="paragraph" w:customStyle="1" w:styleId="182">
    <w:name w:val="标准文件_引言五级条标题"/>
    <w:basedOn w:val="44"/>
    <w:next w:val="44"/>
    <w:qFormat/>
    <w:uiPriority w:val="99"/>
    <w:pPr>
      <w:numPr>
        <w:ilvl w:val="5"/>
        <w:numId w:val="8"/>
      </w:numPr>
      <w:spacing w:beforeLines="50" w:afterLines="50"/>
      <w:ind w:firstLine="0" w:firstLineChars="0"/>
    </w:pPr>
    <w:rPr>
      <w:rFonts w:ascii="黑体" w:eastAsia="黑体" w:cs="黑体"/>
    </w:rPr>
  </w:style>
  <w:style w:type="paragraph" w:customStyle="1" w:styleId="183">
    <w:name w:val="标准文件_注后"/>
    <w:basedOn w:val="44"/>
    <w:qFormat/>
    <w:uiPriority w:val="99"/>
    <w:pPr>
      <w:ind w:left="811" w:firstLine="0" w:firstLineChars="0"/>
    </w:pPr>
    <w:rPr>
      <w:sz w:val="18"/>
      <w:szCs w:val="18"/>
    </w:rPr>
  </w:style>
  <w:style w:type="paragraph" w:customStyle="1" w:styleId="184">
    <w:name w:val="标准文件_注X后"/>
    <w:basedOn w:val="44"/>
    <w:qFormat/>
    <w:uiPriority w:val="99"/>
    <w:pPr>
      <w:ind w:left="811" w:firstLine="0" w:firstLineChars="0"/>
    </w:pPr>
    <w:rPr>
      <w:sz w:val="18"/>
      <w:szCs w:val="18"/>
    </w:rPr>
  </w:style>
  <w:style w:type="paragraph" w:customStyle="1" w:styleId="185">
    <w:name w:val="标准文件_示例后"/>
    <w:basedOn w:val="44"/>
    <w:qFormat/>
    <w:uiPriority w:val="99"/>
    <w:pPr>
      <w:ind w:left="964" w:firstLine="0" w:firstLineChars="0"/>
    </w:pPr>
    <w:rPr>
      <w:sz w:val="18"/>
      <w:szCs w:val="18"/>
    </w:rPr>
  </w:style>
  <w:style w:type="paragraph" w:customStyle="1" w:styleId="186">
    <w:name w:val="标准文件_示例X后"/>
    <w:basedOn w:val="44"/>
    <w:link w:val="232"/>
    <w:qFormat/>
    <w:uiPriority w:val="99"/>
    <w:pPr>
      <w:ind w:left="1049" w:firstLine="0" w:firstLineChars="0"/>
    </w:pPr>
    <w:rPr>
      <w:sz w:val="18"/>
      <w:szCs w:val="18"/>
    </w:rPr>
  </w:style>
  <w:style w:type="paragraph" w:customStyle="1" w:styleId="187">
    <w:name w:val="标准文件_索引项"/>
    <w:basedOn w:val="44"/>
    <w:next w:val="44"/>
    <w:qFormat/>
    <w:uiPriority w:val="99"/>
    <w:pPr>
      <w:tabs>
        <w:tab w:val="right" w:leader="dot" w:pos="9356"/>
      </w:tabs>
      <w:ind w:left="210" w:hanging="210" w:firstLineChars="0"/>
      <w:jc w:val="left"/>
    </w:pPr>
  </w:style>
  <w:style w:type="paragraph" w:customStyle="1" w:styleId="188">
    <w:name w:val="标准文件_附录一级无标题"/>
    <w:basedOn w:val="65"/>
    <w:qFormat/>
    <w:uiPriority w:val="99"/>
    <w:pPr>
      <w:spacing w:beforeLines="0" w:afterLines="0" w:line="276" w:lineRule="auto"/>
      <w:outlineLvl w:val="9"/>
    </w:pPr>
    <w:rPr>
      <w:rFonts w:ascii="宋体" w:eastAsia="宋体" w:cs="宋体"/>
    </w:rPr>
  </w:style>
  <w:style w:type="paragraph" w:customStyle="1" w:styleId="189">
    <w:name w:val="标准文件_附录二级无标题"/>
    <w:basedOn w:val="66"/>
    <w:qFormat/>
    <w:uiPriority w:val="99"/>
    <w:pPr>
      <w:spacing w:beforeLines="0" w:afterLines="0" w:line="276" w:lineRule="auto"/>
      <w:outlineLvl w:val="9"/>
    </w:pPr>
    <w:rPr>
      <w:rFonts w:ascii="宋体" w:eastAsia="宋体" w:cs="宋体"/>
    </w:rPr>
  </w:style>
  <w:style w:type="paragraph" w:customStyle="1" w:styleId="190">
    <w:name w:val="标准文件_附录三级无标题"/>
    <w:basedOn w:val="68"/>
    <w:qFormat/>
    <w:uiPriority w:val="99"/>
    <w:pPr>
      <w:spacing w:beforeLines="0" w:afterLines="0" w:line="276" w:lineRule="auto"/>
      <w:outlineLvl w:val="9"/>
    </w:pPr>
    <w:rPr>
      <w:rFonts w:ascii="宋体" w:eastAsia="宋体" w:cs="宋体"/>
    </w:rPr>
  </w:style>
  <w:style w:type="paragraph" w:customStyle="1" w:styleId="191">
    <w:name w:val="标准文件_附录四级无标题"/>
    <w:basedOn w:val="69"/>
    <w:qFormat/>
    <w:uiPriority w:val="99"/>
    <w:pPr>
      <w:spacing w:beforeLines="0" w:afterLines="0" w:line="276" w:lineRule="auto"/>
      <w:outlineLvl w:val="9"/>
    </w:pPr>
    <w:rPr>
      <w:rFonts w:ascii="宋体" w:eastAsia="宋体" w:cs="宋体"/>
    </w:rPr>
  </w:style>
  <w:style w:type="paragraph" w:customStyle="1" w:styleId="192">
    <w:name w:val="标准文件_附录五级无标题"/>
    <w:basedOn w:val="71"/>
    <w:qFormat/>
    <w:uiPriority w:val="99"/>
    <w:pPr>
      <w:spacing w:beforeLines="0" w:afterLines="0" w:line="276" w:lineRule="auto"/>
      <w:outlineLvl w:val="9"/>
    </w:pPr>
    <w:rPr>
      <w:rFonts w:ascii="宋体" w:eastAsia="宋体" w:cs="宋体"/>
    </w:rPr>
  </w:style>
  <w:style w:type="paragraph" w:customStyle="1" w:styleId="193">
    <w:name w:val="标准文件_引言一级无标题"/>
    <w:basedOn w:val="178"/>
    <w:next w:val="44"/>
    <w:qFormat/>
    <w:uiPriority w:val="99"/>
    <w:pPr>
      <w:spacing w:beforeLines="0" w:afterLines="0" w:line="276" w:lineRule="auto"/>
    </w:pPr>
    <w:rPr>
      <w:rFonts w:ascii="宋体" w:eastAsia="宋体" w:cs="宋体"/>
    </w:rPr>
  </w:style>
  <w:style w:type="paragraph" w:customStyle="1" w:styleId="194">
    <w:name w:val="标准文件_引言二级无标题"/>
    <w:basedOn w:val="179"/>
    <w:next w:val="44"/>
    <w:qFormat/>
    <w:uiPriority w:val="99"/>
    <w:pPr>
      <w:spacing w:beforeLines="0" w:afterLines="0" w:line="276" w:lineRule="auto"/>
    </w:pPr>
    <w:rPr>
      <w:rFonts w:ascii="宋体" w:eastAsia="宋体" w:cs="宋体"/>
    </w:rPr>
  </w:style>
  <w:style w:type="paragraph" w:customStyle="1" w:styleId="195">
    <w:name w:val="标准文件_引言三级无标题"/>
    <w:basedOn w:val="180"/>
    <w:next w:val="44"/>
    <w:qFormat/>
    <w:uiPriority w:val="99"/>
    <w:pPr>
      <w:spacing w:beforeLines="0" w:afterLines="0" w:line="276" w:lineRule="auto"/>
    </w:pPr>
    <w:rPr>
      <w:rFonts w:ascii="宋体" w:eastAsia="宋体" w:cs="宋体"/>
    </w:rPr>
  </w:style>
  <w:style w:type="paragraph" w:customStyle="1" w:styleId="196">
    <w:name w:val="标准文件_引言四级无标题"/>
    <w:basedOn w:val="181"/>
    <w:next w:val="44"/>
    <w:qFormat/>
    <w:uiPriority w:val="99"/>
    <w:pPr>
      <w:spacing w:beforeLines="0" w:afterLines="0" w:line="276" w:lineRule="auto"/>
    </w:pPr>
    <w:rPr>
      <w:rFonts w:ascii="宋体" w:eastAsia="宋体" w:cs="宋体"/>
    </w:rPr>
  </w:style>
  <w:style w:type="paragraph" w:customStyle="1" w:styleId="197">
    <w:name w:val="标准文件_引言五级无标题"/>
    <w:basedOn w:val="182"/>
    <w:next w:val="44"/>
    <w:qFormat/>
    <w:uiPriority w:val="99"/>
    <w:pPr>
      <w:spacing w:beforeLines="0" w:afterLines="0" w:line="276" w:lineRule="auto"/>
    </w:pPr>
    <w:rPr>
      <w:rFonts w:ascii="宋体" w:eastAsia="宋体" w:cs="宋体"/>
    </w:rPr>
  </w:style>
  <w:style w:type="paragraph" w:customStyle="1" w:styleId="198">
    <w:name w:val="标准文件_索引标题"/>
    <w:basedOn w:val="51"/>
    <w:next w:val="44"/>
    <w:qFormat/>
    <w:uiPriority w:val="99"/>
    <w:rPr>
      <w:rFonts w:hAnsi="黑体"/>
    </w:rPr>
  </w:style>
  <w:style w:type="paragraph" w:customStyle="1" w:styleId="199">
    <w:name w:val="标准文件_脚注内容"/>
    <w:basedOn w:val="44"/>
    <w:qFormat/>
    <w:uiPriority w:val="99"/>
    <w:pPr>
      <w:ind w:left="400" w:leftChars="200" w:hanging="200" w:hangingChars="200"/>
    </w:pPr>
    <w:rPr>
      <w:sz w:val="15"/>
      <w:szCs w:val="15"/>
    </w:rPr>
  </w:style>
  <w:style w:type="paragraph" w:customStyle="1" w:styleId="200">
    <w:name w:val="标准文件_术语条一"/>
    <w:basedOn w:val="143"/>
    <w:next w:val="44"/>
    <w:qFormat/>
    <w:uiPriority w:val="99"/>
  </w:style>
  <w:style w:type="paragraph" w:customStyle="1" w:styleId="201">
    <w:name w:val="标准文件_术语条二"/>
    <w:basedOn w:val="146"/>
    <w:next w:val="44"/>
    <w:qFormat/>
    <w:uiPriority w:val="99"/>
  </w:style>
  <w:style w:type="paragraph" w:customStyle="1" w:styleId="202">
    <w:name w:val="标准文件_术语条三"/>
    <w:basedOn w:val="145"/>
    <w:next w:val="44"/>
    <w:qFormat/>
    <w:uiPriority w:val="99"/>
  </w:style>
  <w:style w:type="paragraph" w:customStyle="1" w:styleId="203">
    <w:name w:val="标准文件_术语条四"/>
    <w:basedOn w:val="148"/>
    <w:next w:val="44"/>
    <w:qFormat/>
    <w:uiPriority w:val="99"/>
  </w:style>
  <w:style w:type="paragraph" w:customStyle="1" w:styleId="204">
    <w:name w:val="标准文件_术语条五"/>
    <w:basedOn w:val="144"/>
    <w:next w:val="44"/>
    <w:qFormat/>
    <w:uiPriority w:val="99"/>
  </w:style>
  <w:style w:type="paragraph" w:customStyle="1" w:styleId="20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6">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07">
    <w:name w:val="一级条标题"/>
    <w:next w:val="206"/>
    <w:qFormat/>
    <w:uiPriority w:val="99"/>
    <w:pPr>
      <w:numPr>
        <w:ilvl w:val="1"/>
        <w:numId w:val="32"/>
      </w:numPr>
      <w:spacing w:beforeLines="50" w:afterLines="50"/>
      <w:outlineLvl w:val="2"/>
    </w:pPr>
    <w:rPr>
      <w:rFonts w:ascii="黑体" w:hAnsi="Times New Roman" w:eastAsia="黑体" w:cs="黑体"/>
      <w:sz w:val="21"/>
      <w:szCs w:val="21"/>
      <w:lang w:val="en-US" w:eastAsia="zh-CN" w:bidi="ar-SA"/>
    </w:rPr>
  </w:style>
  <w:style w:type="character" w:customStyle="1" w:styleId="208">
    <w:name w:val="标题 1 字符"/>
    <w:basedOn w:val="29"/>
    <w:link w:val="3"/>
    <w:qFormat/>
    <w:locked/>
    <w:uiPriority w:val="99"/>
    <w:rPr>
      <w:rFonts w:ascii="Times New Roman" w:hAnsi="Times New Roman" w:eastAsia="宋体" w:cs="Times New Roman"/>
      <w:b/>
      <w:bCs/>
      <w:kern w:val="44"/>
      <w:sz w:val="44"/>
      <w:szCs w:val="44"/>
    </w:rPr>
  </w:style>
  <w:style w:type="character" w:customStyle="1" w:styleId="209">
    <w:name w:val="标题 2 字符"/>
    <w:basedOn w:val="29"/>
    <w:link w:val="4"/>
    <w:qFormat/>
    <w:locked/>
    <w:uiPriority w:val="99"/>
    <w:rPr>
      <w:rFonts w:ascii="Arial" w:hAnsi="Arial" w:eastAsia="黑体" w:cs="Arial"/>
      <w:b/>
      <w:bCs/>
      <w:sz w:val="32"/>
      <w:szCs w:val="32"/>
    </w:rPr>
  </w:style>
  <w:style w:type="character" w:customStyle="1" w:styleId="210">
    <w:name w:val="标题 3 字符"/>
    <w:basedOn w:val="29"/>
    <w:link w:val="5"/>
    <w:qFormat/>
    <w:locked/>
    <w:uiPriority w:val="99"/>
    <w:rPr>
      <w:rFonts w:ascii="Times New Roman" w:hAnsi="Times New Roman" w:eastAsia="宋体" w:cs="Times New Roman"/>
      <w:b/>
      <w:bCs/>
      <w:sz w:val="32"/>
      <w:szCs w:val="32"/>
    </w:rPr>
  </w:style>
  <w:style w:type="character" w:customStyle="1" w:styleId="211">
    <w:name w:val="标题 4 字符"/>
    <w:basedOn w:val="29"/>
    <w:link w:val="6"/>
    <w:qFormat/>
    <w:locked/>
    <w:uiPriority w:val="99"/>
    <w:rPr>
      <w:rFonts w:ascii="Arial" w:hAnsi="Arial" w:eastAsia="黑体" w:cs="Arial"/>
      <w:b/>
      <w:bCs/>
      <w:sz w:val="28"/>
      <w:szCs w:val="28"/>
    </w:rPr>
  </w:style>
  <w:style w:type="character" w:customStyle="1" w:styleId="212">
    <w:name w:val="标题 5 字符"/>
    <w:basedOn w:val="29"/>
    <w:link w:val="7"/>
    <w:qFormat/>
    <w:locked/>
    <w:uiPriority w:val="99"/>
    <w:rPr>
      <w:rFonts w:ascii="Times New Roman" w:hAnsi="Times New Roman" w:eastAsia="宋体" w:cs="Times New Roman"/>
      <w:b/>
      <w:bCs/>
      <w:sz w:val="28"/>
      <w:szCs w:val="28"/>
    </w:rPr>
  </w:style>
  <w:style w:type="character" w:customStyle="1" w:styleId="213">
    <w:name w:val="标题 6 字符"/>
    <w:basedOn w:val="29"/>
    <w:link w:val="8"/>
    <w:qFormat/>
    <w:locked/>
    <w:uiPriority w:val="99"/>
    <w:rPr>
      <w:rFonts w:ascii="Arial" w:hAnsi="Arial" w:eastAsia="黑体" w:cs="Arial"/>
      <w:b/>
      <w:bCs/>
      <w:sz w:val="24"/>
      <w:szCs w:val="24"/>
    </w:rPr>
  </w:style>
  <w:style w:type="character" w:customStyle="1" w:styleId="214">
    <w:name w:val="标题 7 字符"/>
    <w:basedOn w:val="29"/>
    <w:link w:val="9"/>
    <w:qFormat/>
    <w:locked/>
    <w:uiPriority w:val="99"/>
    <w:rPr>
      <w:rFonts w:ascii="Times New Roman" w:hAnsi="Times New Roman" w:eastAsia="宋体" w:cs="Times New Roman"/>
      <w:b/>
      <w:bCs/>
      <w:sz w:val="24"/>
      <w:szCs w:val="24"/>
    </w:rPr>
  </w:style>
  <w:style w:type="character" w:customStyle="1" w:styleId="215">
    <w:name w:val="标题 8 字符"/>
    <w:basedOn w:val="29"/>
    <w:link w:val="10"/>
    <w:qFormat/>
    <w:locked/>
    <w:uiPriority w:val="99"/>
    <w:rPr>
      <w:rFonts w:ascii="Arial" w:hAnsi="Arial" w:eastAsia="黑体" w:cs="Arial"/>
      <w:sz w:val="24"/>
      <w:szCs w:val="24"/>
    </w:rPr>
  </w:style>
  <w:style w:type="character" w:customStyle="1" w:styleId="216">
    <w:name w:val="标题 9 字符"/>
    <w:basedOn w:val="29"/>
    <w:link w:val="11"/>
    <w:qFormat/>
    <w:locked/>
    <w:uiPriority w:val="99"/>
    <w:rPr>
      <w:rFonts w:ascii="Arial" w:hAnsi="Arial" w:eastAsia="黑体" w:cs="Arial"/>
      <w:sz w:val="21"/>
      <w:szCs w:val="21"/>
    </w:rPr>
  </w:style>
  <w:style w:type="character" w:customStyle="1" w:styleId="217">
    <w:name w:val="正文文本 字符"/>
    <w:basedOn w:val="29"/>
    <w:link w:val="2"/>
    <w:qFormat/>
    <w:locked/>
    <w:uiPriority w:val="99"/>
    <w:rPr>
      <w:rFonts w:ascii="Times New Roman" w:hAnsi="Times New Roman" w:eastAsia="宋体" w:cs="Times New Roman"/>
      <w:sz w:val="20"/>
      <w:szCs w:val="20"/>
    </w:rPr>
  </w:style>
  <w:style w:type="character" w:customStyle="1" w:styleId="218">
    <w:name w:val="批注框文本 字符"/>
    <w:basedOn w:val="29"/>
    <w:link w:val="17"/>
    <w:semiHidden/>
    <w:qFormat/>
    <w:locked/>
    <w:uiPriority w:val="99"/>
    <w:rPr>
      <w:sz w:val="18"/>
      <w:szCs w:val="18"/>
    </w:rPr>
  </w:style>
  <w:style w:type="character" w:customStyle="1" w:styleId="219">
    <w:name w:val="页脚 字符"/>
    <w:basedOn w:val="29"/>
    <w:link w:val="18"/>
    <w:qFormat/>
    <w:locked/>
    <w:uiPriority w:val="99"/>
    <w:rPr>
      <w:rFonts w:ascii="宋体" w:hAnsi="Times New Roman" w:eastAsia="宋体" w:cs="宋体"/>
      <w:sz w:val="18"/>
      <w:szCs w:val="18"/>
    </w:rPr>
  </w:style>
  <w:style w:type="character" w:customStyle="1" w:styleId="220">
    <w:name w:val="页眉 字符"/>
    <w:basedOn w:val="29"/>
    <w:link w:val="19"/>
    <w:qFormat/>
    <w:locked/>
    <w:uiPriority w:val="99"/>
    <w:rPr>
      <w:rFonts w:ascii="Times New Roman" w:hAnsi="Times New Roman" w:eastAsia="宋体" w:cs="Times New Roman"/>
      <w:sz w:val="18"/>
      <w:szCs w:val="18"/>
    </w:rPr>
  </w:style>
  <w:style w:type="character" w:customStyle="1" w:styleId="221">
    <w:name w:val="脚注文本 字符"/>
    <w:basedOn w:val="29"/>
    <w:link w:val="22"/>
    <w:semiHidden/>
    <w:qFormat/>
    <w:locked/>
    <w:uiPriority w:val="99"/>
    <w:rPr>
      <w:rFonts w:ascii="宋体" w:hAnsi="Times New Roman" w:eastAsia="宋体" w:cs="宋体"/>
      <w:sz w:val="18"/>
      <w:szCs w:val="18"/>
    </w:rPr>
  </w:style>
  <w:style w:type="character" w:customStyle="1" w:styleId="222">
    <w:name w:val="标题 字符"/>
    <w:basedOn w:val="29"/>
    <w:link w:val="26"/>
    <w:qFormat/>
    <w:locked/>
    <w:uiPriority w:val="99"/>
    <w:rPr>
      <w:rFonts w:ascii="Arial" w:hAnsi="Arial" w:eastAsia="宋体" w:cs="Arial"/>
      <w:b/>
      <w:bCs/>
      <w:sz w:val="32"/>
      <w:szCs w:val="32"/>
    </w:rPr>
  </w:style>
  <w:style w:type="character" w:customStyle="1" w:styleId="223">
    <w:name w:val="Quote Char"/>
    <w:basedOn w:val="29"/>
    <w:link w:val="36"/>
    <w:qFormat/>
    <w:locked/>
    <w:uiPriority w:val="99"/>
    <w:rPr>
      <w:i/>
      <w:iCs/>
      <w:color w:val="000000"/>
    </w:rPr>
  </w:style>
  <w:style w:type="character" w:customStyle="1" w:styleId="224">
    <w:name w:val="标准文件_发布"/>
    <w:qFormat/>
    <w:uiPriority w:val="99"/>
    <w:rPr>
      <w:rFonts w:ascii="黑体" w:eastAsia="黑体" w:cs="黑体"/>
      <w:spacing w:val="0"/>
      <w:w w:val="100"/>
      <w:position w:val="3"/>
      <w:sz w:val="28"/>
      <w:szCs w:val="28"/>
    </w:rPr>
  </w:style>
  <w:style w:type="character" w:customStyle="1" w:styleId="225">
    <w:name w:val="Subtle Reference1"/>
    <w:qFormat/>
    <w:uiPriority w:val="99"/>
    <w:rPr>
      <w:smallCaps/>
      <w:color w:val="auto"/>
      <w:u w:val="single"/>
    </w:rPr>
  </w:style>
  <w:style w:type="character" w:customStyle="1" w:styleId="226">
    <w:name w:val="标准文件_图表脚注内容"/>
    <w:qFormat/>
    <w:uiPriority w:val="99"/>
    <w:rPr>
      <w:rFonts w:ascii="宋体" w:hAnsi="宋体" w:eastAsia="宋体" w:cs="宋体"/>
      <w:spacing w:val="0"/>
      <w:sz w:val="18"/>
      <w:szCs w:val="18"/>
      <w:vertAlign w:val="superscript"/>
    </w:rPr>
  </w:style>
  <w:style w:type="character" w:customStyle="1" w:styleId="227">
    <w:name w:val="个人答复风格"/>
    <w:qFormat/>
    <w:uiPriority w:val="99"/>
    <w:rPr>
      <w:rFonts w:ascii="Arial" w:hAnsi="Arial" w:eastAsia="宋体" w:cs="Arial"/>
      <w:color w:val="auto"/>
      <w:spacing w:val="0"/>
      <w:sz w:val="20"/>
      <w:szCs w:val="20"/>
    </w:rPr>
  </w:style>
  <w:style w:type="character" w:customStyle="1" w:styleId="228">
    <w:name w:val="个人撰写风格"/>
    <w:qFormat/>
    <w:uiPriority w:val="99"/>
    <w:rPr>
      <w:rFonts w:ascii="Arial" w:hAnsi="Arial" w:eastAsia="宋体" w:cs="Arial"/>
      <w:color w:val="auto"/>
      <w:spacing w:val="0"/>
      <w:sz w:val="20"/>
      <w:szCs w:val="20"/>
    </w:rPr>
  </w:style>
  <w:style w:type="character" w:customStyle="1" w:styleId="229">
    <w:name w:val="标准文件_段 Char"/>
    <w:link w:val="44"/>
    <w:qFormat/>
    <w:locked/>
    <w:uiPriority w:val="99"/>
    <w:rPr>
      <w:rFonts w:ascii="宋体" w:hAnsi="Times New Roman" w:cs="宋体"/>
      <w:sz w:val="21"/>
      <w:szCs w:val="21"/>
    </w:rPr>
  </w:style>
  <w:style w:type="character" w:customStyle="1" w:styleId="230">
    <w:name w:val="占位符文本1"/>
    <w:basedOn w:val="29"/>
    <w:semiHidden/>
    <w:qFormat/>
    <w:uiPriority w:val="99"/>
    <w:rPr>
      <w:color w:val="808080"/>
    </w:rPr>
  </w:style>
  <w:style w:type="character" w:customStyle="1" w:styleId="231">
    <w:name w:val="标准文件_来源"/>
    <w:basedOn w:val="29"/>
    <w:qFormat/>
    <w:uiPriority w:val="99"/>
    <w:rPr>
      <w:rFonts w:eastAsia="宋体"/>
      <w:sz w:val="21"/>
      <w:szCs w:val="21"/>
    </w:rPr>
  </w:style>
  <w:style w:type="character" w:customStyle="1" w:styleId="232">
    <w:name w:val="标准文件_示例X后 字符"/>
    <w:basedOn w:val="229"/>
    <w:link w:val="186"/>
    <w:qFormat/>
    <w:locked/>
    <w:uiPriority w:val="99"/>
    <w:rPr>
      <w:rFonts w:ascii="宋体" w:hAnsi="Times New Roman" w:cs="宋体"/>
      <w:sz w:val="18"/>
      <w:szCs w:val="18"/>
    </w:rPr>
  </w:style>
  <w:style w:type="character" w:customStyle="1" w:styleId="233">
    <w:name w:val="发布"/>
    <w:basedOn w:val="29"/>
    <w:qFormat/>
    <w:uiPriority w:val="99"/>
    <w:rPr>
      <w:rFonts w:ascii="黑体" w:eastAsia="黑体" w:cs="黑体"/>
      <w:spacing w:val="85"/>
      <w:w w:val="100"/>
      <w:position w:val="3"/>
      <w:sz w:val="28"/>
      <w:szCs w:val="28"/>
    </w:rPr>
  </w:style>
  <w:style w:type="paragraph" w:customStyle="1" w:styleId="234">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4166</Words>
  <Characters>4589</Characters>
  <Lines>56</Lines>
  <Paragraphs>15</Paragraphs>
  <TotalTime>12</TotalTime>
  <ScaleCrop>false</ScaleCrop>
  <LinksUpToDate>false</LinksUpToDate>
  <CharactersWithSpaces>4715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2023-05-20T06:39:00Z</dcterms:created>
  <dc:creator>dell</dc:creator>
  <dc:description>&lt;config cover="true" show_menu="true" version="1.0.0" doctype="SDKXY"&gt;&lt;/config&gt;</dc:description>
  <cp:lastModifiedBy>gaojun</cp:lastModifiedBy>
  <cp:lastPrinted>2021-12-07T21:54:00Z</cp:lastPrinted>
  <dcterms:modified xsi:type="dcterms:W3CDTF">2023-08-22T01:54:11Z</dcterms:modified>
  <dc:title>行业标准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2052-11.1.0.14309</vt:lpwstr>
  </property>
  <property fmtid="{D5CDD505-2E9C-101B-9397-08002B2CF9AE}" pid="16" name="ICV">
    <vt:lpwstr>99FA2557C0854631AF24ECB0CB1C66F9_13</vt:lpwstr>
  </property>
</Properties>
</file>