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389" w:rsidRPr="00265B7A" w:rsidRDefault="00D03219" w:rsidP="00265B7A">
      <w:pPr>
        <w:spacing w:line="520" w:lineRule="exact"/>
        <w:ind w:rightChars="-32" w:right="-102"/>
        <w:jc w:val="center"/>
        <w:rPr>
          <w:rFonts w:eastAsia="方正小标宋简体" w:hint="eastAsia"/>
          <w:bCs/>
          <w:color w:val="000000"/>
          <w:sz w:val="44"/>
          <w:szCs w:val="44"/>
        </w:rPr>
      </w:pPr>
      <w:r>
        <w:rPr>
          <w:rFonts w:eastAsia="方正小标宋简体" w:hint="eastAsia"/>
          <w:color w:val="000000"/>
          <w:sz w:val="44"/>
        </w:rPr>
        <w:t>一次性使用</w:t>
      </w:r>
      <w:r w:rsidR="00391E24">
        <w:rPr>
          <w:rFonts w:eastAsia="方正小标宋简体" w:hint="eastAsia"/>
          <w:color w:val="000000"/>
          <w:sz w:val="44"/>
        </w:rPr>
        <w:t>胰岛素泵用储液器</w:t>
      </w:r>
      <w:r w:rsidR="00391E24">
        <w:rPr>
          <w:rFonts w:eastAsia="方正小标宋简体"/>
          <w:bCs/>
          <w:color w:val="000000"/>
          <w:sz w:val="44"/>
          <w:szCs w:val="44"/>
        </w:rPr>
        <w:t>注册</w:t>
      </w:r>
      <w:r w:rsidR="00391E24">
        <w:rPr>
          <w:rFonts w:eastAsia="方正小标宋简体"/>
          <w:bCs/>
          <w:sz w:val="44"/>
          <w:szCs w:val="44"/>
        </w:rPr>
        <w:t>审查</w:t>
      </w:r>
      <w:r w:rsidR="00391E24">
        <w:rPr>
          <w:rFonts w:eastAsia="方正小标宋简体"/>
          <w:bCs/>
          <w:color w:val="000000"/>
          <w:sz w:val="44"/>
          <w:szCs w:val="44"/>
        </w:rPr>
        <w:t>指导原则</w:t>
      </w:r>
      <w:r w:rsidR="00391E24">
        <w:rPr>
          <w:rFonts w:eastAsia="方正小标宋简体" w:hint="eastAsia"/>
          <w:bCs/>
          <w:color w:val="000000"/>
          <w:sz w:val="44"/>
          <w:szCs w:val="44"/>
        </w:rPr>
        <w:t>（征求意见稿）</w:t>
      </w:r>
      <w:bookmarkStart w:id="0" w:name="_GoBack"/>
      <w:bookmarkEnd w:id="0"/>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本指导原则旨在指导注册申请人对</w:t>
      </w:r>
      <w:r w:rsidR="00D179E1">
        <w:rPr>
          <w:rFonts w:eastAsia="仿宋_GB2312" w:hint="eastAsia"/>
          <w:color w:val="000000"/>
          <w:szCs w:val="32"/>
        </w:rPr>
        <w:t>一次性使用</w:t>
      </w:r>
      <w:r>
        <w:rPr>
          <w:rFonts w:eastAsia="仿宋_GB2312" w:hint="eastAsia"/>
          <w:color w:val="000000"/>
          <w:szCs w:val="32"/>
        </w:rPr>
        <w:t>胰岛素泵用储液器</w:t>
      </w:r>
      <w:r>
        <w:rPr>
          <w:rFonts w:eastAsia="仿宋_GB2312"/>
          <w:color w:val="000000"/>
          <w:szCs w:val="32"/>
        </w:rPr>
        <w:t>产品注册申报资料的准备及撰写，同时也为技术审评部门对注册申报资料的审评提供技术参考。</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本指导原则是对</w:t>
      </w:r>
      <w:r w:rsidR="00D179E1">
        <w:rPr>
          <w:rFonts w:eastAsia="仿宋_GB2312" w:hint="eastAsia"/>
          <w:color w:val="000000"/>
          <w:szCs w:val="32"/>
        </w:rPr>
        <w:t>一次性使用</w:t>
      </w:r>
      <w:r>
        <w:rPr>
          <w:rFonts w:eastAsia="仿宋_GB2312" w:hint="eastAsia"/>
          <w:color w:val="000000"/>
          <w:szCs w:val="32"/>
        </w:rPr>
        <w:t>胰岛素泵用储液</w:t>
      </w:r>
      <w:proofErr w:type="gramStart"/>
      <w:r>
        <w:rPr>
          <w:rFonts w:eastAsia="仿宋_GB2312" w:hint="eastAsia"/>
          <w:color w:val="000000"/>
          <w:szCs w:val="32"/>
        </w:rPr>
        <w:t>器</w:t>
      </w:r>
      <w:r>
        <w:rPr>
          <w:rFonts w:eastAsia="仿宋_GB2312"/>
          <w:color w:val="000000"/>
          <w:szCs w:val="32"/>
        </w:rPr>
        <w:t>注册</w:t>
      </w:r>
      <w:proofErr w:type="gramEnd"/>
      <w:r>
        <w:rPr>
          <w:rFonts w:eastAsia="仿宋_GB2312"/>
          <w:color w:val="000000"/>
          <w:szCs w:val="32"/>
        </w:rPr>
        <w:t>申报资料的一般要求，注册申请人需依据产品的具体特性确定其中内容是否适用。若不适用，需具体阐述理由及相应的科学依据，并依据产品的具体特性对注册申报资料的内容进行充实和细化。</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本指导原则是</w:t>
      </w:r>
      <w:proofErr w:type="gramStart"/>
      <w:r>
        <w:rPr>
          <w:rFonts w:eastAsia="仿宋_GB2312"/>
          <w:color w:val="000000"/>
          <w:szCs w:val="32"/>
        </w:rPr>
        <w:t>供注册</w:t>
      </w:r>
      <w:proofErr w:type="gramEnd"/>
      <w:r>
        <w:rPr>
          <w:rFonts w:eastAsia="仿宋_GB2312"/>
          <w:color w:val="000000"/>
          <w:szCs w:val="32"/>
        </w:rPr>
        <w:t>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rsidR="00AD65FB" w:rsidRDefault="00391E24" w:rsidP="00804AAA">
      <w:pPr>
        <w:spacing w:line="520" w:lineRule="exact"/>
        <w:ind w:firstLineChars="200" w:firstLine="640"/>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rsidR="00AD65FB" w:rsidRDefault="00391E24" w:rsidP="00804AAA">
      <w:pPr>
        <w:spacing w:line="520" w:lineRule="exact"/>
        <w:ind w:firstLineChars="200" w:firstLine="640"/>
        <w:rPr>
          <w:rFonts w:eastAsia="黑体"/>
          <w:color w:val="000000"/>
          <w:szCs w:val="32"/>
        </w:rPr>
      </w:pPr>
      <w:r>
        <w:rPr>
          <w:rFonts w:eastAsia="黑体"/>
          <w:color w:val="000000"/>
          <w:szCs w:val="32"/>
        </w:rPr>
        <w:t>一、适用范围</w:t>
      </w:r>
    </w:p>
    <w:p w:rsidR="00D03219" w:rsidRPr="00275C43" w:rsidRDefault="00D03219" w:rsidP="00804AAA">
      <w:pPr>
        <w:snapToGrid w:val="0"/>
        <w:spacing w:line="520" w:lineRule="exact"/>
        <w:ind w:firstLineChars="200" w:firstLine="640"/>
        <w:rPr>
          <w:rFonts w:eastAsia="仿宋_GB2312"/>
          <w:color w:val="000000"/>
          <w:szCs w:val="32"/>
        </w:rPr>
      </w:pPr>
      <w:r w:rsidRPr="00275C43">
        <w:rPr>
          <w:rFonts w:eastAsia="仿宋_GB2312" w:hint="eastAsia"/>
          <w:color w:val="000000"/>
          <w:szCs w:val="32"/>
        </w:rPr>
        <w:t>本指导原则适用于</w:t>
      </w:r>
      <w:r>
        <w:rPr>
          <w:rFonts w:eastAsia="仿宋_GB2312" w:hint="eastAsia"/>
          <w:color w:val="000000"/>
          <w:szCs w:val="32"/>
        </w:rPr>
        <w:t>一次性使用</w:t>
      </w:r>
      <w:r>
        <w:rPr>
          <w:rFonts w:eastAsia="仿宋_GB2312"/>
          <w:color w:val="000000"/>
          <w:szCs w:val="32"/>
        </w:rPr>
        <w:t>胰岛素泵用储药器</w:t>
      </w:r>
      <w:r>
        <w:rPr>
          <w:rFonts w:eastAsia="仿宋_GB2312" w:hint="eastAsia"/>
          <w:color w:val="000000"/>
          <w:szCs w:val="32"/>
        </w:rPr>
        <w:t>（以下</w:t>
      </w:r>
      <w:r>
        <w:rPr>
          <w:rFonts w:eastAsia="仿宋_GB2312"/>
          <w:color w:val="000000"/>
          <w:szCs w:val="32"/>
        </w:rPr>
        <w:t>简称储药器</w:t>
      </w:r>
      <w:r>
        <w:rPr>
          <w:rFonts w:eastAsia="仿宋_GB2312" w:hint="eastAsia"/>
          <w:color w:val="000000"/>
          <w:szCs w:val="32"/>
        </w:rPr>
        <w:t>）</w:t>
      </w:r>
      <w:r w:rsidRPr="00275C43">
        <w:rPr>
          <w:rFonts w:eastAsia="仿宋_GB2312" w:hint="eastAsia"/>
          <w:color w:val="000000"/>
          <w:szCs w:val="32"/>
        </w:rPr>
        <w:t>注册申报资料的准备及产品技术审评的参考。</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该产品通常</w:t>
      </w:r>
      <w:proofErr w:type="gramStart"/>
      <w:r>
        <w:rPr>
          <w:rFonts w:eastAsia="仿宋_GB2312" w:hint="eastAsia"/>
          <w:color w:val="000000"/>
          <w:szCs w:val="32"/>
        </w:rPr>
        <w:t>由</w:t>
      </w:r>
      <w:r>
        <w:rPr>
          <w:rFonts w:ascii="Arial" w:hAnsi="Arial" w:cs="Arial"/>
        </w:rPr>
        <w:t>芯杆</w:t>
      </w:r>
      <w:proofErr w:type="gramEnd"/>
      <w:r>
        <w:rPr>
          <w:rFonts w:eastAsia="仿宋_GB2312" w:hint="eastAsia"/>
          <w:color w:val="000000"/>
          <w:szCs w:val="32"/>
        </w:rPr>
        <w:t>、储液瓶、活塞、</w:t>
      </w:r>
      <w:proofErr w:type="gramStart"/>
      <w:r>
        <w:rPr>
          <w:rFonts w:eastAsia="仿宋_GB2312" w:hint="eastAsia"/>
          <w:color w:val="000000"/>
          <w:szCs w:val="32"/>
        </w:rPr>
        <w:t>移液罩</w:t>
      </w:r>
      <w:proofErr w:type="gramEnd"/>
      <w:r>
        <w:rPr>
          <w:rFonts w:eastAsia="仿宋_GB2312" w:hint="eastAsia"/>
          <w:color w:val="000000"/>
          <w:szCs w:val="32"/>
        </w:rPr>
        <w:t>、吸药针</w:t>
      </w:r>
      <w:r w:rsidRPr="00391E24">
        <w:rPr>
          <w:rFonts w:eastAsia="仿宋_GB2312" w:hint="eastAsia"/>
          <w:color w:val="000000"/>
          <w:szCs w:val="32"/>
        </w:rPr>
        <w:t>、中间管、保护帽等</w:t>
      </w:r>
      <w:r>
        <w:rPr>
          <w:rFonts w:eastAsia="仿宋_GB2312" w:hint="eastAsia"/>
          <w:color w:val="000000"/>
          <w:szCs w:val="32"/>
        </w:rPr>
        <w:t>组成。产品本身不含胰岛素，无菌提供，一次性使用。</w:t>
      </w:r>
      <w:r>
        <w:rPr>
          <w:rFonts w:eastAsia="仿宋_GB2312"/>
          <w:color w:val="000000"/>
          <w:szCs w:val="32"/>
        </w:rPr>
        <w:t>用于与胰岛素泵、胰岛素泵用皮下输液</w:t>
      </w:r>
      <w:proofErr w:type="gramStart"/>
      <w:r>
        <w:rPr>
          <w:rFonts w:eastAsia="仿宋_GB2312"/>
          <w:color w:val="000000"/>
          <w:szCs w:val="32"/>
        </w:rPr>
        <w:t>器配合</w:t>
      </w:r>
      <w:proofErr w:type="gramEnd"/>
      <w:r>
        <w:rPr>
          <w:rFonts w:eastAsia="仿宋_GB2312"/>
          <w:color w:val="000000"/>
          <w:szCs w:val="32"/>
        </w:rPr>
        <w:t>使用，向糖尿病患者持续皮下输注胰岛素。</w:t>
      </w:r>
    </w:p>
    <w:p w:rsidR="00AD65FB" w:rsidRDefault="00391E24" w:rsidP="00804AAA">
      <w:pPr>
        <w:spacing w:line="520" w:lineRule="exact"/>
        <w:ind w:firstLineChars="200" w:firstLine="640"/>
        <w:rPr>
          <w:rFonts w:eastAsia="黑体"/>
          <w:color w:val="000000"/>
          <w:szCs w:val="32"/>
        </w:rPr>
      </w:pPr>
      <w:r>
        <w:rPr>
          <w:rFonts w:eastAsia="黑体"/>
          <w:color w:val="000000"/>
          <w:szCs w:val="32"/>
        </w:rPr>
        <w:t>二、注册审查要点</w:t>
      </w:r>
    </w:p>
    <w:p w:rsidR="00AD65FB" w:rsidRDefault="00391E24" w:rsidP="00804AAA">
      <w:pPr>
        <w:spacing w:line="520" w:lineRule="exact"/>
        <w:ind w:firstLineChars="200" w:firstLine="640"/>
        <w:rPr>
          <w:rFonts w:eastAsia="楷体_GB2312"/>
          <w:color w:val="000000"/>
          <w:szCs w:val="32"/>
        </w:rPr>
      </w:pPr>
      <w:r>
        <w:rPr>
          <w:rFonts w:eastAsia="楷体_GB2312"/>
          <w:color w:val="000000"/>
          <w:szCs w:val="32"/>
        </w:rPr>
        <w:lastRenderedPageBreak/>
        <w:t>（一）监管信息</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1.</w:t>
      </w:r>
      <w:r>
        <w:rPr>
          <w:rFonts w:eastAsia="仿宋_GB2312"/>
          <w:color w:val="000000"/>
          <w:szCs w:val="32"/>
        </w:rPr>
        <w:t>产品名称</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产品的命名应采用国家标准、行业标准中的通用名称，应符合《医疗器械通用名称命名规则》等相关法规的要求。如：胰岛素泵用储液器。</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分类编码</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根据《医疗器械分类目录》，分类编码为</w:t>
      </w:r>
      <w:r>
        <w:rPr>
          <w:rFonts w:eastAsia="仿宋_GB2312" w:hint="eastAsia"/>
          <w:color w:val="000000"/>
          <w:szCs w:val="32"/>
        </w:rPr>
        <w:t>14-03-04</w:t>
      </w:r>
      <w:r>
        <w:rPr>
          <w:rFonts w:eastAsia="仿宋_GB2312"/>
          <w:color w:val="000000"/>
          <w:szCs w:val="32"/>
        </w:rPr>
        <w:t>。</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3.</w:t>
      </w:r>
      <w:r>
        <w:rPr>
          <w:rFonts w:eastAsia="仿宋_GB2312"/>
          <w:color w:val="000000"/>
          <w:szCs w:val="32"/>
        </w:rPr>
        <w:t>注册单元划分</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产品注册单元的划分需符合《医疗器械注册单元划分指导原则》的要求。</w:t>
      </w:r>
      <w:r>
        <w:rPr>
          <w:rFonts w:eastAsia="仿宋_GB2312" w:hint="eastAsia"/>
          <w:color w:val="000000"/>
          <w:szCs w:val="32"/>
        </w:rPr>
        <w:t>如主要原材料和</w:t>
      </w:r>
      <w:r>
        <w:rPr>
          <w:rFonts w:eastAsia="仿宋_GB2312"/>
          <w:color w:val="000000"/>
          <w:szCs w:val="32"/>
        </w:rPr>
        <w:t>设计</w:t>
      </w:r>
      <w:r>
        <w:rPr>
          <w:rFonts w:eastAsia="仿宋_GB2312" w:hint="eastAsia"/>
          <w:color w:val="000000"/>
          <w:szCs w:val="32"/>
        </w:rPr>
        <w:t>不同应划分为不同注册单元。</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color w:val="000000"/>
          <w:szCs w:val="32"/>
        </w:rPr>
        <w:t>对于进口医疗器械，注册人名称、住所、生产地址、产品名称、型号规格、结构组成、适用范围</w:t>
      </w:r>
      <w:r>
        <w:rPr>
          <w:rFonts w:eastAsia="仿宋_GB2312" w:hint="eastAsia"/>
          <w:color w:val="000000"/>
          <w:szCs w:val="32"/>
        </w:rPr>
        <w:t>应</w:t>
      </w:r>
      <w:r>
        <w:rPr>
          <w:rFonts w:eastAsia="仿宋_GB2312"/>
          <w:color w:val="000000"/>
          <w:szCs w:val="32"/>
        </w:rPr>
        <w:t>与原产国的生产企业资质证明文件、产品上市销售证明文件以及原产国的说明书的相应内容一致。</w:t>
      </w:r>
    </w:p>
    <w:p w:rsidR="00AD65FB" w:rsidRDefault="00391E24" w:rsidP="00804AAA">
      <w:pPr>
        <w:spacing w:line="520" w:lineRule="exact"/>
        <w:ind w:firstLineChars="200" w:firstLine="640"/>
        <w:rPr>
          <w:rFonts w:eastAsia="楷体_GB2312"/>
          <w:color w:val="000000"/>
          <w:szCs w:val="32"/>
        </w:rPr>
      </w:pPr>
      <w:r>
        <w:rPr>
          <w:rFonts w:eastAsia="楷体_GB2312"/>
          <w:color w:val="000000"/>
          <w:szCs w:val="32"/>
        </w:rPr>
        <w:t>（二）综述资料</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1.</w:t>
      </w:r>
      <w:r>
        <w:rPr>
          <w:rFonts w:eastAsia="仿宋_GB2312" w:hint="eastAsia"/>
          <w:color w:val="000000"/>
          <w:szCs w:val="32"/>
        </w:rPr>
        <w:t>概述</w:t>
      </w:r>
    </w:p>
    <w:p w:rsidR="00AD65FB" w:rsidRDefault="00391E24" w:rsidP="00804AAA">
      <w:pPr>
        <w:spacing w:line="520" w:lineRule="exact"/>
        <w:ind w:firstLineChars="200" w:firstLine="640"/>
        <w:jc w:val="left"/>
        <w:rPr>
          <w:rFonts w:eastAsia="仿宋_GB2312"/>
          <w:color w:val="000000"/>
          <w:szCs w:val="32"/>
        </w:rPr>
      </w:pPr>
      <w:r>
        <w:rPr>
          <w:rFonts w:eastAsia="仿宋_GB2312"/>
          <w:color w:val="000000"/>
          <w:szCs w:val="32"/>
        </w:rPr>
        <w:t>应描述申报产品的通用名称及其确定依据。产品命名应符合《医疗器械通用名称命名规则》要求，同时可参考国家标准、行业标准等。产品名称应使用中文，不得中英文混用。</w:t>
      </w:r>
    </w:p>
    <w:p w:rsidR="00AD65FB" w:rsidRDefault="00391E24" w:rsidP="00804AAA">
      <w:pPr>
        <w:spacing w:line="520" w:lineRule="exact"/>
        <w:ind w:firstLineChars="200" w:firstLine="640"/>
        <w:jc w:val="left"/>
        <w:rPr>
          <w:rFonts w:eastAsia="仿宋_GB2312"/>
          <w:color w:val="000000"/>
          <w:szCs w:val="32"/>
        </w:rPr>
      </w:pPr>
      <w:r>
        <w:rPr>
          <w:rFonts w:eastAsia="仿宋_GB2312"/>
          <w:color w:val="000000"/>
          <w:szCs w:val="32"/>
        </w:rPr>
        <w:t>应明确申报产品的管理类别，包括：所属分类子目录名称、一级产品类别、二级产品类别，管理类别，分类编码等；描述申报产品适用范围、交付状态、灭菌方式等信息；如适用，还应描述有关申报产品的背景信息概述或特别细节（如：申报产品的历史概述、历次提交的信息，与</w:t>
      </w:r>
      <w:r>
        <w:rPr>
          <w:rFonts w:eastAsia="仿宋_GB2312"/>
          <w:color w:val="000000"/>
          <w:szCs w:val="32"/>
        </w:rPr>
        <w:lastRenderedPageBreak/>
        <w:t>其他已经批准上市产品的关系等）。</w:t>
      </w:r>
    </w:p>
    <w:p w:rsidR="00AD65FB" w:rsidRDefault="00391E24" w:rsidP="00804AAA">
      <w:pPr>
        <w:spacing w:line="520" w:lineRule="exact"/>
        <w:ind w:firstLineChars="200" w:firstLine="640"/>
        <w:jc w:val="left"/>
        <w:rPr>
          <w:rFonts w:eastAsia="仿宋_GB2312"/>
          <w:color w:val="000000"/>
          <w:szCs w:val="32"/>
        </w:rPr>
      </w:pPr>
      <w:r>
        <w:rPr>
          <w:rFonts w:eastAsia="仿宋_GB2312" w:hint="eastAsia"/>
          <w:color w:val="000000"/>
          <w:szCs w:val="32"/>
        </w:rPr>
        <w:t>2.</w:t>
      </w:r>
      <w:r>
        <w:rPr>
          <w:rFonts w:eastAsia="仿宋_GB2312" w:hint="eastAsia"/>
          <w:color w:val="000000"/>
          <w:szCs w:val="32"/>
        </w:rPr>
        <w:t>产品描述</w:t>
      </w:r>
    </w:p>
    <w:p w:rsidR="00AD65FB" w:rsidRDefault="00391E24" w:rsidP="00804AAA">
      <w:pPr>
        <w:spacing w:line="520" w:lineRule="exact"/>
        <w:ind w:firstLineChars="200" w:firstLine="640"/>
        <w:jc w:val="left"/>
        <w:rPr>
          <w:rFonts w:eastAsia="仿宋_GB2312"/>
          <w:color w:val="000000"/>
          <w:szCs w:val="32"/>
        </w:rPr>
      </w:pPr>
      <w:r>
        <w:rPr>
          <w:rFonts w:eastAsia="仿宋_GB2312" w:hint="eastAsia"/>
          <w:color w:val="000000"/>
          <w:szCs w:val="32"/>
        </w:rPr>
        <w:t>2.1</w:t>
      </w:r>
      <w:r>
        <w:rPr>
          <w:rFonts w:eastAsia="仿宋_GB2312" w:hint="eastAsia"/>
          <w:color w:val="000000"/>
          <w:szCs w:val="32"/>
        </w:rPr>
        <w:t>器械及操作原理描述</w:t>
      </w:r>
    </w:p>
    <w:p w:rsidR="00AD65FB" w:rsidRDefault="00391E24" w:rsidP="00804AAA">
      <w:pPr>
        <w:spacing w:line="520" w:lineRule="exact"/>
        <w:ind w:firstLineChars="200" w:firstLine="640"/>
        <w:jc w:val="left"/>
        <w:rPr>
          <w:rFonts w:eastAsia="仿宋_GB2312"/>
          <w:color w:val="000000"/>
          <w:szCs w:val="32"/>
        </w:rPr>
      </w:pPr>
      <w:r>
        <w:rPr>
          <w:rFonts w:eastAsia="仿宋_GB2312"/>
          <w:color w:val="000000"/>
          <w:szCs w:val="32"/>
        </w:rPr>
        <w:t>申报产品描述应全面、详细，至少应包括申报产品名称、预期用途、原材料及相关助剂和其它添加剂、工作原理、结构组成（相应图示）、型号规格划分的依据、主要作用方式。</w:t>
      </w:r>
    </w:p>
    <w:p w:rsidR="00AD65FB" w:rsidRDefault="00391E24" w:rsidP="00804AAA">
      <w:pPr>
        <w:spacing w:line="520" w:lineRule="exact"/>
        <w:ind w:firstLineChars="200" w:firstLine="640"/>
        <w:rPr>
          <w:rFonts w:eastAsia="仿宋_GB2312"/>
          <w:szCs w:val="32"/>
        </w:rPr>
      </w:pPr>
      <w:r>
        <w:rPr>
          <w:rFonts w:eastAsia="仿宋_GB2312"/>
          <w:szCs w:val="32"/>
        </w:rPr>
        <w:t>2.2</w:t>
      </w:r>
      <w:r>
        <w:rPr>
          <w:rFonts w:eastAsia="仿宋_GB2312"/>
          <w:szCs w:val="32"/>
        </w:rPr>
        <w:t>型号规格</w:t>
      </w:r>
    </w:p>
    <w:p w:rsidR="00AD65FB" w:rsidRDefault="00391E24" w:rsidP="00804AAA">
      <w:pPr>
        <w:spacing w:line="520" w:lineRule="exact"/>
        <w:ind w:firstLineChars="200" w:firstLine="640"/>
        <w:rPr>
          <w:rFonts w:eastAsia="仿宋_GB2312"/>
          <w:szCs w:val="32"/>
        </w:rPr>
      </w:pPr>
      <w:r>
        <w:rPr>
          <w:rFonts w:eastAsia="仿宋_GB2312" w:hint="eastAsia"/>
          <w:color w:val="000000"/>
          <w:szCs w:val="32"/>
        </w:rPr>
        <w:t>胰岛素泵用储液器</w:t>
      </w:r>
      <w:r>
        <w:rPr>
          <w:rFonts w:eastAsia="仿宋_GB2312"/>
          <w:color w:val="000000"/>
          <w:szCs w:val="32"/>
        </w:rPr>
        <w:t>产品通常包括多个型号，对于各种型号规格的结构组成、功能、特征等方面应加以描述，并明确各型号规格的区别。</w:t>
      </w:r>
    </w:p>
    <w:p w:rsidR="00AD65FB" w:rsidRDefault="00391E24" w:rsidP="00804AAA">
      <w:pPr>
        <w:spacing w:line="520" w:lineRule="exact"/>
        <w:ind w:firstLineChars="200" w:firstLine="640"/>
        <w:rPr>
          <w:rFonts w:eastAsia="仿宋_GB2312"/>
          <w:szCs w:val="32"/>
        </w:rPr>
      </w:pPr>
      <w:r>
        <w:rPr>
          <w:rFonts w:eastAsia="仿宋_GB2312"/>
          <w:szCs w:val="32"/>
        </w:rPr>
        <w:t>2.3</w:t>
      </w:r>
      <w:r>
        <w:rPr>
          <w:rFonts w:eastAsia="仿宋_GB2312"/>
          <w:szCs w:val="32"/>
        </w:rPr>
        <w:t>包装说明</w:t>
      </w:r>
    </w:p>
    <w:p w:rsidR="00AD65FB" w:rsidRDefault="00391E24" w:rsidP="00804AAA">
      <w:pPr>
        <w:spacing w:line="520" w:lineRule="exact"/>
        <w:ind w:firstLineChars="200" w:firstLine="640"/>
        <w:rPr>
          <w:rFonts w:eastAsia="仿宋_GB2312"/>
          <w:szCs w:val="32"/>
        </w:rPr>
      </w:pPr>
      <w:r>
        <w:rPr>
          <w:rFonts w:eastAsia="仿宋_GB2312"/>
          <w:szCs w:val="32"/>
        </w:rPr>
        <w:t>应说明所有申报产品的包装信息，以及其无菌屏障系统的信息和</w:t>
      </w:r>
      <w:r>
        <w:rPr>
          <w:rFonts w:eastAsia="仿宋_GB2312"/>
          <w:szCs w:val="32"/>
        </w:rPr>
        <w:t>/</w:t>
      </w:r>
      <w:r>
        <w:rPr>
          <w:rFonts w:eastAsia="仿宋_GB2312"/>
          <w:szCs w:val="32"/>
        </w:rPr>
        <w:t>或与产品直接接触的包装信息，至少包括</w:t>
      </w:r>
      <w:proofErr w:type="gramStart"/>
      <w:r>
        <w:rPr>
          <w:rFonts w:eastAsia="仿宋_GB2312"/>
          <w:szCs w:val="32"/>
        </w:rPr>
        <w:t>产品初</w:t>
      </w:r>
      <w:proofErr w:type="gramEnd"/>
      <w:r>
        <w:rPr>
          <w:rFonts w:eastAsia="仿宋_GB2312"/>
          <w:szCs w:val="32"/>
        </w:rPr>
        <w:t>包装材料、包装方式。</w:t>
      </w:r>
    </w:p>
    <w:p w:rsidR="00AD65FB" w:rsidRDefault="00391E24" w:rsidP="00804AAA">
      <w:pPr>
        <w:spacing w:line="520" w:lineRule="exact"/>
        <w:ind w:firstLineChars="200" w:firstLine="640"/>
        <w:rPr>
          <w:rFonts w:eastAsia="仿宋_GB2312"/>
          <w:szCs w:val="32"/>
        </w:rPr>
      </w:pPr>
      <w:r>
        <w:rPr>
          <w:rFonts w:eastAsia="仿宋_GB2312"/>
          <w:szCs w:val="32"/>
        </w:rPr>
        <w:t>2.4</w:t>
      </w:r>
      <w:r>
        <w:rPr>
          <w:rFonts w:eastAsia="仿宋_GB2312"/>
          <w:szCs w:val="32"/>
        </w:rPr>
        <w:t>研发历程</w:t>
      </w:r>
    </w:p>
    <w:p w:rsidR="00AD65FB" w:rsidRDefault="00391E24" w:rsidP="00804AAA">
      <w:pPr>
        <w:spacing w:line="520" w:lineRule="exact"/>
        <w:ind w:firstLineChars="200" w:firstLine="640"/>
        <w:rPr>
          <w:rFonts w:eastAsia="仿宋_GB2312"/>
          <w:szCs w:val="32"/>
        </w:rPr>
      </w:pPr>
      <w:r>
        <w:rPr>
          <w:rFonts w:eastAsia="仿宋_GB2312"/>
          <w:szCs w:val="32"/>
        </w:rPr>
        <w:t>阐述申报产品的研发背景和目的。如有参考的同类产品或前代产品，应当提供同类产品或前代产品的信息，并说明选择其作为研发参考的原因。</w:t>
      </w:r>
    </w:p>
    <w:p w:rsidR="00AD65FB" w:rsidRDefault="00391E24" w:rsidP="00804AAA">
      <w:pPr>
        <w:spacing w:line="520" w:lineRule="exact"/>
        <w:ind w:firstLineChars="200" w:firstLine="640"/>
        <w:rPr>
          <w:rFonts w:eastAsia="仿宋_GB2312"/>
          <w:szCs w:val="32"/>
        </w:rPr>
      </w:pPr>
      <w:r>
        <w:rPr>
          <w:rFonts w:eastAsia="仿宋_GB2312"/>
          <w:szCs w:val="32"/>
        </w:rPr>
        <w:t>2.5</w:t>
      </w:r>
      <w:r>
        <w:rPr>
          <w:rFonts w:eastAsia="仿宋_GB2312"/>
          <w:szCs w:val="32"/>
        </w:rPr>
        <w:t>同类和</w:t>
      </w:r>
      <w:r>
        <w:rPr>
          <w:rFonts w:eastAsia="仿宋_GB2312"/>
          <w:szCs w:val="32"/>
        </w:rPr>
        <w:t>/</w:t>
      </w:r>
      <w:r>
        <w:rPr>
          <w:rFonts w:eastAsia="仿宋_GB2312"/>
          <w:szCs w:val="32"/>
        </w:rPr>
        <w:t>或前代产品的参考和比较</w:t>
      </w:r>
    </w:p>
    <w:p w:rsidR="00AD65FB" w:rsidRDefault="00391E24" w:rsidP="00804AAA">
      <w:pPr>
        <w:spacing w:line="520" w:lineRule="exact"/>
        <w:ind w:firstLineChars="200" w:firstLine="640"/>
        <w:rPr>
          <w:rFonts w:eastAsia="仿宋_GB2312"/>
          <w:szCs w:val="32"/>
        </w:rPr>
      </w:pPr>
      <w:r>
        <w:rPr>
          <w:rFonts w:eastAsia="仿宋_GB2312"/>
          <w:szCs w:val="32"/>
        </w:rPr>
        <w:t>详细说明同类产品国内外研究及临床使用情况。</w:t>
      </w:r>
    </w:p>
    <w:p w:rsidR="00AD65FB" w:rsidRDefault="00391E24" w:rsidP="00804AAA">
      <w:pPr>
        <w:spacing w:line="520" w:lineRule="exact"/>
        <w:ind w:firstLineChars="200" w:firstLine="640"/>
        <w:rPr>
          <w:rFonts w:eastAsia="仿宋_GB2312"/>
          <w:szCs w:val="32"/>
        </w:rPr>
      </w:pPr>
      <w:r>
        <w:rPr>
          <w:rFonts w:eastAsia="仿宋_GB2312" w:hint="eastAsia"/>
          <w:szCs w:val="32"/>
        </w:rPr>
        <w:t>应将申报产品与境内已上市同类产品或前代产品进行对比分析，系统说明二者的相同点与差异点，对比项目应涵盖</w:t>
      </w:r>
      <w:r>
        <w:rPr>
          <w:rFonts w:eastAsia="仿宋_GB2312"/>
          <w:szCs w:val="32"/>
        </w:rPr>
        <w:t>产品设计、预期用途、工作原理、结构组成、原材料、灭菌方式、性能指标、作用方式、有效期以及适用范围等</w:t>
      </w:r>
      <w:r>
        <w:rPr>
          <w:rFonts w:eastAsia="仿宋_GB2312" w:hint="eastAsia"/>
          <w:szCs w:val="32"/>
        </w:rPr>
        <w:t>关键内容，建议优先采用列表形式开展逐项对比说明，确保对比</w:t>
      </w:r>
      <w:r>
        <w:rPr>
          <w:rFonts w:eastAsia="仿宋_GB2312" w:hint="eastAsia"/>
          <w:szCs w:val="32"/>
        </w:rPr>
        <w:lastRenderedPageBreak/>
        <w:t>内容清晰、完整、可追溯</w:t>
      </w:r>
      <w:r>
        <w:rPr>
          <w:rFonts w:eastAsia="仿宋_GB2312"/>
          <w:szCs w:val="32"/>
        </w:rPr>
        <w:t>。</w:t>
      </w:r>
    </w:p>
    <w:p w:rsidR="00AD65FB" w:rsidRDefault="00391E24" w:rsidP="00804AAA">
      <w:pPr>
        <w:spacing w:line="520" w:lineRule="exact"/>
        <w:ind w:firstLineChars="200" w:firstLine="640"/>
        <w:rPr>
          <w:rFonts w:eastAsia="仿宋_GB2312"/>
          <w:szCs w:val="32"/>
        </w:rPr>
      </w:pPr>
      <w:r>
        <w:rPr>
          <w:rFonts w:eastAsia="仿宋_GB2312" w:hint="eastAsia"/>
          <w:szCs w:val="32"/>
        </w:rPr>
        <w:t>若申报产品与比对的同类或前代已上市产品存在差异，申请人应结合上述差异，对照产品风险管理资料及安全有效评价相关要求，综合分析、判定该等差异是否需要开展额外的专项安全性与有效性评价</w:t>
      </w:r>
      <w:r>
        <w:rPr>
          <w:rFonts w:eastAsia="仿宋_GB2312"/>
          <w:szCs w:val="32"/>
        </w:rPr>
        <w:t>。</w:t>
      </w:r>
    </w:p>
    <w:p w:rsidR="00AD65FB" w:rsidRDefault="00391E24" w:rsidP="00804AAA">
      <w:pPr>
        <w:spacing w:line="520" w:lineRule="exact"/>
        <w:ind w:firstLineChars="200" w:firstLine="640"/>
        <w:rPr>
          <w:rFonts w:eastAsia="仿宋_GB2312"/>
          <w:szCs w:val="32"/>
        </w:rPr>
      </w:pPr>
      <w:r>
        <w:rPr>
          <w:rFonts w:eastAsia="仿宋_GB2312"/>
          <w:szCs w:val="32"/>
        </w:rPr>
        <w:t>3.</w:t>
      </w:r>
      <w:r>
        <w:rPr>
          <w:rFonts w:eastAsia="仿宋_GB2312"/>
          <w:szCs w:val="32"/>
        </w:rPr>
        <w:t>适用范围和</w:t>
      </w:r>
      <w:r>
        <w:rPr>
          <w:rFonts w:eastAsia="仿宋_GB2312"/>
          <w:szCs w:val="32"/>
        </w:rPr>
        <w:t>/</w:t>
      </w:r>
      <w:r>
        <w:rPr>
          <w:rFonts w:eastAsia="仿宋_GB2312"/>
          <w:szCs w:val="32"/>
        </w:rPr>
        <w:t>或预期用途及禁忌证</w:t>
      </w:r>
    </w:p>
    <w:p w:rsidR="00AD65FB" w:rsidRDefault="00391E24" w:rsidP="00804AAA">
      <w:pPr>
        <w:spacing w:line="520" w:lineRule="exact"/>
        <w:ind w:firstLineChars="200" w:firstLine="640"/>
        <w:jc w:val="left"/>
        <w:rPr>
          <w:rFonts w:eastAsia="仿宋_GB2312"/>
          <w:color w:val="000000"/>
          <w:szCs w:val="32"/>
        </w:rPr>
      </w:pPr>
      <w:r>
        <w:rPr>
          <w:rFonts w:eastAsia="仿宋_GB2312" w:hint="eastAsia"/>
          <w:color w:val="000000"/>
          <w:szCs w:val="32"/>
        </w:rPr>
        <w:t>应结合全套申报资料，核查并确认产品适用范围描述的准确性，核查适用人群、适用情形及禁忌证的表述是否清晰、完整、充分。若产品存在创新性临床应用场景，应在适用范围中予以详细、明确说明。同时，产品若对使用场所、使用环境存在特殊限定或要求，均应在申报资料中逐一明确</w:t>
      </w:r>
      <w:r>
        <w:rPr>
          <w:rFonts w:eastAsia="仿宋_GB2312"/>
          <w:color w:val="000000"/>
          <w:szCs w:val="32"/>
        </w:rPr>
        <w:t>。</w:t>
      </w:r>
    </w:p>
    <w:p w:rsidR="00AD65FB" w:rsidRDefault="00391E24" w:rsidP="00804AAA">
      <w:pPr>
        <w:spacing w:line="520" w:lineRule="exact"/>
        <w:ind w:firstLineChars="200" w:firstLine="640"/>
        <w:jc w:val="left"/>
        <w:rPr>
          <w:rFonts w:eastAsia="仿宋_GB2312"/>
          <w:szCs w:val="32"/>
        </w:rPr>
      </w:pPr>
      <w:r>
        <w:rPr>
          <w:rFonts w:eastAsia="仿宋_GB2312" w:hint="eastAsia"/>
          <w:color w:val="000000"/>
          <w:szCs w:val="32"/>
        </w:rPr>
        <w:t>4.</w:t>
      </w:r>
      <w:r>
        <w:rPr>
          <w:rFonts w:eastAsia="仿宋_GB2312"/>
          <w:color w:val="000000"/>
          <w:szCs w:val="32"/>
        </w:rPr>
        <w:t>对于进口产品，</w:t>
      </w:r>
      <w:r>
        <w:rPr>
          <w:rFonts w:eastAsia="仿宋_GB2312" w:hint="eastAsia"/>
          <w:color w:val="000000"/>
          <w:szCs w:val="32"/>
        </w:rPr>
        <w:t>明确</w:t>
      </w:r>
      <w:r>
        <w:rPr>
          <w:rFonts w:eastAsia="仿宋_GB2312"/>
          <w:color w:val="000000"/>
          <w:szCs w:val="32"/>
        </w:rPr>
        <w:t>产品在境外上市情况的有关信息，是否有不良事件或召回等情形。</w:t>
      </w:r>
    </w:p>
    <w:p w:rsidR="00AD65FB" w:rsidRDefault="00391E24" w:rsidP="00804AAA">
      <w:pPr>
        <w:spacing w:line="520" w:lineRule="exact"/>
        <w:ind w:firstLineChars="200" w:firstLine="640"/>
        <w:rPr>
          <w:rFonts w:eastAsia="楷体_GB2312"/>
          <w:b/>
          <w:color w:val="000000"/>
          <w:szCs w:val="32"/>
        </w:rPr>
      </w:pPr>
      <w:r>
        <w:rPr>
          <w:rFonts w:eastAsia="楷体_GB2312"/>
          <w:color w:val="000000"/>
          <w:szCs w:val="32"/>
        </w:rPr>
        <w:t>（三）非临床资料</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1.</w:t>
      </w:r>
      <w:r>
        <w:rPr>
          <w:rFonts w:eastAsia="仿宋_GB2312"/>
          <w:color w:val="000000"/>
          <w:szCs w:val="32"/>
        </w:rPr>
        <w:t>产品风险管理资料</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注册申请人应对产品全生命周期实施风险管理，提交风险管理资料（参照</w:t>
      </w:r>
      <w:r>
        <w:rPr>
          <w:rFonts w:eastAsia="仿宋_GB2312" w:hint="eastAsia"/>
          <w:color w:val="000000"/>
          <w:szCs w:val="32"/>
        </w:rPr>
        <w:t>GB/T 42062</w:t>
      </w:r>
      <w:r>
        <w:rPr>
          <w:rFonts w:eastAsia="仿宋_GB2312" w:hint="eastAsia"/>
          <w:color w:val="000000"/>
          <w:szCs w:val="32"/>
        </w:rPr>
        <w:t>《医疗器械</w:t>
      </w:r>
      <w:r>
        <w:rPr>
          <w:rFonts w:eastAsia="仿宋_GB2312" w:hint="eastAsia"/>
          <w:color w:val="000000"/>
          <w:szCs w:val="32"/>
        </w:rPr>
        <w:t xml:space="preserve"> </w:t>
      </w:r>
      <w:r>
        <w:rPr>
          <w:rFonts w:eastAsia="仿宋_GB2312" w:hint="eastAsia"/>
          <w:color w:val="000000"/>
          <w:szCs w:val="32"/>
        </w:rPr>
        <w:t>风险管理对医疗器械的应用》），充分识别产品的设计、原材料及添加剂组成、制造过程、产品包装、灭菌、运输、贮存、使用等产品生命周期内各个环节的安全特征，从生物学危险（源）、环境危险（源）等方面，对产品进行全面的风险分析，并详述所采取的风险控制措施。</w:t>
      </w:r>
    </w:p>
    <w:p w:rsidR="00AD65FB" w:rsidRDefault="00391E24" w:rsidP="00804AAA">
      <w:pPr>
        <w:tabs>
          <w:tab w:val="left" w:pos="540"/>
        </w:tabs>
        <w:spacing w:line="520" w:lineRule="exact"/>
        <w:ind w:firstLineChars="200" w:firstLine="640"/>
        <w:rPr>
          <w:rFonts w:eastAsia="仿宋_GB2312"/>
          <w:szCs w:val="32"/>
        </w:rPr>
      </w:pPr>
      <w:r>
        <w:rPr>
          <w:rFonts w:eastAsia="仿宋_GB2312" w:hint="eastAsia"/>
          <w:color w:val="000000"/>
          <w:szCs w:val="32"/>
        </w:rPr>
        <w:t>风险管理报告应包括生产和生产后信息，具体内容参考</w:t>
      </w:r>
      <w:r>
        <w:rPr>
          <w:rFonts w:eastAsia="仿宋_GB2312" w:hint="eastAsia"/>
          <w:color w:val="000000"/>
          <w:szCs w:val="32"/>
        </w:rPr>
        <w:t>GB/T 42062</w:t>
      </w:r>
      <w:r>
        <w:rPr>
          <w:rFonts w:eastAsia="仿宋_GB2312" w:hint="eastAsia"/>
          <w:color w:val="000000"/>
          <w:szCs w:val="32"/>
        </w:rPr>
        <w:t>《医疗器械</w:t>
      </w:r>
      <w:r>
        <w:rPr>
          <w:rFonts w:eastAsia="仿宋_GB2312" w:hint="eastAsia"/>
          <w:color w:val="000000"/>
          <w:szCs w:val="32"/>
        </w:rPr>
        <w:t xml:space="preserve"> </w:t>
      </w:r>
      <w:r>
        <w:rPr>
          <w:rFonts w:eastAsia="仿宋_GB2312" w:hint="eastAsia"/>
          <w:color w:val="000000"/>
          <w:szCs w:val="32"/>
        </w:rPr>
        <w:t>风险管理对医疗器械的应用》第</w:t>
      </w:r>
      <w:r>
        <w:rPr>
          <w:rFonts w:eastAsia="仿宋_GB2312" w:hint="eastAsia"/>
          <w:color w:val="000000"/>
          <w:szCs w:val="32"/>
        </w:rPr>
        <w:t>9</w:t>
      </w:r>
      <w:r>
        <w:rPr>
          <w:rFonts w:eastAsia="仿宋_GB2312" w:hint="eastAsia"/>
          <w:color w:val="000000"/>
          <w:szCs w:val="32"/>
        </w:rPr>
        <w:t>章和《医疗器械安全和性能的基本原则》的</w:t>
      </w:r>
      <w:r>
        <w:rPr>
          <w:rFonts w:eastAsia="仿宋_GB2312" w:hint="eastAsia"/>
          <w:color w:val="000000"/>
          <w:szCs w:val="32"/>
        </w:rPr>
        <w:t>2.1.2</w:t>
      </w:r>
      <w:r>
        <w:rPr>
          <w:rFonts w:eastAsia="仿宋_GB2312" w:hint="eastAsia"/>
          <w:color w:val="000000"/>
          <w:szCs w:val="32"/>
        </w:rPr>
        <w:t>。产品变更注</w:t>
      </w:r>
      <w:r>
        <w:rPr>
          <w:rFonts w:eastAsia="仿宋_GB2312" w:hint="eastAsia"/>
          <w:color w:val="000000"/>
          <w:szCs w:val="32"/>
        </w:rPr>
        <w:lastRenderedPageBreak/>
        <w:t>册和已在境外上市产品注册时，申报资料中的风险管理报告应包括上述内容，将风险管理贯穿于产品的全生命周期。</w:t>
      </w:r>
    </w:p>
    <w:p w:rsidR="00AD65FB" w:rsidRDefault="00391E24" w:rsidP="00804AAA">
      <w:pPr>
        <w:tabs>
          <w:tab w:val="left" w:pos="540"/>
        </w:tabs>
        <w:spacing w:line="520" w:lineRule="exact"/>
        <w:ind w:firstLineChars="200" w:firstLine="640"/>
        <w:rPr>
          <w:rFonts w:eastAsia="仿宋_GB2312"/>
          <w:bCs/>
          <w:color w:val="000000"/>
          <w:szCs w:val="32"/>
        </w:rPr>
      </w:pPr>
      <w:r>
        <w:rPr>
          <w:rFonts w:eastAsia="仿宋_GB2312"/>
          <w:szCs w:val="32"/>
        </w:rPr>
        <w:t>申请人应详细列出与产品有关的已知和</w:t>
      </w:r>
      <w:proofErr w:type="gramStart"/>
      <w:r>
        <w:rPr>
          <w:rFonts w:eastAsia="仿宋_GB2312"/>
          <w:szCs w:val="32"/>
        </w:rPr>
        <w:t>可</w:t>
      </w:r>
      <w:proofErr w:type="gramEnd"/>
      <w:r>
        <w:rPr>
          <w:rFonts w:eastAsia="仿宋_GB2312"/>
          <w:szCs w:val="32"/>
        </w:rPr>
        <w:t>预见</w:t>
      </w:r>
      <w:r>
        <w:rPr>
          <w:rFonts w:eastAsia="仿宋_GB2312" w:hint="eastAsia"/>
          <w:szCs w:val="32"/>
        </w:rPr>
        <w:t>的</w:t>
      </w:r>
      <w:r>
        <w:rPr>
          <w:rFonts w:eastAsia="仿宋_GB2312"/>
          <w:szCs w:val="32"/>
        </w:rPr>
        <w:t>危险清单，以及对每个危险如何造成伤害的分析（包括可预见的事件序列、危险处境和可能发生的伤害）。</w:t>
      </w:r>
      <w:r>
        <w:rPr>
          <w:rFonts w:eastAsia="仿宋_GB2312" w:hint="eastAsia"/>
          <w:bCs/>
          <w:color w:val="000000"/>
          <w:szCs w:val="32"/>
        </w:rPr>
        <w:t>该</w:t>
      </w:r>
      <w:r>
        <w:rPr>
          <w:rFonts w:eastAsia="仿宋_GB2312"/>
          <w:bCs/>
          <w:color w:val="000000"/>
          <w:szCs w:val="32"/>
        </w:rPr>
        <w:t>产品</w:t>
      </w:r>
      <w:r>
        <w:rPr>
          <w:rFonts w:eastAsia="仿宋_GB2312" w:hint="eastAsia"/>
          <w:bCs/>
          <w:color w:val="000000"/>
          <w:szCs w:val="32"/>
        </w:rPr>
        <w:t>需</w:t>
      </w:r>
      <w:r>
        <w:rPr>
          <w:rFonts w:eastAsia="仿宋_GB2312"/>
          <w:bCs/>
          <w:color w:val="000000"/>
          <w:szCs w:val="32"/>
        </w:rPr>
        <w:t>识别的风险应至少包括但不局限于以下方面</w:t>
      </w:r>
      <w:r>
        <w:rPr>
          <w:rFonts w:eastAsia="仿宋_GB2312" w:hint="eastAsia"/>
          <w:bCs/>
          <w:color w:val="000000"/>
          <w:szCs w:val="32"/>
        </w:rPr>
        <w:t>，详见附件</w:t>
      </w:r>
      <w:r>
        <w:rPr>
          <w:rFonts w:eastAsia="仿宋_GB2312" w:hint="eastAsia"/>
          <w:bCs/>
          <w:color w:val="000000"/>
          <w:szCs w:val="32"/>
        </w:rPr>
        <w:t>1</w:t>
      </w:r>
      <w:r>
        <w:rPr>
          <w:rFonts w:eastAsia="仿宋_GB2312" w:hint="eastAsia"/>
          <w:bCs/>
          <w:color w:val="000000"/>
          <w:szCs w:val="32"/>
        </w:rPr>
        <w:t>。</w:t>
      </w:r>
      <w:r>
        <w:rPr>
          <w:rFonts w:eastAsia="仿宋_GB2312" w:hint="eastAsia"/>
          <w:bCs/>
          <w:color w:val="000000"/>
          <w:szCs w:val="32"/>
        </w:rPr>
        <w:t xml:space="preserve"> </w:t>
      </w:r>
    </w:p>
    <w:p w:rsidR="00AD65FB" w:rsidRDefault="00391E24" w:rsidP="00804AAA">
      <w:pPr>
        <w:spacing w:line="520" w:lineRule="exact"/>
        <w:ind w:firstLineChars="200" w:firstLine="640"/>
        <w:rPr>
          <w:rFonts w:eastAsia="仿宋_GB2312"/>
          <w:szCs w:val="32"/>
        </w:rPr>
      </w:pPr>
      <w:r>
        <w:rPr>
          <w:rFonts w:eastAsia="仿宋_GB2312"/>
          <w:szCs w:val="32"/>
        </w:rPr>
        <w:t>2.</w:t>
      </w:r>
      <w:r>
        <w:rPr>
          <w:rFonts w:eastAsia="仿宋_GB2312"/>
          <w:szCs w:val="32"/>
        </w:rPr>
        <w:t>医疗器械安全和性能基本原则清单</w:t>
      </w:r>
    </w:p>
    <w:p w:rsidR="00AD65FB" w:rsidRDefault="00391E24" w:rsidP="00804AAA">
      <w:pPr>
        <w:spacing w:line="520" w:lineRule="exact"/>
        <w:ind w:firstLineChars="200" w:firstLine="640"/>
        <w:rPr>
          <w:rFonts w:eastAsia="仿宋_GB2312"/>
          <w:color w:val="000000"/>
          <w:szCs w:val="32"/>
        </w:rPr>
      </w:pPr>
      <w:r>
        <w:rPr>
          <w:rFonts w:eastAsia="仿宋_GB2312"/>
          <w:szCs w:val="32"/>
        </w:rPr>
        <w:t>说明产品符合《医疗器械安全和性能基本原则清单》各项适用要求所采用的方法，以及证明其符合性的文件。</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w:t>
      </w:r>
      <w:r>
        <w:rPr>
          <w:rFonts w:eastAsia="仿宋_GB2312"/>
          <w:color w:val="000000"/>
          <w:szCs w:val="32"/>
        </w:rPr>
        <w:t>产品技术要求</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产品技术要求需符合相关国家标准、行业标准和有关法律、法规的相应要求。在此基础上，注册申请人需根据产品的特点，制定保证产品安全、有效的技术要求。产品技术要求中试验方法需依据有关国家标准、行业标准、国际标准制订，或经过验证。</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.1</w:t>
      </w:r>
      <w:r>
        <w:rPr>
          <w:rFonts w:eastAsia="仿宋_GB2312"/>
          <w:color w:val="000000"/>
          <w:szCs w:val="32"/>
        </w:rPr>
        <w:t>产品型号</w:t>
      </w:r>
      <w:r>
        <w:rPr>
          <w:rFonts w:eastAsia="仿宋_GB2312"/>
          <w:color w:val="000000"/>
          <w:szCs w:val="32"/>
        </w:rPr>
        <w:t>/</w:t>
      </w:r>
      <w:r>
        <w:rPr>
          <w:rFonts w:eastAsia="仿宋_GB2312"/>
          <w:color w:val="000000"/>
          <w:szCs w:val="32"/>
        </w:rPr>
        <w:t>规格及其划分的说明</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列表说明产品的型号、规格，明确产品型号、规格的划分说明。</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.2</w:t>
      </w:r>
      <w:r>
        <w:rPr>
          <w:rFonts w:eastAsia="仿宋_GB2312"/>
          <w:color w:val="000000"/>
          <w:szCs w:val="32"/>
        </w:rPr>
        <w:t>性能指标</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注册申请人应结合产品自身特性，选取适用项目制定对应的性能指标要求。参照已上市同类产品，本产品性能指标至少应涵盖以下项目：外观、尺寸、透明度</w:t>
      </w:r>
      <w:r>
        <w:rPr>
          <w:rFonts w:eastAsia="仿宋_GB2312"/>
          <w:color w:val="000000"/>
          <w:szCs w:val="32"/>
        </w:rPr>
        <w:t>、</w:t>
      </w:r>
      <w:r>
        <w:rPr>
          <w:rFonts w:eastAsia="仿宋_GB2312" w:hint="eastAsia"/>
          <w:color w:val="000000"/>
          <w:szCs w:val="32"/>
        </w:rPr>
        <w:t>刻度容量允差、刻度标尺（分度值、容量线、标尺上的数字、标尺位置、标尺的印刷）、活塞（活塞外观、与拉杆的配合、与储液瓶的配合、与外套的配合</w:t>
      </w:r>
      <w:r>
        <w:rPr>
          <w:rFonts w:eastAsia="仿宋_GB2312" w:hint="eastAsia"/>
          <w:szCs w:val="32"/>
        </w:rPr>
        <w:t>）、</w:t>
      </w:r>
      <w:proofErr w:type="gramStart"/>
      <w:r>
        <w:rPr>
          <w:rFonts w:eastAsia="仿宋_GB2312" w:hint="eastAsia"/>
          <w:szCs w:val="32"/>
        </w:rPr>
        <w:t>移液器</w:t>
      </w:r>
      <w:proofErr w:type="gramEnd"/>
      <w:r>
        <w:rPr>
          <w:rFonts w:eastAsia="仿宋_GB2312" w:hint="eastAsia"/>
          <w:color w:val="000000"/>
          <w:szCs w:val="32"/>
        </w:rPr>
        <w:t>（外观、吸药针的外观及连接牢固度、吸药针刚性、吸药针韧性、吸药针穿刺力）（如</w:t>
      </w:r>
      <w:r>
        <w:rPr>
          <w:rFonts w:eastAsia="仿宋_GB2312" w:hint="eastAsia"/>
          <w:color w:val="000000"/>
          <w:szCs w:val="32"/>
        </w:rPr>
        <w:lastRenderedPageBreak/>
        <w:t>适用）、物理性能（残留容量、器身密合性、滑动性能、耐腐蚀性、微粒污染</w:t>
      </w:r>
      <w:r w:rsidR="006123F3">
        <w:rPr>
          <w:rFonts w:eastAsia="仿宋_GB2312" w:hint="eastAsia"/>
          <w:color w:val="000000"/>
          <w:szCs w:val="32"/>
        </w:rPr>
        <w:t>等</w:t>
      </w:r>
      <w:r>
        <w:rPr>
          <w:rFonts w:eastAsia="仿宋_GB2312" w:hint="eastAsia"/>
          <w:color w:val="000000"/>
          <w:szCs w:val="32"/>
        </w:rPr>
        <w:t>）、化学性能（酸碱度、金属离子、易氧化物</w:t>
      </w:r>
      <w:r>
        <w:rPr>
          <w:rFonts w:eastAsia="仿宋_GB2312"/>
          <w:color w:val="000000"/>
          <w:szCs w:val="32"/>
        </w:rPr>
        <w:t>、</w:t>
      </w:r>
      <w:r>
        <w:rPr>
          <w:rFonts w:eastAsia="仿宋_GB2312" w:hint="eastAsia"/>
          <w:color w:val="000000"/>
          <w:szCs w:val="32"/>
        </w:rPr>
        <w:t>环氧乙烷残留量）、无菌和细菌内毒素。如含不锈钢针管和针尖，应符合</w:t>
      </w:r>
      <w:r>
        <w:rPr>
          <w:rFonts w:eastAsia="仿宋_GB2312" w:hint="eastAsia"/>
          <w:color w:val="000000"/>
          <w:szCs w:val="32"/>
        </w:rPr>
        <w:t>GB/T18457</w:t>
      </w:r>
      <w:r>
        <w:rPr>
          <w:rFonts w:eastAsia="仿宋_GB2312" w:hint="eastAsia"/>
          <w:color w:val="000000"/>
          <w:szCs w:val="32"/>
        </w:rPr>
        <w:t>和</w:t>
      </w:r>
      <w:r>
        <w:rPr>
          <w:rFonts w:eastAsia="仿宋_GB2312" w:hint="eastAsia"/>
          <w:color w:val="000000"/>
          <w:szCs w:val="32"/>
        </w:rPr>
        <w:t>GB15811</w:t>
      </w:r>
      <w:r>
        <w:rPr>
          <w:rFonts w:eastAsia="仿宋_GB2312" w:hint="eastAsia"/>
          <w:color w:val="000000"/>
          <w:szCs w:val="32"/>
        </w:rPr>
        <w:t>标准的相关要求。</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hint="eastAsia"/>
          <w:color w:val="000000"/>
          <w:szCs w:val="32"/>
        </w:rPr>
        <w:t>检验报告</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说明被检验样品型号</w:t>
      </w:r>
      <w:r>
        <w:rPr>
          <w:rFonts w:eastAsia="仿宋_GB2312" w:hint="eastAsia"/>
          <w:color w:val="000000"/>
          <w:szCs w:val="32"/>
        </w:rPr>
        <w:t>/</w:t>
      </w:r>
      <w:r>
        <w:rPr>
          <w:rFonts w:eastAsia="仿宋_GB2312" w:hint="eastAsia"/>
          <w:color w:val="000000"/>
          <w:szCs w:val="32"/>
        </w:rPr>
        <w:t>规格的选择依据。所检验型号</w:t>
      </w:r>
      <w:r>
        <w:rPr>
          <w:rFonts w:eastAsia="仿宋_GB2312" w:hint="eastAsia"/>
          <w:color w:val="000000"/>
          <w:szCs w:val="32"/>
        </w:rPr>
        <w:t>/</w:t>
      </w:r>
      <w:r>
        <w:rPr>
          <w:rFonts w:eastAsia="仿宋_GB2312" w:hint="eastAsia"/>
          <w:color w:val="000000"/>
          <w:szCs w:val="32"/>
        </w:rPr>
        <w:t>规格需为能够代表</w:t>
      </w:r>
      <w:proofErr w:type="gramStart"/>
      <w:r>
        <w:rPr>
          <w:rFonts w:eastAsia="仿宋_GB2312" w:hint="eastAsia"/>
          <w:color w:val="000000"/>
          <w:szCs w:val="32"/>
        </w:rPr>
        <w:t>本注册</w:t>
      </w:r>
      <w:proofErr w:type="gramEnd"/>
      <w:r>
        <w:rPr>
          <w:rFonts w:eastAsia="仿宋_GB2312" w:hint="eastAsia"/>
          <w:color w:val="000000"/>
          <w:szCs w:val="32"/>
        </w:rPr>
        <w:t>单元内其他型号</w:t>
      </w:r>
      <w:r>
        <w:rPr>
          <w:rFonts w:eastAsia="仿宋_GB2312" w:hint="eastAsia"/>
          <w:color w:val="000000"/>
          <w:szCs w:val="32"/>
        </w:rPr>
        <w:t>/</w:t>
      </w:r>
      <w:r>
        <w:rPr>
          <w:rFonts w:eastAsia="仿宋_GB2312" w:hint="eastAsia"/>
          <w:color w:val="000000"/>
          <w:szCs w:val="32"/>
        </w:rPr>
        <w:t>规格的典型产品。典型性产品选择包含全部原材料、结构最复杂、风险最高、能够覆盖其他型号的产品。若单一型号无法完全覆盖同单元其他型号特征的产品，应选</w:t>
      </w:r>
      <w:proofErr w:type="gramStart"/>
      <w:r>
        <w:rPr>
          <w:rFonts w:eastAsia="仿宋_GB2312" w:hint="eastAsia"/>
          <w:color w:val="000000"/>
          <w:szCs w:val="32"/>
        </w:rPr>
        <w:t>择其他</w:t>
      </w:r>
      <w:proofErr w:type="gramEnd"/>
      <w:r>
        <w:rPr>
          <w:rFonts w:eastAsia="仿宋_GB2312" w:hint="eastAsia"/>
          <w:color w:val="000000"/>
          <w:szCs w:val="32"/>
        </w:rPr>
        <w:t>型号开展补充性检测。需注意典型型号</w:t>
      </w:r>
      <w:r>
        <w:rPr>
          <w:rFonts w:eastAsia="仿宋_GB2312" w:hint="eastAsia"/>
          <w:color w:val="000000"/>
          <w:szCs w:val="32"/>
        </w:rPr>
        <w:t>/</w:t>
      </w:r>
      <w:r>
        <w:rPr>
          <w:rFonts w:eastAsia="仿宋_GB2312" w:hint="eastAsia"/>
          <w:color w:val="000000"/>
          <w:szCs w:val="32"/>
        </w:rPr>
        <w:t>规格不等同于临床常用型号</w:t>
      </w:r>
      <w:r>
        <w:rPr>
          <w:rFonts w:eastAsia="仿宋_GB2312" w:hint="eastAsia"/>
          <w:color w:val="000000"/>
          <w:szCs w:val="32"/>
        </w:rPr>
        <w:t>/</w:t>
      </w:r>
      <w:r>
        <w:rPr>
          <w:rFonts w:eastAsia="仿宋_GB2312" w:hint="eastAsia"/>
          <w:color w:val="000000"/>
          <w:szCs w:val="32"/>
        </w:rPr>
        <w:t>规格。</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检验报告可提供注册申请人出具的自检报告或委托有资质的医疗器械检验机构出具的检验报告。出具自检报告的，应符合《医疗器械注册自检管理规定》的要求。</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5</w:t>
      </w:r>
      <w:r>
        <w:rPr>
          <w:rFonts w:eastAsia="仿宋_GB2312"/>
          <w:color w:val="000000"/>
          <w:szCs w:val="32"/>
        </w:rPr>
        <w:t>.</w:t>
      </w:r>
      <w:r>
        <w:rPr>
          <w:rFonts w:eastAsia="仿宋_GB2312"/>
          <w:color w:val="000000"/>
          <w:szCs w:val="32"/>
        </w:rPr>
        <w:t>研究资料</w:t>
      </w:r>
    </w:p>
    <w:p w:rsidR="00AD65FB" w:rsidRDefault="00391E24" w:rsidP="00804AAA">
      <w:pPr>
        <w:spacing w:line="520" w:lineRule="exact"/>
        <w:ind w:firstLineChars="200" w:firstLine="640"/>
        <w:jc w:val="left"/>
        <w:rPr>
          <w:rFonts w:eastAsia="仿宋_GB2312"/>
          <w:color w:val="000000"/>
          <w:szCs w:val="32"/>
        </w:rPr>
      </w:pPr>
      <w:r>
        <w:rPr>
          <w:rFonts w:eastAsia="仿宋_GB2312" w:hint="eastAsia"/>
          <w:color w:val="000000"/>
          <w:szCs w:val="32"/>
        </w:rPr>
        <w:t>5</w:t>
      </w:r>
      <w:r>
        <w:rPr>
          <w:rFonts w:eastAsia="仿宋_GB2312"/>
          <w:color w:val="000000"/>
          <w:szCs w:val="32"/>
        </w:rPr>
        <w:t>.1</w:t>
      </w:r>
      <w:r>
        <w:rPr>
          <w:rFonts w:eastAsia="仿宋_GB2312" w:hint="eastAsia"/>
          <w:color w:val="000000"/>
          <w:szCs w:val="32"/>
        </w:rPr>
        <w:t>产品性能研究</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注册申请人应提供产品技术要求的研究和编制说明，包括功能性、安全性指标的确定依据，所采用的标准或方法、采用的原因及理论基础，申请人应建立测试方法的方法学验证。</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应提供产品材料和产品设计相关理化及生物性能的研究资料，并提供其可接受的依据，必要时，与已上市同类产品相关性能进行对比，以证明其安全有效性。研究资料选择适用的项目进行研究验证，主要包括但不限于如下研究项目：</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5.1.1</w:t>
      </w:r>
      <w:r>
        <w:rPr>
          <w:rFonts w:eastAsia="仿宋_GB2312" w:hint="eastAsia"/>
          <w:color w:val="000000"/>
          <w:szCs w:val="32"/>
        </w:rPr>
        <w:t>可沥滤物研究</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lastRenderedPageBreak/>
        <w:t>申请人需明确申报产品使用的原材料和生产加工过程中的化学物质，一般包括灭菌残留剂、工艺残留物（粘合剂）以及材料中的单体及添加剂（包括稳定剂、抗氧化剂、增塑剂、着色剂等）的相关信息。</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为保证产品使用的安全性，可采用标准方法或经过方法学验证的试验方法，检测产品中上述物质的溶出或残留量，结合其人体安全限量进行安全性评估并提供评估报告，包括人体组织接触上述物质的毒性分析、安全限值和来源文件，对不同体重适用人群分别进行安全性评价。</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5.1.2</w:t>
      </w:r>
      <w:r>
        <w:rPr>
          <w:rFonts w:eastAsia="仿宋_GB2312" w:hint="eastAsia"/>
          <w:color w:val="000000"/>
          <w:szCs w:val="32"/>
        </w:rPr>
        <w:t>使用稳定性验证</w:t>
      </w:r>
    </w:p>
    <w:p w:rsidR="00AD65FB" w:rsidRDefault="00391E24" w:rsidP="00804AAA">
      <w:pPr>
        <w:snapToGrid w:val="0"/>
        <w:spacing w:line="520" w:lineRule="exact"/>
        <w:ind w:firstLineChars="200" w:firstLine="640"/>
        <w:rPr>
          <w:rFonts w:eastAsia="仿宋_GB2312"/>
          <w:color w:val="000000"/>
          <w:szCs w:val="32"/>
        </w:rPr>
      </w:pPr>
      <w:r>
        <w:rPr>
          <w:rFonts w:eastAsia="仿宋_GB2312" w:hint="eastAsia"/>
          <w:color w:val="000000"/>
          <w:szCs w:val="32"/>
        </w:rPr>
        <w:t>建议模拟临床使用条件，选取典型性型号，选择宣称的最长时间验证产品性能。</w:t>
      </w:r>
    </w:p>
    <w:p w:rsidR="00380CED" w:rsidRDefault="00391E24" w:rsidP="00804AAA">
      <w:pPr>
        <w:snapToGrid w:val="0"/>
        <w:spacing w:line="520" w:lineRule="exact"/>
        <w:ind w:firstLineChars="200" w:firstLine="640"/>
        <w:rPr>
          <w:rFonts w:eastAsia="仿宋_GB2312"/>
          <w:color w:val="000000"/>
          <w:szCs w:val="32"/>
        </w:rPr>
      </w:pPr>
      <w:r>
        <w:rPr>
          <w:rFonts w:eastAsia="仿宋_GB2312" w:hint="eastAsia"/>
          <w:color w:val="000000"/>
          <w:szCs w:val="32"/>
        </w:rPr>
        <w:t>5.1.2.1</w:t>
      </w:r>
      <w:r w:rsidR="00380CED">
        <w:rPr>
          <w:rFonts w:eastAsia="仿宋_GB2312" w:hint="eastAsia"/>
          <w:color w:val="000000"/>
          <w:szCs w:val="32"/>
        </w:rPr>
        <w:t>使用精密度</w:t>
      </w:r>
      <w:r w:rsidR="00380CED">
        <w:rPr>
          <w:rFonts w:eastAsia="仿宋_GB2312"/>
          <w:color w:val="000000"/>
          <w:szCs w:val="32"/>
        </w:rPr>
        <w:t>稳定性验证</w:t>
      </w:r>
    </w:p>
    <w:p w:rsidR="00674731" w:rsidRPr="005E2FB8" w:rsidRDefault="00391E24" w:rsidP="00804AAA">
      <w:pPr>
        <w:spacing w:line="520" w:lineRule="exact"/>
        <w:ind w:firstLineChars="200" w:firstLine="640"/>
        <w:rPr>
          <w:rFonts w:eastAsia="仿宋_GB2312"/>
          <w:color w:val="000000"/>
          <w:szCs w:val="32"/>
        </w:rPr>
      </w:pPr>
      <w:r w:rsidRPr="00674731">
        <w:rPr>
          <w:rFonts w:eastAsia="仿宋_GB2312" w:hint="eastAsia"/>
          <w:color w:val="000000"/>
          <w:szCs w:val="32"/>
        </w:rPr>
        <w:t>建议采用产品标称适用的不同粘度、密度及浓度的胰岛素试液，在设备最小至最大输注速率区间内开展试验，验证产品输注准确度等关键性能。</w:t>
      </w:r>
      <w:r w:rsidRPr="00380CED">
        <w:rPr>
          <w:rFonts w:eastAsia="仿宋_GB2312" w:hint="eastAsia"/>
          <w:color w:val="000000"/>
          <w:szCs w:val="32"/>
        </w:rPr>
        <w:t>活塞与外套的配合应能使活塞在储液器的刻度范围内平稳滑动，建议参考</w:t>
      </w:r>
      <w:r w:rsidRPr="00380CED">
        <w:rPr>
          <w:rFonts w:eastAsia="仿宋_GB2312"/>
          <w:color w:val="000000"/>
          <w:szCs w:val="32"/>
        </w:rPr>
        <w:t>YY/T0497</w:t>
      </w:r>
      <w:r w:rsidRPr="00380CED">
        <w:rPr>
          <w:rFonts w:eastAsia="仿宋_GB2312" w:hint="eastAsia"/>
          <w:color w:val="000000"/>
          <w:szCs w:val="32"/>
        </w:rPr>
        <w:t>及</w:t>
      </w:r>
      <w:r w:rsidRPr="00380CED">
        <w:rPr>
          <w:rFonts w:eastAsia="仿宋_GB2312"/>
          <w:color w:val="000000"/>
          <w:szCs w:val="32"/>
        </w:rPr>
        <w:t>GB 15810</w:t>
      </w:r>
      <w:r w:rsidRPr="00380CED">
        <w:rPr>
          <w:rFonts w:eastAsia="仿宋_GB2312" w:hint="eastAsia"/>
          <w:color w:val="000000"/>
          <w:szCs w:val="32"/>
        </w:rPr>
        <w:t>对活塞在外套内的配合性能进行验证，如通过活塞的液体和空气泄漏、滑动性能、最大正压和负压条件下泄漏和分离力。建议与</w:t>
      </w:r>
      <w:proofErr w:type="gramStart"/>
      <w:r w:rsidRPr="00380CED">
        <w:rPr>
          <w:rFonts w:eastAsia="仿宋_GB2312" w:hint="eastAsia"/>
          <w:color w:val="000000"/>
          <w:szCs w:val="32"/>
        </w:rPr>
        <w:t>拟配合</w:t>
      </w:r>
      <w:proofErr w:type="gramEnd"/>
      <w:r w:rsidRPr="00380CED">
        <w:rPr>
          <w:rFonts w:eastAsia="仿宋_GB2312" w:hint="eastAsia"/>
          <w:color w:val="000000"/>
          <w:szCs w:val="32"/>
        </w:rPr>
        <w:t>使用泵（与说明书保持一致）进行精密度测试，测试数值需精确到常用数值水平</w:t>
      </w:r>
      <w:r w:rsidR="00380CED" w:rsidRPr="00380CED">
        <w:rPr>
          <w:rFonts w:eastAsia="仿宋_GB2312" w:hint="eastAsia"/>
          <w:color w:val="000000"/>
          <w:szCs w:val="32"/>
        </w:rPr>
        <w:t>，如</w:t>
      </w:r>
      <w:r w:rsidR="00380CED" w:rsidRPr="009F7F4E">
        <w:rPr>
          <w:rFonts w:eastAsia="仿宋_GB2312" w:hint="eastAsia"/>
          <w:color w:val="000000"/>
          <w:szCs w:val="32"/>
        </w:rPr>
        <w:t>精确度达</w:t>
      </w:r>
      <w:r w:rsidR="00380CED" w:rsidRPr="009F7F4E">
        <w:rPr>
          <w:rFonts w:eastAsia="仿宋_GB2312" w:hint="eastAsia"/>
          <w:color w:val="000000"/>
          <w:szCs w:val="32"/>
        </w:rPr>
        <w:t>0.05</w:t>
      </w:r>
      <w:r w:rsidR="00380CED" w:rsidRPr="009F7F4E">
        <w:rPr>
          <w:rFonts w:eastAsia="仿宋_GB2312"/>
          <w:color w:val="000000"/>
          <w:szCs w:val="32"/>
        </w:rPr>
        <w:t>U</w:t>
      </w:r>
      <w:r>
        <w:rPr>
          <w:rFonts w:eastAsia="仿宋_GB2312" w:hint="eastAsia"/>
          <w:color w:val="000000"/>
          <w:szCs w:val="32"/>
        </w:rPr>
        <w:t>。</w:t>
      </w:r>
      <w:r w:rsidR="00674731" w:rsidRPr="005E2FB8">
        <w:rPr>
          <w:rFonts w:eastAsia="仿宋_GB2312"/>
          <w:color w:val="000000"/>
          <w:szCs w:val="32"/>
        </w:rPr>
        <w:t>申请人应说明包括基础率、大剂量在内的输注调节范围和</w:t>
      </w:r>
      <w:proofErr w:type="gramStart"/>
      <w:r w:rsidR="00674731" w:rsidRPr="005E2FB8">
        <w:rPr>
          <w:rFonts w:eastAsia="仿宋_GB2312"/>
          <w:color w:val="000000"/>
          <w:szCs w:val="32"/>
        </w:rPr>
        <w:t>误差等输注</w:t>
      </w:r>
      <w:proofErr w:type="gramEnd"/>
      <w:r w:rsidR="00674731" w:rsidRPr="005E2FB8">
        <w:rPr>
          <w:rFonts w:eastAsia="仿宋_GB2312"/>
          <w:color w:val="000000"/>
          <w:szCs w:val="32"/>
        </w:rPr>
        <w:t>参数。申请人应针对整个输注调节范围和误差进行验证，除了验证中速，还要验证调节范围的两端值。</w:t>
      </w:r>
    </w:p>
    <w:p w:rsidR="00380CED" w:rsidRDefault="00391E24" w:rsidP="00804AAA">
      <w:pPr>
        <w:snapToGrid w:val="0"/>
        <w:spacing w:line="520" w:lineRule="exact"/>
        <w:ind w:firstLineChars="200" w:firstLine="640"/>
        <w:rPr>
          <w:rFonts w:eastAsia="仿宋_GB2312"/>
          <w:color w:val="000000"/>
          <w:szCs w:val="32"/>
        </w:rPr>
      </w:pPr>
      <w:r>
        <w:rPr>
          <w:rFonts w:eastAsia="仿宋_GB2312" w:hint="eastAsia"/>
          <w:color w:val="000000"/>
          <w:szCs w:val="32"/>
        </w:rPr>
        <w:t>5.1.2.2</w:t>
      </w:r>
      <w:r w:rsidR="00380CED">
        <w:rPr>
          <w:rFonts w:eastAsia="仿宋_GB2312" w:hint="eastAsia"/>
          <w:color w:val="000000"/>
          <w:szCs w:val="32"/>
        </w:rPr>
        <w:t>日常环境</w:t>
      </w:r>
      <w:r w:rsidR="00380CED">
        <w:rPr>
          <w:rFonts w:eastAsia="仿宋_GB2312"/>
          <w:color w:val="000000"/>
          <w:szCs w:val="32"/>
        </w:rPr>
        <w:t>条件下使用稳定性验证</w:t>
      </w:r>
    </w:p>
    <w:p w:rsidR="00AD65FB" w:rsidRDefault="00391E24" w:rsidP="00804AAA">
      <w:pPr>
        <w:snapToGrid w:val="0"/>
        <w:spacing w:line="520" w:lineRule="exact"/>
        <w:ind w:firstLineChars="200" w:firstLine="640"/>
        <w:rPr>
          <w:rFonts w:eastAsia="仿宋_GB2312"/>
          <w:color w:val="000000"/>
          <w:szCs w:val="32"/>
        </w:rPr>
      </w:pPr>
      <w:r>
        <w:rPr>
          <w:rFonts w:eastAsia="仿宋_GB2312" w:hint="eastAsia"/>
          <w:color w:val="000000"/>
          <w:szCs w:val="32"/>
        </w:rPr>
        <w:t>应结合产品实际临床使用场景，充分</w:t>
      </w:r>
      <w:proofErr w:type="gramStart"/>
      <w:r>
        <w:rPr>
          <w:rFonts w:eastAsia="仿宋_GB2312" w:hint="eastAsia"/>
          <w:color w:val="000000"/>
          <w:szCs w:val="32"/>
        </w:rPr>
        <w:t>考量</w:t>
      </w:r>
      <w:proofErr w:type="gramEnd"/>
      <w:r>
        <w:rPr>
          <w:rFonts w:eastAsia="仿宋_GB2312" w:hint="eastAsia"/>
          <w:color w:val="000000"/>
          <w:szCs w:val="32"/>
        </w:rPr>
        <w:t>真实使用环境</w:t>
      </w:r>
      <w:r>
        <w:rPr>
          <w:rFonts w:eastAsia="仿宋_GB2312" w:hint="eastAsia"/>
          <w:color w:val="000000"/>
          <w:szCs w:val="32"/>
        </w:rPr>
        <w:lastRenderedPageBreak/>
        <w:t>下的产品稳定性，必要时需模拟实际使用中的各类情况，包括挤压受力、佩戴者剧烈运动、日常频繁摩擦刮蹭、</w:t>
      </w:r>
      <w:r>
        <w:rPr>
          <w:rFonts w:eastAsia="仿宋_GB2312"/>
          <w:color w:val="000000"/>
          <w:szCs w:val="32"/>
        </w:rPr>
        <w:t>游泳和</w:t>
      </w:r>
      <w:r>
        <w:rPr>
          <w:rFonts w:eastAsia="仿宋_GB2312" w:hint="eastAsia"/>
          <w:color w:val="000000"/>
          <w:szCs w:val="32"/>
        </w:rPr>
        <w:t>热水洗浴需要</w:t>
      </w:r>
      <w:r>
        <w:rPr>
          <w:rFonts w:eastAsia="仿宋_GB2312"/>
          <w:color w:val="000000"/>
          <w:szCs w:val="32"/>
        </w:rPr>
        <w:t>多次拆卸</w:t>
      </w:r>
      <w:r>
        <w:rPr>
          <w:rFonts w:eastAsia="仿宋_GB2312" w:hint="eastAsia"/>
          <w:color w:val="000000"/>
          <w:szCs w:val="32"/>
        </w:rPr>
        <w:t>等场景，对产品宣称的各项性能开展针对性验证。所有验证结果，须与产品说明书中的警示内容、使用操作要求保持一致，确保产品使用风险可控、性能宣称真实准确。</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5.1.3</w:t>
      </w:r>
      <w:r>
        <w:rPr>
          <w:rFonts w:eastAsia="仿宋_GB2312" w:hint="eastAsia"/>
          <w:color w:val="000000"/>
          <w:szCs w:val="32"/>
        </w:rPr>
        <w:t>药物相容性研究</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提供药物相容性研究资料。对于预期用于输液类产品，必要时注册申请人需提交所输</w:t>
      </w:r>
      <w:proofErr w:type="gramStart"/>
      <w:r>
        <w:rPr>
          <w:rFonts w:eastAsia="仿宋_GB2312" w:hint="eastAsia"/>
          <w:color w:val="000000"/>
          <w:szCs w:val="32"/>
        </w:rPr>
        <w:t>注药物</w:t>
      </w:r>
      <w:proofErr w:type="gramEnd"/>
      <w:r>
        <w:rPr>
          <w:rFonts w:eastAsia="仿宋_GB2312" w:hint="eastAsia"/>
          <w:color w:val="000000"/>
          <w:szCs w:val="32"/>
        </w:rPr>
        <w:t>与产品的相容性研究资料。试验药物的选择、试验液制备方法、试验方法（包括方法学验证）等可参考</w:t>
      </w:r>
      <w:r>
        <w:rPr>
          <w:rFonts w:eastAsia="仿宋_GB2312" w:hint="eastAsia"/>
          <w:color w:val="000000"/>
          <w:szCs w:val="32"/>
        </w:rPr>
        <w:t>YY/T 1550.1</w:t>
      </w:r>
      <w:r>
        <w:rPr>
          <w:rFonts w:eastAsia="仿宋_GB2312" w:hint="eastAsia"/>
          <w:color w:val="000000"/>
          <w:szCs w:val="32"/>
        </w:rPr>
        <w:t>《一次性使用输液器具与药物相容性研究指南</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1</w:t>
      </w:r>
      <w:r>
        <w:rPr>
          <w:rFonts w:eastAsia="仿宋_GB2312" w:hint="eastAsia"/>
          <w:color w:val="000000"/>
          <w:szCs w:val="32"/>
        </w:rPr>
        <w:t>部分：药物吸附研究》。</w:t>
      </w:r>
    </w:p>
    <w:p w:rsidR="00674731" w:rsidRPr="00C91F39" w:rsidRDefault="005911DB" w:rsidP="00804AAA">
      <w:pPr>
        <w:pStyle w:val="a0"/>
        <w:spacing w:line="520" w:lineRule="exact"/>
        <w:ind w:firstLine="645"/>
        <w:rPr>
          <w:rFonts w:ascii="Times New Roman" w:eastAsia="仿宋_GB2312" w:hAnsi="Times New Roman"/>
          <w:color w:val="000000"/>
          <w:kern w:val="2"/>
          <w:sz w:val="32"/>
          <w:szCs w:val="32"/>
        </w:rPr>
      </w:pPr>
      <w:r>
        <w:rPr>
          <w:rFonts w:ascii="Times New Roman" w:eastAsia="仿宋_GB2312" w:hAnsi="Times New Roman" w:hint="eastAsia"/>
          <w:color w:val="000000"/>
          <w:kern w:val="2"/>
          <w:sz w:val="32"/>
          <w:szCs w:val="32"/>
        </w:rPr>
        <w:t>5.1.4</w:t>
      </w:r>
      <w:r>
        <w:rPr>
          <w:rFonts w:ascii="Times New Roman" w:eastAsia="仿宋_GB2312" w:hAnsi="Times New Roman" w:hint="eastAsia"/>
          <w:color w:val="000000"/>
          <w:kern w:val="2"/>
          <w:sz w:val="32"/>
          <w:szCs w:val="32"/>
        </w:rPr>
        <w:t>器械</w:t>
      </w:r>
      <w:r w:rsidR="00674731">
        <w:rPr>
          <w:rFonts w:ascii="Times New Roman" w:eastAsia="仿宋_GB2312" w:hAnsi="Times New Roman" w:hint="eastAsia"/>
          <w:color w:val="000000"/>
          <w:kern w:val="2"/>
          <w:sz w:val="32"/>
          <w:szCs w:val="32"/>
        </w:rPr>
        <w:t>可用性</w:t>
      </w:r>
      <w:r>
        <w:rPr>
          <w:rFonts w:ascii="Times New Roman" w:eastAsia="仿宋_GB2312" w:hAnsi="Times New Roman"/>
          <w:color w:val="000000"/>
          <w:kern w:val="2"/>
          <w:sz w:val="32"/>
          <w:szCs w:val="32"/>
        </w:rPr>
        <w:t>验证设计资料</w:t>
      </w:r>
    </w:p>
    <w:p w:rsidR="00674731" w:rsidRPr="00C91F39" w:rsidRDefault="00674731" w:rsidP="00804AAA">
      <w:pPr>
        <w:pStyle w:val="a0"/>
        <w:spacing w:line="520" w:lineRule="exact"/>
        <w:ind w:firstLine="645"/>
        <w:rPr>
          <w:rFonts w:ascii="Times New Roman" w:eastAsia="仿宋_GB2312" w:hAnsi="Times New Roman"/>
          <w:color w:val="000000"/>
          <w:kern w:val="2"/>
          <w:sz w:val="32"/>
          <w:szCs w:val="32"/>
        </w:rPr>
      </w:pPr>
      <w:r>
        <w:rPr>
          <w:rFonts w:ascii="Times New Roman" w:eastAsia="仿宋_GB2312" w:hAnsi="Times New Roman" w:hint="eastAsia"/>
          <w:color w:val="000000"/>
          <w:kern w:val="2"/>
          <w:sz w:val="32"/>
          <w:szCs w:val="32"/>
        </w:rPr>
        <w:t>应从</w:t>
      </w:r>
      <w:r>
        <w:rPr>
          <w:rFonts w:ascii="Times New Roman" w:eastAsia="仿宋_GB2312" w:hAnsi="Times New Roman"/>
          <w:color w:val="000000"/>
          <w:kern w:val="2"/>
          <w:sz w:val="32"/>
          <w:szCs w:val="32"/>
        </w:rPr>
        <w:t>环境因素、人的因素、器械因素对产品设计进行安全有效性分析，如</w:t>
      </w:r>
      <w:r>
        <w:rPr>
          <w:rFonts w:ascii="Times New Roman" w:eastAsia="仿宋_GB2312" w:hAnsi="Times New Roman" w:hint="eastAsia"/>
          <w:color w:val="000000"/>
          <w:kern w:val="2"/>
          <w:sz w:val="32"/>
          <w:szCs w:val="32"/>
        </w:rPr>
        <w:t>各种</w:t>
      </w:r>
      <w:r>
        <w:rPr>
          <w:rFonts w:ascii="Times New Roman" w:eastAsia="仿宋_GB2312" w:hAnsi="Times New Roman"/>
          <w:color w:val="000000"/>
          <w:kern w:val="2"/>
          <w:sz w:val="32"/>
          <w:szCs w:val="32"/>
        </w:rPr>
        <w:t>严苛</w:t>
      </w:r>
      <w:r>
        <w:rPr>
          <w:rFonts w:ascii="Times New Roman" w:eastAsia="仿宋_GB2312" w:hAnsi="Times New Roman" w:hint="eastAsia"/>
          <w:color w:val="000000"/>
          <w:kern w:val="2"/>
          <w:sz w:val="32"/>
          <w:szCs w:val="32"/>
        </w:rPr>
        <w:t>或者</w:t>
      </w:r>
      <w:r>
        <w:rPr>
          <w:rFonts w:ascii="Times New Roman" w:eastAsia="仿宋_GB2312" w:hAnsi="Times New Roman"/>
          <w:color w:val="000000"/>
          <w:kern w:val="2"/>
          <w:sz w:val="32"/>
          <w:szCs w:val="32"/>
        </w:rPr>
        <w:t>特殊</w:t>
      </w:r>
      <w:r>
        <w:rPr>
          <w:rFonts w:ascii="Times New Roman" w:eastAsia="仿宋_GB2312" w:hAnsi="Times New Roman" w:hint="eastAsia"/>
          <w:color w:val="000000"/>
          <w:kern w:val="2"/>
          <w:sz w:val="32"/>
          <w:szCs w:val="32"/>
        </w:rPr>
        <w:t>条件下、</w:t>
      </w:r>
      <w:r>
        <w:rPr>
          <w:rFonts w:ascii="Times New Roman" w:eastAsia="仿宋_GB2312" w:hAnsi="Times New Roman"/>
          <w:color w:val="000000"/>
          <w:kern w:val="2"/>
          <w:sz w:val="32"/>
          <w:szCs w:val="32"/>
        </w:rPr>
        <w:t>糖尿病眼患者直接使用、器械设计</w:t>
      </w:r>
      <w:r>
        <w:rPr>
          <w:rFonts w:ascii="Times New Roman" w:eastAsia="仿宋_GB2312" w:hAnsi="Times New Roman" w:hint="eastAsia"/>
          <w:color w:val="000000"/>
          <w:kern w:val="2"/>
          <w:sz w:val="32"/>
          <w:szCs w:val="32"/>
        </w:rPr>
        <w:t>防</w:t>
      </w:r>
      <w:r>
        <w:rPr>
          <w:rFonts w:ascii="Times New Roman" w:eastAsia="仿宋_GB2312" w:hAnsi="Times New Roman"/>
          <w:color w:val="000000"/>
          <w:kern w:val="2"/>
          <w:sz w:val="32"/>
          <w:szCs w:val="32"/>
        </w:rPr>
        <w:t>进液或者污染性能</w:t>
      </w:r>
      <w:r>
        <w:rPr>
          <w:rFonts w:ascii="Times New Roman" w:eastAsia="仿宋_GB2312" w:hAnsi="Times New Roman" w:hint="eastAsia"/>
          <w:color w:val="000000"/>
          <w:kern w:val="2"/>
          <w:sz w:val="32"/>
          <w:szCs w:val="32"/>
        </w:rPr>
        <w:t>缺失</w:t>
      </w:r>
      <w:r>
        <w:rPr>
          <w:rFonts w:ascii="Times New Roman" w:eastAsia="仿宋_GB2312" w:hAnsi="Times New Roman"/>
          <w:color w:val="000000"/>
          <w:kern w:val="2"/>
          <w:sz w:val="32"/>
          <w:szCs w:val="32"/>
        </w:rPr>
        <w:t>导致的滥用、误用等。</w:t>
      </w:r>
    </w:p>
    <w:p w:rsidR="005911DB" w:rsidRPr="00C91F39" w:rsidRDefault="005911DB" w:rsidP="00804AAA">
      <w:pPr>
        <w:pStyle w:val="a0"/>
        <w:spacing w:line="520" w:lineRule="exact"/>
        <w:ind w:firstLine="645"/>
        <w:rPr>
          <w:rFonts w:ascii="Times New Roman" w:eastAsia="仿宋_GB2312" w:hAnsi="Times New Roman"/>
          <w:color w:val="000000"/>
          <w:kern w:val="2"/>
          <w:sz w:val="32"/>
          <w:szCs w:val="32"/>
        </w:rPr>
      </w:pPr>
      <w:r>
        <w:rPr>
          <w:rFonts w:ascii="Times New Roman" w:eastAsia="仿宋_GB2312" w:hAnsi="Times New Roman"/>
          <w:color w:val="000000"/>
          <w:kern w:val="2"/>
          <w:sz w:val="32"/>
          <w:szCs w:val="32"/>
        </w:rPr>
        <w:t>5.1.5</w:t>
      </w:r>
      <w:r>
        <w:rPr>
          <w:rFonts w:ascii="Times New Roman" w:eastAsia="仿宋_GB2312" w:hAnsi="Times New Roman" w:hint="eastAsia"/>
          <w:color w:val="000000"/>
          <w:kern w:val="2"/>
          <w:sz w:val="32"/>
          <w:szCs w:val="32"/>
        </w:rPr>
        <w:t>适配性</w:t>
      </w:r>
      <w:r>
        <w:rPr>
          <w:rFonts w:ascii="Times New Roman" w:eastAsia="仿宋_GB2312" w:hAnsi="Times New Roman"/>
          <w:color w:val="000000"/>
          <w:kern w:val="2"/>
          <w:sz w:val="32"/>
          <w:szCs w:val="32"/>
        </w:rPr>
        <w:t>研究</w:t>
      </w:r>
    </w:p>
    <w:p w:rsidR="005911DB" w:rsidRPr="00486602" w:rsidRDefault="005911DB" w:rsidP="00804AAA">
      <w:pPr>
        <w:snapToGrid w:val="0"/>
        <w:spacing w:line="520" w:lineRule="exact"/>
        <w:ind w:firstLineChars="150" w:firstLine="480"/>
        <w:rPr>
          <w:rFonts w:eastAsia="仿宋_GB2312"/>
          <w:color w:val="000000"/>
          <w:szCs w:val="32"/>
        </w:rPr>
      </w:pPr>
      <w:r>
        <w:rPr>
          <w:rFonts w:eastAsia="仿宋_GB2312" w:hint="eastAsia"/>
          <w:color w:val="000000"/>
          <w:szCs w:val="32"/>
        </w:rPr>
        <w:t>储液器</w:t>
      </w:r>
      <w:r w:rsidRPr="00B87ABA">
        <w:rPr>
          <w:rFonts w:eastAsia="仿宋_GB2312" w:hint="eastAsia"/>
          <w:color w:val="000000"/>
          <w:szCs w:val="32"/>
        </w:rPr>
        <w:t>需与配合使用的</w:t>
      </w:r>
      <w:r>
        <w:rPr>
          <w:rFonts w:eastAsia="仿宋_GB2312" w:hint="eastAsia"/>
          <w:color w:val="000000"/>
          <w:szCs w:val="32"/>
        </w:rPr>
        <w:t>胰岛素</w:t>
      </w:r>
      <w:proofErr w:type="gramStart"/>
      <w:r>
        <w:rPr>
          <w:rFonts w:eastAsia="仿宋_GB2312" w:hint="eastAsia"/>
          <w:color w:val="000000"/>
          <w:szCs w:val="32"/>
        </w:rPr>
        <w:t>泵</w:t>
      </w:r>
      <w:r w:rsidRPr="00B87ABA">
        <w:rPr>
          <w:rFonts w:eastAsia="仿宋_GB2312" w:hint="eastAsia"/>
          <w:color w:val="000000"/>
          <w:szCs w:val="32"/>
        </w:rPr>
        <w:t>设备</w:t>
      </w:r>
      <w:proofErr w:type="gramEnd"/>
      <w:r w:rsidRPr="00B87ABA">
        <w:rPr>
          <w:rFonts w:eastAsia="仿宋_GB2312" w:hint="eastAsia"/>
          <w:color w:val="000000"/>
          <w:szCs w:val="32"/>
        </w:rPr>
        <w:t>和</w:t>
      </w:r>
      <w:r w:rsidRPr="00C91F39">
        <w:rPr>
          <w:rFonts w:eastAsia="仿宋_GB2312" w:hint="eastAsia"/>
          <w:color w:val="000000"/>
          <w:szCs w:val="32"/>
        </w:rPr>
        <w:t>胰岛素泵用皮下输液</w:t>
      </w:r>
      <w:proofErr w:type="gramStart"/>
      <w:r w:rsidRPr="00C91F39">
        <w:rPr>
          <w:rFonts w:eastAsia="仿宋_GB2312" w:hint="eastAsia"/>
          <w:color w:val="000000"/>
          <w:szCs w:val="32"/>
        </w:rPr>
        <w:t>器</w:t>
      </w:r>
      <w:r w:rsidRPr="00DD34AF">
        <w:rPr>
          <w:rFonts w:eastAsia="仿宋_GB2312" w:hint="eastAsia"/>
          <w:color w:val="000000"/>
          <w:szCs w:val="32"/>
        </w:rPr>
        <w:t>一起</w:t>
      </w:r>
      <w:proofErr w:type="gramEnd"/>
      <w:r w:rsidRPr="00DD34AF">
        <w:rPr>
          <w:rFonts w:eastAsia="仿宋_GB2312" w:hint="eastAsia"/>
          <w:color w:val="000000"/>
          <w:szCs w:val="32"/>
        </w:rPr>
        <w:t>进行模拟实验以获得适配性研究资料，</w:t>
      </w:r>
      <w:r>
        <w:rPr>
          <w:rFonts w:eastAsia="仿宋_GB2312" w:hint="eastAsia"/>
          <w:color w:val="000000"/>
          <w:szCs w:val="32"/>
        </w:rPr>
        <w:t>建议</w:t>
      </w:r>
      <w:r>
        <w:rPr>
          <w:rFonts w:eastAsia="仿宋_GB2312"/>
          <w:color w:val="000000"/>
          <w:szCs w:val="32"/>
        </w:rPr>
        <w:t>考虑</w:t>
      </w:r>
      <w:r>
        <w:rPr>
          <w:rFonts w:eastAsia="仿宋_GB2312" w:hint="eastAsia"/>
          <w:color w:val="000000"/>
          <w:szCs w:val="32"/>
        </w:rPr>
        <w:t>各种</w:t>
      </w:r>
      <w:r>
        <w:rPr>
          <w:rFonts w:eastAsia="仿宋_GB2312"/>
          <w:color w:val="000000"/>
          <w:szCs w:val="32"/>
        </w:rPr>
        <w:t>严苛条件下</w:t>
      </w:r>
      <w:r w:rsidR="00830B20">
        <w:rPr>
          <w:rFonts w:eastAsia="仿宋_GB2312" w:hint="eastAsia"/>
          <w:color w:val="000000"/>
          <w:szCs w:val="32"/>
        </w:rPr>
        <w:t>，</w:t>
      </w:r>
      <w:r w:rsidR="00830B20">
        <w:rPr>
          <w:rFonts w:eastAsia="仿宋_GB2312"/>
          <w:color w:val="000000"/>
          <w:szCs w:val="32"/>
        </w:rPr>
        <w:t>如</w:t>
      </w:r>
      <w:r w:rsidR="00830B20">
        <w:rPr>
          <w:rFonts w:eastAsia="仿宋_GB2312" w:hint="eastAsia"/>
          <w:color w:val="000000"/>
          <w:szCs w:val="32"/>
        </w:rPr>
        <w:t>最长</w:t>
      </w:r>
      <w:r w:rsidR="00830B20">
        <w:rPr>
          <w:rFonts w:eastAsia="仿宋_GB2312"/>
          <w:color w:val="000000"/>
          <w:szCs w:val="32"/>
        </w:rPr>
        <w:t>使用时限、</w:t>
      </w:r>
      <w:r w:rsidR="00D02925">
        <w:rPr>
          <w:rFonts w:eastAsia="仿宋_GB2312" w:hint="eastAsia"/>
          <w:color w:val="000000"/>
          <w:szCs w:val="32"/>
        </w:rPr>
        <w:t>最大</w:t>
      </w:r>
      <w:r w:rsidR="00D02925">
        <w:rPr>
          <w:rFonts w:eastAsia="仿宋_GB2312"/>
          <w:color w:val="000000"/>
          <w:szCs w:val="32"/>
        </w:rPr>
        <w:t>压力和注射速度、最</w:t>
      </w:r>
      <w:r w:rsidR="00D02925">
        <w:rPr>
          <w:rFonts w:eastAsia="仿宋_GB2312" w:hint="eastAsia"/>
          <w:color w:val="000000"/>
          <w:szCs w:val="32"/>
        </w:rPr>
        <w:t>大</w:t>
      </w:r>
      <w:r w:rsidR="00D02925">
        <w:rPr>
          <w:rFonts w:eastAsia="仿宋_GB2312"/>
          <w:color w:val="000000"/>
          <w:szCs w:val="32"/>
        </w:rPr>
        <w:t>和最小粘度或浓度药物等，</w:t>
      </w:r>
      <w:r>
        <w:rPr>
          <w:rFonts w:eastAsia="仿宋_GB2312"/>
          <w:color w:val="000000"/>
          <w:szCs w:val="32"/>
        </w:rPr>
        <w:t>产品外形是否变形、破损、漏</w:t>
      </w:r>
      <w:r>
        <w:rPr>
          <w:rFonts w:eastAsia="仿宋_GB2312" w:hint="eastAsia"/>
          <w:color w:val="000000"/>
          <w:szCs w:val="32"/>
        </w:rPr>
        <w:t>气</w:t>
      </w:r>
      <w:r>
        <w:rPr>
          <w:rFonts w:eastAsia="仿宋_GB2312"/>
          <w:color w:val="000000"/>
          <w:szCs w:val="32"/>
        </w:rPr>
        <w:t>等，</w:t>
      </w:r>
      <w:r>
        <w:rPr>
          <w:rFonts w:eastAsia="仿宋_GB2312" w:hint="eastAsia"/>
          <w:color w:val="000000"/>
          <w:szCs w:val="32"/>
        </w:rPr>
        <w:t>刻度线是否清晰</w:t>
      </w:r>
      <w:r>
        <w:rPr>
          <w:rFonts w:eastAsia="仿宋_GB2312"/>
          <w:color w:val="000000"/>
          <w:szCs w:val="32"/>
        </w:rPr>
        <w:t>可见</w:t>
      </w:r>
      <w:r>
        <w:rPr>
          <w:rFonts w:eastAsia="仿宋_GB2312" w:hint="eastAsia"/>
          <w:color w:val="000000"/>
          <w:szCs w:val="32"/>
        </w:rPr>
        <w:t>、</w:t>
      </w:r>
      <w:r>
        <w:rPr>
          <w:rFonts w:eastAsia="仿宋_GB2312"/>
          <w:color w:val="000000"/>
          <w:szCs w:val="32"/>
        </w:rPr>
        <w:t>活塞驱动是否平稳</w:t>
      </w:r>
      <w:r>
        <w:rPr>
          <w:rFonts w:eastAsia="仿宋_GB2312" w:hint="eastAsia"/>
          <w:color w:val="000000"/>
          <w:szCs w:val="32"/>
        </w:rPr>
        <w:t>、</w:t>
      </w:r>
      <w:r>
        <w:rPr>
          <w:rFonts w:eastAsia="仿宋_GB2312"/>
          <w:color w:val="000000"/>
          <w:szCs w:val="32"/>
        </w:rPr>
        <w:t>精准地推动</w:t>
      </w:r>
      <w:r w:rsidR="00ED4EBF">
        <w:rPr>
          <w:rFonts w:eastAsia="仿宋_GB2312" w:hint="eastAsia"/>
          <w:color w:val="000000"/>
          <w:szCs w:val="32"/>
        </w:rPr>
        <w:t>，与</w:t>
      </w:r>
      <w:r w:rsidR="00830B20">
        <w:rPr>
          <w:rFonts w:eastAsia="仿宋_GB2312" w:hint="eastAsia"/>
          <w:color w:val="000000"/>
          <w:szCs w:val="32"/>
        </w:rPr>
        <w:t>储液器</w:t>
      </w:r>
      <w:r w:rsidR="00ED4EBF">
        <w:rPr>
          <w:rFonts w:eastAsia="仿宋_GB2312"/>
          <w:color w:val="000000"/>
          <w:szCs w:val="32"/>
        </w:rPr>
        <w:t>的管路连接是否</w:t>
      </w:r>
      <w:r w:rsidR="00830B20">
        <w:rPr>
          <w:rFonts w:eastAsia="仿宋_GB2312" w:hint="eastAsia"/>
          <w:color w:val="000000"/>
          <w:szCs w:val="32"/>
        </w:rPr>
        <w:t>脱</w:t>
      </w:r>
      <w:r w:rsidR="00ED4EBF">
        <w:rPr>
          <w:rFonts w:eastAsia="仿宋_GB2312"/>
          <w:color w:val="000000"/>
          <w:szCs w:val="32"/>
        </w:rPr>
        <w:t>漏，</w:t>
      </w:r>
      <w:r w:rsidR="00ED4EBF">
        <w:rPr>
          <w:rFonts w:eastAsia="仿宋_GB2312" w:hint="eastAsia"/>
          <w:color w:val="000000"/>
          <w:szCs w:val="32"/>
        </w:rPr>
        <w:t>重点观察脱落</w:t>
      </w:r>
      <w:r w:rsidR="00ED4EBF">
        <w:rPr>
          <w:rFonts w:eastAsia="仿宋_GB2312"/>
          <w:color w:val="000000"/>
          <w:szCs w:val="32"/>
        </w:rPr>
        <w:t>、</w:t>
      </w:r>
      <w:r w:rsidR="00ED4EBF">
        <w:rPr>
          <w:rFonts w:eastAsia="仿宋_GB2312" w:hint="eastAsia"/>
          <w:color w:val="000000"/>
          <w:szCs w:val="32"/>
        </w:rPr>
        <w:t>破</w:t>
      </w:r>
      <w:r w:rsidRPr="00B87ABA">
        <w:rPr>
          <w:rFonts w:eastAsia="仿宋_GB2312" w:hint="eastAsia"/>
          <w:color w:val="000000"/>
          <w:szCs w:val="32"/>
        </w:rPr>
        <w:t>裂、</w:t>
      </w:r>
      <w:r w:rsidR="00ED4EBF">
        <w:rPr>
          <w:rFonts w:eastAsia="仿宋_GB2312" w:hint="eastAsia"/>
          <w:color w:val="000000"/>
          <w:szCs w:val="32"/>
        </w:rPr>
        <w:t>泄漏</w:t>
      </w:r>
      <w:r w:rsidR="00ED4EBF">
        <w:rPr>
          <w:rFonts w:eastAsia="仿宋_GB2312"/>
          <w:color w:val="000000"/>
          <w:szCs w:val="32"/>
        </w:rPr>
        <w:t>、</w:t>
      </w:r>
      <w:r w:rsidR="00830B20">
        <w:rPr>
          <w:rFonts w:eastAsia="仿宋_GB2312" w:hint="eastAsia"/>
          <w:color w:val="000000"/>
          <w:szCs w:val="32"/>
        </w:rPr>
        <w:t>漏气</w:t>
      </w:r>
      <w:r w:rsidR="00ED4EBF">
        <w:rPr>
          <w:rFonts w:eastAsia="仿宋_GB2312"/>
          <w:color w:val="000000"/>
          <w:szCs w:val="32"/>
        </w:rPr>
        <w:t>、</w:t>
      </w:r>
      <w:r w:rsidR="00D02925">
        <w:rPr>
          <w:rFonts w:eastAsia="仿宋_GB2312" w:hint="eastAsia"/>
          <w:color w:val="000000"/>
          <w:szCs w:val="32"/>
        </w:rPr>
        <w:t>堵管</w:t>
      </w:r>
      <w:r w:rsidR="00D02925">
        <w:rPr>
          <w:rFonts w:eastAsia="仿宋_GB2312"/>
          <w:color w:val="000000"/>
          <w:szCs w:val="32"/>
        </w:rPr>
        <w:t>、分离器未卡紧或脱开、</w:t>
      </w:r>
      <w:r w:rsidR="00ED4EBF">
        <w:rPr>
          <w:rFonts w:eastAsia="仿宋_GB2312"/>
          <w:color w:val="000000"/>
          <w:szCs w:val="32"/>
        </w:rPr>
        <w:t>胰岛素泵</w:t>
      </w:r>
      <w:r w:rsidR="00D02925">
        <w:rPr>
          <w:rFonts w:eastAsia="仿宋_GB2312" w:hint="eastAsia"/>
          <w:color w:val="000000"/>
          <w:szCs w:val="32"/>
        </w:rPr>
        <w:t>频繁</w:t>
      </w:r>
      <w:r w:rsidR="00ED4EBF">
        <w:rPr>
          <w:rFonts w:eastAsia="仿宋_GB2312"/>
          <w:color w:val="000000"/>
          <w:szCs w:val="32"/>
        </w:rPr>
        <w:t>报警等</w:t>
      </w:r>
      <w:r w:rsidRPr="00B87ABA">
        <w:rPr>
          <w:rFonts w:eastAsia="仿宋_GB2312" w:hint="eastAsia"/>
          <w:color w:val="000000"/>
          <w:szCs w:val="32"/>
        </w:rPr>
        <w:t>，配合不佳导致的</w:t>
      </w:r>
      <w:r w:rsidR="00D02925">
        <w:rPr>
          <w:rFonts w:eastAsia="仿宋_GB2312" w:hint="eastAsia"/>
          <w:color w:val="000000"/>
          <w:szCs w:val="32"/>
        </w:rPr>
        <w:t>使用</w:t>
      </w:r>
      <w:r w:rsidR="00D02925">
        <w:rPr>
          <w:rFonts w:eastAsia="仿宋_GB2312"/>
          <w:color w:val="000000"/>
          <w:szCs w:val="32"/>
        </w:rPr>
        <w:t>中断、</w:t>
      </w:r>
      <w:r w:rsidRPr="00B87ABA">
        <w:rPr>
          <w:rFonts w:eastAsia="仿宋_GB2312" w:hint="eastAsia"/>
          <w:color w:val="000000"/>
          <w:szCs w:val="32"/>
        </w:rPr>
        <w:t>泄漏或</w:t>
      </w:r>
      <w:r w:rsidRPr="00B87ABA">
        <w:rPr>
          <w:rFonts w:eastAsia="仿宋_GB2312"/>
          <w:color w:val="000000"/>
          <w:szCs w:val="32"/>
        </w:rPr>
        <w:t>外溢</w:t>
      </w:r>
      <w:r w:rsidRPr="00B87ABA">
        <w:rPr>
          <w:rFonts w:eastAsia="仿宋_GB2312" w:hint="eastAsia"/>
          <w:color w:val="000000"/>
          <w:szCs w:val="32"/>
        </w:rPr>
        <w:t>、变形、断裂</w:t>
      </w:r>
      <w:r w:rsidRPr="00B87ABA">
        <w:rPr>
          <w:rFonts w:eastAsia="仿宋_GB2312" w:hint="eastAsia"/>
          <w:color w:val="000000"/>
          <w:szCs w:val="32"/>
        </w:rPr>
        <w:lastRenderedPageBreak/>
        <w:t>等，同时需考虑</w:t>
      </w:r>
      <w:r w:rsidR="00830B20">
        <w:rPr>
          <w:rFonts w:eastAsia="仿宋_GB2312" w:hint="eastAsia"/>
          <w:color w:val="000000"/>
          <w:szCs w:val="32"/>
        </w:rPr>
        <w:t>储液器</w:t>
      </w:r>
      <w:r w:rsidRPr="00B87ABA">
        <w:rPr>
          <w:rFonts w:eastAsia="仿宋_GB2312" w:hint="eastAsia"/>
          <w:color w:val="000000"/>
          <w:szCs w:val="32"/>
        </w:rPr>
        <w:t>接头与</w:t>
      </w:r>
      <w:r w:rsidR="00830B20">
        <w:rPr>
          <w:rFonts w:eastAsia="仿宋_GB2312" w:hint="eastAsia"/>
          <w:color w:val="000000"/>
          <w:szCs w:val="32"/>
        </w:rPr>
        <w:t>胰岛素</w:t>
      </w:r>
      <w:proofErr w:type="gramStart"/>
      <w:r w:rsidR="00830B20">
        <w:rPr>
          <w:rFonts w:eastAsia="仿宋_GB2312" w:hint="eastAsia"/>
          <w:color w:val="000000"/>
          <w:szCs w:val="32"/>
        </w:rPr>
        <w:t>泵</w:t>
      </w:r>
      <w:r w:rsidRPr="00B87ABA">
        <w:rPr>
          <w:rFonts w:eastAsia="仿宋_GB2312" w:hint="eastAsia"/>
          <w:color w:val="000000"/>
          <w:szCs w:val="32"/>
        </w:rPr>
        <w:t>设备</w:t>
      </w:r>
      <w:proofErr w:type="gramEnd"/>
      <w:r w:rsidRPr="00B87ABA">
        <w:rPr>
          <w:rFonts w:eastAsia="仿宋_GB2312" w:hint="eastAsia"/>
          <w:color w:val="000000"/>
          <w:szCs w:val="32"/>
        </w:rPr>
        <w:t>的匹配性能</w:t>
      </w:r>
      <w:r>
        <w:rPr>
          <w:rFonts w:eastAsia="仿宋_GB2312" w:hint="eastAsia"/>
          <w:color w:val="000000"/>
          <w:szCs w:val="32"/>
        </w:rPr>
        <w:t>以及注射</w:t>
      </w:r>
      <w:r>
        <w:rPr>
          <w:rFonts w:eastAsia="仿宋_GB2312"/>
          <w:color w:val="000000"/>
          <w:szCs w:val="32"/>
        </w:rPr>
        <w:t>装置的工作压力范围与</w:t>
      </w:r>
      <w:r w:rsidR="00830B20">
        <w:rPr>
          <w:rFonts w:eastAsia="仿宋_GB2312" w:hint="eastAsia"/>
          <w:color w:val="000000"/>
          <w:szCs w:val="32"/>
        </w:rPr>
        <w:t>储液器</w:t>
      </w:r>
      <w:r>
        <w:rPr>
          <w:rFonts w:eastAsia="仿宋_GB2312"/>
          <w:color w:val="000000"/>
          <w:szCs w:val="32"/>
        </w:rPr>
        <w:t>的适配性</w:t>
      </w:r>
      <w:r w:rsidR="000E6570">
        <w:rPr>
          <w:rFonts w:eastAsia="仿宋_GB2312" w:hint="eastAsia"/>
          <w:color w:val="000000"/>
          <w:szCs w:val="32"/>
        </w:rPr>
        <w:t>，如短期流量误差</w:t>
      </w:r>
      <w:r w:rsidR="000E6570">
        <w:rPr>
          <w:rFonts w:eastAsia="仿宋_GB2312"/>
          <w:color w:val="000000"/>
          <w:szCs w:val="32"/>
        </w:rPr>
        <w:t>、泵推力适配性、储液器顺应性</w:t>
      </w:r>
      <w:r w:rsidR="000E6570">
        <w:rPr>
          <w:rFonts w:eastAsia="仿宋_GB2312" w:hint="eastAsia"/>
          <w:color w:val="000000"/>
          <w:szCs w:val="32"/>
        </w:rPr>
        <w:t>等</w:t>
      </w:r>
      <w:r w:rsidR="00804AAA">
        <w:rPr>
          <w:rFonts w:eastAsia="仿宋_GB2312" w:hint="eastAsia"/>
          <w:color w:val="000000"/>
          <w:szCs w:val="32"/>
        </w:rPr>
        <w:t>观察</w:t>
      </w:r>
      <w:r w:rsidR="00804AAA">
        <w:rPr>
          <w:rFonts w:eastAsia="仿宋_GB2312"/>
          <w:color w:val="000000"/>
          <w:szCs w:val="32"/>
        </w:rPr>
        <w:t>比对</w:t>
      </w:r>
      <w:r w:rsidR="000E6570">
        <w:rPr>
          <w:rFonts w:eastAsia="仿宋_GB2312" w:hint="eastAsia"/>
          <w:color w:val="000000"/>
          <w:szCs w:val="32"/>
        </w:rPr>
        <w:t>，</w:t>
      </w:r>
      <w:r>
        <w:rPr>
          <w:rFonts w:eastAsia="仿宋_GB2312"/>
          <w:color w:val="000000"/>
          <w:szCs w:val="32"/>
        </w:rPr>
        <w:t>配合的</w:t>
      </w:r>
      <w:r w:rsidR="00830B20">
        <w:rPr>
          <w:rFonts w:eastAsia="仿宋_GB2312" w:hint="eastAsia"/>
          <w:color w:val="000000"/>
          <w:szCs w:val="32"/>
        </w:rPr>
        <w:t>胰岛素</w:t>
      </w:r>
      <w:r w:rsidR="00830B20">
        <w:rPr>
          <w:rFonts w:eastAsia="仿宋_GB2312"/>
          <w:color w:val="000000"/>
          <w:szCs w:val="32"/>
        </w:rPr>
        <w:t>药液</w:t>
      </w:r>
      <w:r>
        <w:rPr>
          <w:rFonts w:eastAsia="仿宋_GB2312" w:hint="eastAsia"/>
          <w:color w:val="000000"/>
          <w:szCs w:val="32"/>
        </w:rPr>
        <w:t>不同</w:t>
      </w:r>
      <w:r>
        <w:rPr>
          <w:rFonts w:eastAsia="仿宋_GB2312"/>
          <w:color w:val="000000"/>
          <w:szCs w:val="32"/>
        </w:rPr>
        <w:t>粘度对结果的影响</w:t>
      </w:r>
      <w:r>
        <w:rPr>
          <w:rFonts w:eastAsia="仿宋_GB2312" w:hint="eastAsia"/>
          <w:color w:val="000000"/>
          <w:szCs w:val="32"/>
        </w:rPr>
        <w:t>。</w:t>
      </w:r>
      <w:r w:rsidR="00486602">
        <w:rPr>
          <w:rFonts w:eastAsia="仿宋_GB2312" w:hint="eastAsia"/>
          <w:color w:val="000000"/>
          <w:szCs w:val="32"/>
        </w:rPr>
        <w:t>申请人应关注配用器械的变更情况。</w:t>
      </w:r>
    </w:p>
    <w:p w:rsidR="00AD65FB" w:rsidRDefault="00391E24" w:rsidP="00804AAA">
      <w:pPr>
        <w:snapToGrid w:val="0"/>
        <w:spacing w:line="520" w:lineRule="exact"/>
        <w:ind w:firstLineChars="200" w:firstLine="640"/>
        <w:rPr>
          <w:rFonts w:eastAsia="仿宋_GB2312"/>
          <w:color w:val="000000"/>
          <w:szCs w:val="32"/>
        </w:rPr>
      </w:pPr>
      <w:r>
        <w:rPr>
          <w:rFonts w:eastAsia="仿宋_GB2312" w:hint="eastAsia"/>
          <w:color w:val="000000"/>
          <w:szCs w:val="32"/>
        </w:rPr>
        <w:t>5.1.4</w:t>
      </w:r>
      <w:r>
        <w:rPr>
          <w:rFonts w:eastAsia="仿宋_GB2312" w:hint="eastAsia"/>
          <w:color w:val="000000"/>
          <w:szCs w:val="32"/>
        </w:rPr>
        <w:t>特殊组件或结构的验证研究</w:t>
      </w:r>
    </w:p>
    <w:p w:rsidR="00AD65FB" w:rsidRDefault="00391E24" w:rsidP="00804AAA">
      <w:pPr>
        <w:snapToGrid w:val="0"/>
        <w:spacing w:line="520" w:lineRule="exact"/>
        <w:ind w:firstLineChars="200" w:firstLine="640"/>
        <w:rPr>
          <w:rFonts w:eastAsia="仿宋_GB2312"/>
          <w:color w:val="000000"/>
          <w:szCs w:val="32"/>
        </w:rPr>
      </w:pPr>
      <w:r>
        <w:rPr>
          <w:rFonts w:eastAsia="仿宋_GB2312" w:hint="eastAsia"/>
          <w:color w:val="000000"/>
          <w:szCs w:val="32"/>
        </w:rPr>
        <w:t>产品外观设计和卡</w:t>
      </w:r>
      <w:proofErr w:type="gramStart"/>
      <w:r>
        <w:rPr>
          <w:rFonts w:eastAsia="仿宋_GB2312" w:hint="eastAsia"/>
          <w:color w:val="000000"/>
          <w:szCs w:val="32"/>
        </w:rPr>
        <w:t>扣方式</w:t>
      </w:r>
      <w:proofErr w:type="gramEnd"/>
      <w:r>
        <w:rPr>
          <w:rFonts w:eastAsia="仿宋_GB2312" w:hint="eastAsia"/>
          <w:color w:val="000000"/>
          <w:szCs w:val="32"/>
        </w:rPr>
        <w:t>验证：如产品具有特殊外观设计或者卡扣方式（含次数），需对其进行设计验证以证明其安全有效性，如最严苛条件下卡扣不脱落、变形、破损。</w:t>
      </w:r>
    </w:p>
    <w:p w:rsidR="00AD65FB" w:rsidRPr="00C91F39" w:rsidRDefault="00391E24" w:rsidP="00804AAA">
      <w:pPr>
        <w:spacing w:line="520" w:lineRule="exact"/>
        <w:ind w:firstLineChars="200" w:firstLine="640"/>
        <w:rPr>
          <w:rFonts w:eastAsia="仿宋_GB2312"/>
          <w:color w:val="000000"/>
          <w:szCs w:val="32"/>
        </w:rPr>
      </w:pPr>
      <w:r w:rsidRPr="00C91F39">
        <w:rPr>
          <w:rFonts w:eastAsia="仿宋_GB2312" w:hint="eastAsia"/>
          <w:color w:val="000000"/>
          <w:szCs w:val="32"/>
        </w:rPr>
        <w:t>5</w:t>
      </w:r>
      <w:r w:rsidRPr="00C91F39">
        <w:rPr>
          <w:rFonts w:eastAsia="仿宋_GB2312"/>
          <w:color w:val="000000"/>
          <w:szCs w:val="32"/>
        </w:rPr>
        <w:t>.</w:t>
      </w:r>
      <w:r w:rsidRPr="00C91F39">
        <w:rPr>
          <w:rFonts w:eastAsia="仿宋_GB2312" w:hint="eastAsia"/>
          <w:color w:val="000000"/>
          <w:szCs w:val="32"/>
        </w:rPr>
        <w:t>2</w:t>
      </w:r>
      <w:r w:rsidRPr="00C91F39">
        <w:rPr>
          <w:rFonts w:eastAsia="仿宋_GB2312"/>
          <w:color w:val="000000"/>
          <w:szCs w:val="32"/>
        </w:rPr>
        <w:t>安全性研究</w:t>
      </w:r>
    </w:p>
    <w:p w:rsidR="00AD65FB" w:rsidRPr="00C91F39" w:rsidRDefault="00391E24" w:rsidP="00804AAA">
      <w:pPr>
        <w:spacing w:line="520" w:lineRule="exact"/>
        <w:ind w:firstLineChars="200" w:firstLine="640"/>
        <w:rPr>
          <w:rFonts w:eastAsia="仿宋_GB2312"/>
          <w:color w:val="000000"/>
          <w:szCs w:val="32"/>
        </w:rPr>
      </w:pPr>
      <w:proofErr w:type="gramStart"/>
      <w:r w:rsidRPr="00C91F39">
        <w:rPr>
          <w:rFonts w:eastAsia="仿宋_GB2312"/>
          <w:color w:val="000000"/>
          <w:szCs w:val="32"/>
        </w:rPr>
        <w:t>终产品</w:t>
      </w:r>
      <w:proofErr w:type="gramEnd"/>
      <w:r w:rsidRPr="00C91F39">
        <w:rPr>
          <w:rFonts w:eastAsia="仿宋_GB2312"/>
          <w:color w:val="000000"/>
          <w:szCs w:val="32"/>
        </w:rPr>
        <w:t>中预期与人体直接接触的部分，需要进行人体安全性评价，并提供产品相关的评价资料，至少包括：</w:t>
      </w:r>
    </w:p>
    <w:p w:rsidR="00AD65FB" w:rsidRPr="00C91F39" w:rsidRDefault="00391E24" w:rsidP="00804AAA">
      <w:pPr>
        <w:spacing w:line="520" w:lineRule="exact"/>
        <w:ind w:firstLineChars="200" w:firstLine="640"/>
        <w:rPr>
          <w:rFonts w:eastAsia="仿宋_GB2312"/>
          <w:color w:val="000000"/>
          <w:szCs w:val="32"/>
        </w:rPr>
      </w:pPr>
      <w:r w:rsidRPr="00C91F39">
        <w:rPr>
          <w:rFonts w:eastAsia="仿宋_GB2312" w:hint="eastAsia"/>
          <w:color w:val="000000"/>
          <w:szCs w:val="32"/>
        </w:rPr>
        <w:t>5</w:t>
      </w:r>
      <w:r w:rsidRPr="00C91F39">
        <w:rPr>
          <w:rFonts w:eastAsia="仿宋_GB2312"/>
          <w:color w:val="000000"/>
          <w:szCs w:val="32"/>
        </w:rPr>
        <w:t>.</w:t>
      </w:r>
      <w:r w:rsidRPr="00C91F39">
        <w:rPr>
          <w:rFonts w:eastAsia="仿宋_GB2312" w:hint="eastAsia"/>
          <w:color w:val="000000"/>
          <w:szCs w:val="32"/>
        </w:rPr>
        <w:t>2</w:t>
      </w:r>
      <w:r w:rsidRPr="00C91F39">
        <w:rPr>
          <w:rFonts w:eastAsia="仿宋_GB2312"/>
          <w:color w:val="000000"/>
          <w:szCs w:val="32"/>
        </w:rPr>
        <w:t>.1</w:t>
      </w:r>
      <w:r w:rsidRPr="00C91F39">
        <w:rPr>
          <w:rFonts w:eastAsia="仿宋_GB2312"/>
          <w:color w:val="000000"/>
          <w:szCs w:val="32"/>
        </w:rPr>
        <w:t>描述产品所用材</w:t>
      </w:r>
      <w:r>
        <w:rPr>
          <w:rFonts w:eastAsia="仿宋_GB2312"/>
          <w:color w:val="000000"/>
          <w:szCs w:val="32"/>
        </w:rPr>
        <w:t>料及与人体接触性质，设计和生产过程中可能引入的有毒有害物质，设计和生产过程中可能产生的颗粒脱落物质、加工残留物，写明与医疗器械直接接触的包装材料等相关信息。</w:t>
      </w:r>
      <w:r w:rsidRPr="00C91F39">
        <w:rPr>
          <w:rFonts w:eastAsia="仿宋_GB2312"/>
          <w:color w:val="000000"/>
          <w:szCs w:val="32"/>
        </w:rPr>
        <w:t>明确生产过程中加工助剂、粘合剂等添加物质的使用情况及对杂质的控制情况，应提供使用量的控制措施和接受标准。</w:t>
      </w:r>
    </w:p>
    <w:p w:rsidR="00AD65FB" w:rsidRPr="00C91F39" w:rsidRDefault="00391E24" w:rsidP="00804AAA">
      <w:pPr>
        <w:spacing w:line="520" w:lineRule="exact"/>
        <w:ind w:firstLineChars="200" w:firstLine="640"/>
        <w:rPr>
          <w:rFonts w:eastAsia="仿宋_GB2312"/>
          <w:color w:val="000000"/>
          <w:szCs w:val="32"/>
        </w:rPr>
      </w:pPr>
      <w:r w:rsidRPr="00C91F39">
        <w:rPr>
          <w:rFonts w:eastAsia="仿宋_GB2312"/>
          <w:color w:val="000000"/>
          <w:szCs w:val="32"/>
        </w:rPr>
        <w:t>列明产品所用全部原材料（包括主材和添加剂、润滑剂、粘接剂等所有辅材、包装材质）的化学名称、商品名</w:t>
      </w:r>
      <w:r w:rsidRPr="00C91F39">
        <w:rPr>
          <w:rFonts w:eastAsia="仿宋_GB2312"/>
          <w:color w:val="000000"/>
          <w:szCs w:val="32"/>
        </w:rPr>
        <w:t>/</w:t>
      </w:r>
      <w:r w:rsidRPr="00C91F39">
        <w:rPr>
          <w:rFonts w:eastAsia="仿宋_GB2312"/>
          <w:color w:val="000000"/>
          <w:szCs w:val="32"/>
        </w:rPr>
        <w:t>牌号、符合国行标（如适用）等基本信息，建议以列表的形式提供。应明确所用原材料的质控标准，提交原材料符合相应标准的验证报告。对于首次应用于医疗器械的新材料，需提供该材料与人体组织接触类型和时间对应的可沥滤物和毒理学评价、应用史等相关研究资料。</w:t>
      </w:r>
    </w:p>
    <w:p w:rsidR="00AD65FB" w:rsidRDefault="00391E24" w:rsidP="00804AAA">
      <w:pPr>
        <w:spacing w:line="520" w:lineRule="exact"/>
        <w:ind w:firstLineChars="200" w:firstLine="640"/>
        <w:rPr>
          <w:rFonts w:eastAsia="仿宋_GB2312"/>
          <w:color w:val="000000"/>
          <w:szCs w:val="32"/>
        </w:rPr>
      </w:pPr>
      <w:r w:rsidRPr="00C91F39">
        <w:rPr>
          <w:rFonts w:eastAsia="仿宋_GB2312" w:hint="eastAsia"/>
          <w:color w:val="000000"/>
          <w:szCs w:val="32"/>
        </w:rPr>
        <w:t>5</w:t>
      </w:r>
      <w:r w:rsidRPr="00C91F39">
        <w:rPr>
          <w:rFonts w:eastAsia="仿宋_GB2312"/>
          <w:color w:val="000000"/>
          <w:szCs w:val="32"/>
        </w:rPr>
        <w:t>.</w:t>
      </w:r>
      <w:r w:rsidRPr="00C91F39">
        <w:rPr>
          <w:rFonts w:eastAsia="仿宋_GB2312" w:hint="eastAsia"/>
          <w:color w:val="000000"/>
          <w:szCs w:val="32"/>
        </w:rPr>
        <w:t>2</w:t>
      </w:r>
      <w:r w:rsidRPr="00C91F39">
        <w:rPr>
          <w:rFonts w:eastAsia="仿宋_GB2312"/>
          <w:color w:val="000000"/>
          <w:szCs w:val="32"/>
        </w:rPr>
        <w:t>.2</w:t>
      </w:r>
      <w:r w:rsidRPr="00C91F39">
        <w:rPr>
          <w:rFonts w:eastAsia="仿宋_GB2312"/>
          <w:color w:val="000000"/>
          <w:szCs w:val="32"/>
        </w:rPr>
        <w:t>根据</w:t>
      </w:r>
      <w:r w:rsidRPr="00C91F39">
        <w:rPr>
          <w:rFonts w:eastAsia="仿宋_GB2312"/>
          <w:color w:val="000000"/>
          <w:szCs w:val="32"/>
        </w:rPr>
        <w:t>GB/T 16886.1</w:t>
      </w:r>
      <w:r w:rsidRPr="00C91F39">
        <w:rPr>
          <w:rFonts w:eastAsia="仿宋_GB2312"/>
          <w:color w:val="000000"/>
          <w:szCs w:val="32"/>
        </w:rPr>
        <w:t>《医疗器械生物学评价</w:t>
      </w:r>
      <w:r w:rsidRPr="00C91F39">
        <w:rPr>
          <w:rFonts w:eastAsia="仿宋_GB2312"/>
          <w:color w:val="000000"/>
          <w:szCs w:val="32"/>
        </w:rPr>
        <w:t xml:space="preserve"> </w:t>
      </w:r>
      <w:r w:rsidRPr="00C91F39">
        <w:rPr>
          <w:rFonts w:eastAsia="仿宋_GB2312"/>
          <w:color w:val="000000"/>
          <w:szCs w:val="32"/>
        </w:rPr>
        <w:t>第</w:t>
      </w:r>
      <w:r w:rsidRPr="00C91F39">
        <w:rPr>
          <w:rFonts w:eastAsia="仿宋_GB2312"/>
          <w:color w:val="000000"/>
          <w:szCs w:val="32"/>
        </w:rPr>
        <w:t>1</w:t>
      </w:r>
      <w:r w:rsidRPr="00C91F39">
        <w:rPr>
          <w:rFonts w:eastAsia="仿宋_GB2312"/>
          <w:color w:val="000000"/>
          <w:szCs w:val="32"/>
        </w:rPr>
        <w:t>部</w:t>
      </w:r>
      <w:r w:rsidRPr="00C91F39">
        <w:rPr>
          <w:rFonts w:eastAsia="仿宋_GB2312"/>
          <w:color w:val="000000"/>
          <w:szCs w:val="32"/>
        </w:rPr>
        <w:lastRenderedPageBreak/>
        <w:t>分：风险管理过程中的评价与试验》，结合申报产品的物理和化学信息、与人体接触性质和时间等，确定生物学评价终点</w:t>
      </w:r>
      <w:r w:rsidRPr="00C91F39">
        <w:rPr>
          <w:rFonts w:eastAsia="仿宋_GB2312" w:hint="eastAsia"/>
          <w:color w:val="000000"/>
          <w:szCs w:val="32"/>
        </w:rPr>
        <w:t>并</w:t>
      </w:r>
      <w:r w:rsidRPr="00C91F39">
        <w:rPr>
          <w:rFonts w:eastAsia="仿宋_GB2312"/>
          <w:color w:val="000000"/>
          <w:szCs w:val="32"/>
        </w:rPr>
        <w:t>对</w:t>
      </w:r>
      <w:proofErr w:type="gramStart"/>
      <w:r w:rsidRPr="00C91F39">
        <w:rPr>
          <w:rFonts w:eastAsia="仿宋_GB2312"/>
          <w:color w:val="000000"/>
          <w:szCs w:val="32"/>
        </w:rPr>
        <w:t>终产品</w:t>
      </w:r>
      <w:proofErr w:type="gramEnd"/>
      <w:r w:rsidRPr="00C91F39">
        <w:rPr>
          <w:rFonts w:eastAsia="仿宋_GB2312" w:hint="eastAsia"/>
          <w:color w:val="000000"/>
          <w:szCs w:val="32"/>
        </w:rPr>
        <w:t>进行</w:t>
      </w:r>
      <w:r w:rsidRPr="00C91F39">
        <w:rPr>
          <w:rFonts w:eastAsia="仿宋_GB2312"/>
          <w:color w:val="000000"/>
          <w:szCs w:val="32"/>
        </w:rPr>
        <w:t>生物学评价。</w:t>
      </w:r>
      <w:r>
        <w:rPr>
          <w:rFonts w:eastAsia="仿宋_GB2312"/>
          <w:bCs/>
          <w:szCs w:val="32"/>
        </w:rPr>
        <w:t>必要时开展生物学试验。</w:t>
      </w:r>
      <w:r>
        <w:rPr>
          <w:rFonts w:eastAsia="仿宋_GB2312" w:hint="eastAsia"/>
          <w:bCs/>
          <w:szCs w:val="32"/>
        </w:rPr>
        <w:t>通常，</w:t>
      </w:r>
      <w:r>
        <w:rPr>
          <w:rFonts w:eastAsia="仿宋_GB2312" w:hint="eastAsia"/>
          <w:color w:val="000000"/>
          <w:szCs w:val="32"/>
        </w:rPr>
        <w:t>胰岛素泵用储液</w:t>
      </w:r>
      <w:proofErr w:type="gramStart"/>
      <w:r>
        <w:rPr>
          <w:rFonts w:eastAsia="仿宋_GB2312" w:hint="eastAsia"/>
          <w:color w:val="000000"/>
          <w:szCs w:val="32"/>
        </w:rPr>
        <w:t>器</w:t>
      </w:r>
      <w:r>
        <w:rPr>
          <w:rFonts w:eastAsia="仿宋_GB2312"/>
          <w:bCs/>
          <w:szCs w:val="32"/>
        </w:rPr>
        <w:t>属于</w:t>
      </w:r>
      <w:proofErr w:type="gramEnd"/>
      <w:r>
        <w:rPr>
          <w:rFonts w:eastAsia="仿宋_GB2312"/>
          <w:bCs/>
          <w:szCs w:val="32"/>
        </w:rPr>
        <w:t>外部接入组织器械，组织间接接触；按接触时间分类，属于持久接触（</w:t>
      </w:r>
      <w:r>
        <w:rPr>
          <w:rFonts w:eastAsia="仿宋_GB2312"/>
          <w:bCs/>
          <w:szCs w:val="32"/>
        </w:rPr>
        <w:t>C</w:t>
      </w:r>
      <w:r>
        <w:rPr>
          <w:rFonts w:eastAsia="仿宋_GB2312"/>
          <w:bCs/>
          <w:szCs w:val="32"/>
        </w:rPr>
        <w:t>）。</w:t>
      </w:r>
    </w:p>
    <w:p w:rsidR="00AD65FB" w:rsidRDefault="00391E24" w:rsidP="00804AAA">
      <w:pPr>
        <w:spacing w:line="520" w:lineRule="exact"/>
        <w:ind w:firstLineChars="200" w:firstLine="640"/>
        <w:rPr>
          <w:rFonts w:eastAsia="仿宋_GB2312"/>
          <w:szCs w:val="32"/>
        </w:rPr>
      </w:pPr>
      <w:r>
        <w:rPr>
          <w:rFonts w:eastAsia="仿宋_GB2312" w:hint="eastAsia"/>
          <w:szCs w:val="32"/>
        </w:rPr>
        <w:t>5</w:t>
      </w:r>
      <w:r>
        <w:rPr>
          <w:rFonts w:eastAsia="仿宋_GB2312"/>
          <w:szCs w:val="32"/>
        </w:rPr>
        <w:t>.</w:t>
      </w:r>
      <w:r>
        <w:rPr>
          <w:rFonts w:eastAsia="仿宋_GB2312" w:hint="eastAsia"/>
          <w:szCs w:val="32"/>
        </w:rPr>
        <w:t>3</w:t>
      </w:r>
      <w:r>
        <w:rPr>
          <w:rFonts w:eastAsia="仿宋_GB2312"/>
          <w:szCs w:val="32"/>
        </w:rPr>
        <w:t>灭菌工艺研究</w:t>
      </w:r>
    </w:p>
    <w:p w:rsidR="00AD65FB" w:rsidRDefault="00391E24" w:rsidP="00804AAA">
      <w:pPr>
        <w:spacing w:line="520" w:lineRule="exact"/>
        <w:ind w:firstLineChars="200" w:firstLine="640"/>
        <w:rPr>
          <w:rFonts w:eastAsia="仿宋_GB2312"/>
          <w:bCs/>
          <w:szCs w:val="32"/>
        </w:rPr>
      </w:pPr>
      <w:r>
        <w:rPr>
          <w:rFonts w:eastAsia="仿宋_GB2312"/>
          <w:bCs/>
          <w:szCs w:val="32"/>
        </w:rPr>
        <w:t>申报产品为灭菌包装交付产品，应明确申报产品灭菌方法的选择理由，明确灭菌工艺（方法和参数）和无菌保证水平（应达到</w:t>
      </w:r>
      <w:r>
        <w:rPr>
          <w:rFonts w:eastAsia="仿宋_GB2312"/>
          <w:bCs/>
          <w:szCs w:val="32"/>
        </w:rPr>
        <w:t>1×10</w:t>
      </w:r>
      <w:r>
        <w:rPr>
          <w:rFonts w:eastAsia="仿宋_GB2312"/>
          <w:bCs/>
          <w:szCs w:val="32"/>
          <w:vertAlign w:val="superscript"/>
        </w:rPr>
        <w:t>－</w:t>
      </w:r>
      <w:r>
        <w:rPr>
          <w:rFonts w:eastAsia="仿宋_GB2312"/>
          <w:bCs/>
          <w:szCs w:val="32"/>
          <w:vertAlign w:val="superscript"/>
        </w:rPr>
        <w:t>6</w:t>
      </w:r>
      <w:r>
        <w:rPr>
          <w:rFonts w:eastAsia="仿宋_GB2312"/>
          <w:bCs/>
          <w:szCs w:val="32"/>
        </w:rPr>
        <w:t>），并提供灭菌确认报告。</w:t>
      </w:r>
    </w:p>
    <w:p w:rsidR="00AD65FB" w:rsidRDefault="00391E24" w:rsidP="00804AAA">
      <w:pPr>
        <w:spacing w:line="520" w:lineRule="exact"/>
        <w:ind w:firstLineChars="200" w:firstLine="640"/>
        <w:rPr>
          <w:rFonts w:eastAsia="仿宋_GB2312"/>
          <w:szCs w:val="32"/>
        </w:rPr>
      </w:pPr>
      <w:r>
        <w:rPr>
          <w:rFonts w:eastAsia="仿宋_GB2312"/>
          <w:szCs w:val="32"/>
        </w:rPr>
        <w:t>对于经辐照灭菌的产品，应明确射线种类、辐照剂量及相关的验证报告。</w:t>
      </w:r>
      <w:proofErr w:type="gramStart"/>
      <w:r>
        <w:rPr>
          <w:rFonts w:eastAsia="仿宋_GB2312"/>
          <w:szCs w:val="32"/>
        </w:rPr>
        <w:t>应评价</w:t>
      </w:r>
      <w:proofErr w:type="gramEnd"/>
      <w:r>
        <w:rPr>
          <w:rFonts w:eastAsia="仿宋_GB2312"/>
          <w:szCs w:val="32"/>
        </w:rPr>
        <w:t>灭菌方法（包括不同辐照源）对于产品性能的影响，并提供验证性能的确定依据、验证方案及报告以及接受指标的确定依据，具体可参照</w:t>
      </w:r>
      <w:r>
        <w:rPr>
          <w:rFonts w:eastAsia="仿宋_GB2312"/>
          <w:szCs w:val="32"/>
        </w:rPr>
        <w:t>GB 18280</w:t>
      </w:r>
      <w:r>
        <w:rPr>
          <w:rFonts w:eastAsia="仿宋_GB2312"/>
          <w:szCs w:val="32"/>
        </w:rPr>
        <w:t>系列标准。</w:t>
      </w:r>
    </w:p>
    <w:p w:rsidR="00AD65FB" w:rsidRDefault="00391E24" w:rsidP="00804AAA">
      <w:pPr>
        <w:spacing w:line="520" w:lineRule="exact"/>
        <w:ind w:firstLineChars="200" w:firstLine="640"/>
        <w:rPr>
          <w:rFonts w:eastAsia="仿宋_GB2312"/>
          <w:szCs w:val="32"/>
        </w:rPr>
      </w:pPr>
      <w:r>
        <w:rPr>
          <w:rFonts w:eastAsia="仿宋_GB2312"/>
          <w:szCs w:val="32"/>
        </w:rPr>
        <w:t>对于经环氧乙烷灭菌后产品的</w:t>
      </w:r>
      <w:r>
        <w:rPr>
          <w:rFonts w:eastAsia="仿宋_GB2312"/>
          <w:szCs w:val="32"/>
        </w:rPr>
        <w:t>EO</w:t>
      </w:r>
      <w:r>
        <w:rPr>
          <w:rFonts w:eastAsia="仿宋_GB2312"/>
          <w:szCs w:val="32"/>
        </w:rPr>
        <w:t>残留量的可耐受接触限量，建议参考</w:t>
      </w:r>
      <w:r>
        <w:rPr>
          <w:rFonts w:eastAsia="仿宋_GB2312"/>
          <w:szCs w:val="32"/>
        </w:rPr>
        <w:t>GB/T 16886.7</w:t>
      </w:r>
      <w:r>
        <w:rPr>
          <w:rFonts w:eastAsia="仿宋_GB2312"/>
          <w:szCs w:val="32"/>
        </w:rPr>
        <w:t>《医疗器械生物学评价</w:t>
      </w:r>
      <w:r>
        <w:rPr>
          <w:rFonts w:eastAsia="仿宋_GB2312"/>
          <w:szCs w:val="32"/>
        </w:rPr>
        <w:t xml:space="preserve"> </w:t>
      </w:r>
      <w:r>
        <w:rPr>
          <w:rFonts w:eastAsia="仿宋_GB2312"/>
          <w:szCs w:val="32"/>
        </w:rPr>
        <w:t>第</w:t>
      </w:r>
      <w:r>
        <w:rPr>
          <w:rFonts w:eastAsia="仿宋_GB2312"/>
          <w:szCs w:val="32"/>
        </w:rPr>
        <w:t>7</w:t>
      </w:r>
      <w:r>
        <w:rPr>
          <w:rFonts w:eastAsia="仿宋_GB2312"/>
          <w:szCs w:val="32"/>
        </w:rPr>
        <w:t>部分：环氧乙烷残留量》</w:t>
      </w:r>
      <w:r>
        <w:rPr>
          <w:rFonts w:eastAsia="仿宋_GB2312" w:hint="eastAsia"/>
          <w:szCs w:val="32"/>
        </w:rPr>
        <w:t>相关</w:t>
      </w:r>
      <w:r>
        <w:rPr>
          <w:rFonts w:eastAsia="仿宋_GB2312"/>
          <w:szCs w:val="32"/>
        </w:rPr>
        <w:t>要求进行规定。</w:t>
      </w:r>
    </w:p>
    <w:p w:rsidR="00AD65FB" w:rsidRDefault="00391E24" w:rsidP="00804AAA">
      <w:pPr>
        <w:spacing w:line="520" w:lineRule="exact"/>
        <w:ind w:firstLineChars="200" w:firstLine="640"/>
        <w:rPr>
          <w:rFonts w:eastAsia="仿宋_GB2312"/>
          <w:szCs w:val="32"/>
        </w:rPr>
      </w:pPr>
      <w:r>
        <w:rPr>
          <w:rFonts w:eastAsia="仿宋_GB2312" w:hint="eastAsia"/>
          <w:szCs w:val="32"/>
        </w:rPr>
        <w:t>5</w:t>
      </w:r>
      <w:r>
        <w:rPr>
          <w:rFonts w:eastAsia="仿宋_GB2312"/>
          <w:szCs w:val="32"/>
        </w:rPr>
        <w:t>.</w:t>
      </w:r>
      <w:r>
        <w:rPr>
          <w:rFonts w:eastAsia="仿宋_GB2312" w:hint="eastAsia"/>
          <w:szCs w:val="32"/>
        </w:rPr>
        <w:t>4</w:t>
      </w:r>
      <w:r>
        <w:rPr>
          <w:rFonts w:eastAsia="仿宋_GB2312"/>
          <w:szCs w:val="32"/>
        </w:rPr>
        <w:t>稳定性研究</w:t>
      </w:r>
    </w:p>
    <w:p w:rsidR="00AD65FB" w:rsidRDefault="00391E24" w:rsidP="00804AAA">
      <w:pPr>
        <w:spacing w:line="520" w:lineRule="exact"/>
        <w:ind w:firstLineChars="200" w:firstLine="640"/>
        <w:rPr>
          <w:rFonts w:eastAsia="仿宋_GB2312"/>
          <w:szCs w:val="32"/>
        </w:rPr>
      </w:pPr>
      <w:r>
        <w:rPr>
          <w:rFonts w:eastAsia="仿宋_GB2312"/>
          <w:szCs w:val="32"/>
        </w:rPr>
        <w:t>申报产品应参照《无源植入性医疗器械稳定性研究指导原则》提供产品稳定性研究资料。货架有效期验证资料中应明确灭菌产品的包装材料、包装工艺及方法、加速老化试验或</w:t>
      </w:r>
      <w:r>
        <w:rPr>
          <w:rFonts w:eastAsia="仿宋_GB2312"/>
          <w:szCs w:val="32"/>
        </w:rPr>
        <w:t>/</w:t>
      </w:r>
      <w:r>
        <w:rPr>
          <w:rFonts w:eastAsia="仿宋_GB2312"/>
          <w:szCs w:val="32"/>
        </w:rPr>
        <w:t>和实时老化试验报告。加速老化试验中应明确试验</w:t>
      </w:r>
      <w:r>
        <w:rPr>
          <w:rFonts w:eastAsia="仿宋_GB2312" w:hint="eastAsia"/>
          <w:szCs w:val="32"/>
        </w:rPr>
        <w:t>条件（如</w:t>
      </w:r>
      <w:r>
        <w:rPr>
          <w:rFonts w:eastAsia="仿宋_GB2312"/>
          <w:szCs w:val="32"/>
        </w:rPr>
        <w:t>温度、湿度、加速老化时间</w:t>
      </w:r>
      <w:r>
        <w:rPr>
          <w:rFonts w:eastAsia="仿宋_GB2312" w:hint="eastAsia"/>
          <w:szCs w:val="32"/>
        </w:rPr>
        <w:t>等）</w:t>
      </w:r>
      <w:r>
        <w:rPr>
          <w:rFonts w:eastAsia="仿宋_GB2312"/>
          <w:szCs w:val="32"/>
        </w:rPr>
        <w:t>的确定依据。若申请人提供其他医疗器械产品的货架有效期验证资料，则应提供其与本次申报产品在原材料及添加剂组成、灭菌方法、灭菌剂量、包装材料、包装工艺、包装方式及其它</w:t>
      </w:r>
      <w:proofErr w:type="gramStart"/>
      <w:r>
        <w:rPr>
          <w:rFonts w:eastAsia="仿宋_GB2312"/>
          <w:szCs w:val="32"/>
        </w:rPr>
        <w:t>影响阻菌性能</w:t>
      </w:r>
      <w:proofErr w:type="gramEnd"/>
      <w:r>
        <w:rPr>
          <w:rFonts w:eastAsia="仿宋_GB2312"/>
          <w:szCs w:val="32"/>
        </w:rPr>
        <w:t>的</w:t>
      </w:r>
      <w:r>
        <w:rPr>
          <w:rFonts w:eastAsia="仿宋_GB2312"/>
          <w:szCs w:val="32"/>
        </w:rPr>
        <w:lastRenderedPageBreak/>
        <w:t>因素方面具有等同性的证明资料。不同包装、不同灭菌方式的产品应分别提供验证资料。</w:t>
      </w:r>
    </w:p>
    <w:p w:rsidR="00AD65FB" w:rsidRDefault="00391E24" w:rsidP="00804AAA">
      <w:pPr>
        <w:spacing w:line="520" w:lineRule="exact"/>
        <w:ind w:firstLineChars="200" w:firstLine="640"/>
        <w:rPr>
          <w:rFonts w:eastAsia="仿宋_GB2312"/>
          <w:szCs w:val="32"/>
        </w:rPr>
      </w:pPr>
      <w:r>
        <w:rPr>
          <w:rFonts w:eastAsia="仿宋_GB2312"/>
          <w:szCs w:val="32"/>
        </w:rPr>
        <w:t>货架有效期的确定应建立在科学试验的基础上，如稳定性试验，其目的是考察产品在温度、湿度、光线、重力的影响下随时间变化的规律，为产品的生产、包装、贮存、运输条件提供科学依据，同时通过试验建立产品的有效期。因此，申请人在申报产品注册时，应对包装完整性和包装强度进行评价试验，如染色液穿透试验、气泡试验、材料密封强度试验、模拟运输等，同时应结合产品性能指标要求，提供产品有效期的验证报告及内包装材料信息。</w:t>
      </w:r>
    </w:p>
    <w:p w:rsidR="00AD65FB" w:rsidRDefault="00391E24" w:rsidP="00804AAA">
      <w:pPr>
        <w:spacing w:line="520" w:lineRule="exact"/>
        <w:ind w:firstLineChars="200" w:firstLine="640"/>
        <w:rPr>
          <w:rFonts w:eastAsia="仿宋_GB2312"/>
          <w:szCs w:val="32"/>
        </w:rPr>
      </w:pPr>
      <w:r>
        <w:rPr>
          <w:rFonts w:eastAsia="仿宋_GB2312"/>
          <w:szCs w:val="32"/>
        </w:rPr>
        <w:t>申请人应提交运输稳定性验证资料，可依据有关适用的国内、国际标准和验证方案进行，如：产品包装的跌落试验、振荡试验等，提交运输稳定性验证资料，证明在规定的运输条件下，运输过程中环境条件（包括气压、温度、湿度等变化）不会对产品的特性和性能造成不利影响。</w:t>
      </w:r>
    </w:p>
    <w:p w:rsidR="00674731" w:rsidRPr="005E2FB8" w:rsidRDefault="00674731" w:rsidP="00804AAA">
      <w:pPr>
        <w:spacing w:line="520" w:lineRule="exact"/>
        <w:ind w:firstLineChars="200" w:firstLine="640"/>
        <w:outlineLvl w:val="2"/>
        <w:rPr>
          <w:rFonts w:eastAsia="仿宋_GB2312"/>
          <w:szCs w:val="32"/>
        </w:rPr>
      </w:pPr>
      <w:r>
        <w:rPr>
          <w:rFonts w:hint="eastAsia"/>
        </w:rPr>
        <w:t xml:space="preserve">5.5 </w:t>
      </w:r>
      <w:r w:rsidRPr="005E2FB8">
        <w:rPr>
          <w:rFonts w:eastAsia="仿宋_GB2312"/>
          <w:szCs w:val="32"/>
        </w:rPr>
        <w:t>清洁、消毒、灭菌研究</w:t>
      </w:r>
    </w:p>
    <w:p w:rsidR="00674731" w:rsidRPr="00C91F39" w:rsidRDefault="00674731" w:rsidP="00804AAA">
      <w:pPr>
        <w:spacing w:line="520" w:lineRule="exact"/>
        <w:ind w:firstLineChars="200" w:firstLine="640"/>
      </w:pPr>
      <w:r w:rsidRPr="005E2FB8">
        <w:rPr>
          <w:rFonts w:eastAsia="仿宋_GB2312"/>
          <w:szCs w:val="32"/>
        </w:rPr>
        <w:t>产品的外表面、储药器腔等有可能被体液、药物或其他物品污染，提供产品的清洁和消毒研究资料。</w:t>
      </w:r>
    </w:p>
    <w:p w:rsidR="00AD65FB" w:rsidRDefault="00391E24" w:rsidP="00804AAA">
      <w:pPr>
        <w:spacing w:line="520" w:lineRule="exact"/>
        <w:ind w:firstLineChars="200" w:firstLine="640"/>
        <w:rPr>
          <w:rFonts w:eastAsia="楷体_GB2312"/>
          <w:color w:val="000000"/>
          <w:szCs w:val="32"/>
        </w:rPr>
      </w:pPr>
      <w:r>
        <w:rPr>
          <w:rFonts w:eastAsia="楷体_GB2312"/>
          <w:color w:val="000000"/>
          <w:szCs w:val="32"/>
        </w:rPr>
        <w:t>（四）临床评价资料</w:t>
      </w:r>
    </w:p>
    <w:p w:rsidR="00AD65FB" w:rsidRDefault="00391E24" w:rsidP="00804AAA">
      <w:pPr>
        <w:spacing w:line="520" w:lineRule="exact"/>
        <w:ind w:firstLineChars="200" w:firstLine="640"/>
        <w:rPr>
          <w:rFonts w:eastAsia="仿宋_GB2312"/>
          <w:color w:val="000000"/>
          <w:szCs w:val="32"/>
        </w:rPr>
      </w:pPr>
      <w:r>
        <w:rPr>
          <w:rFonts w:eastAsia="仿宋_GB2312"/>
          <w:color w:val="000000"/>
          <w:szCs w:val="32"/>
        </w:rPr>
        <w:t>产品符合《免于进行临床评价医疗器械目录》中的豁免情形，可免于进行临床评价。</w:t>
      </w:r>
    </w:p>
    <w:p w:rsidR="00AD65FB"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若注册申请人采用同品种对比路径，可参考《医疗器械临床评价等同性论证技术指导原则》开展临床评价。若开展临床试验，则需严格按照《医疗器械临床试验质量管理规范》进行临床试验，并提交完整的临床试验资料。临床试验的设计可参考《医疗器械临床试验设计指导原则》。注册申请人</w:t>
      </w:r>
      <w:r>
        <w:rPr>
          <w:rFonts w:eastAsia="仿宋_GB2312" w:hint="eastAsia"/>
          <w:color w:val="000000"/>
          <w:szCs w:val="32"/>
        </w:rPr>
        <w:lastRenderedPageBreak/>
        <w:t>如有境外临床试验数据，可参照《接受医疗器械境外临床试验数据技术指导原则》的要求提交相关资料。</w:t>
      </w:r>
    </w:p>
    <w:p w:rsidR="00AD65FB" w:rsidRDefault="00391E24" w:rsidP="00804AAA">
      <w:pPr>
        <w:spacing w:line="520" w:lineRule="exact"/>
        <w:ind w:firstLineChars="200" w:firstLine="640"/>
        <w:rPr>
          <w:rFonts w:eastAsia="楷体_GB2312"/>
          <w:color w:val="000000"/>
          <w:szCs w:val="32"/>
        </w:rPr>
      </w:pPr>
      <w:r>
        <w:rPr>
          <w:rFonts w:eastAsia="楷体_GB2312"/>
          <w:color w:val="000000"/>
          <w:szCs w:val="32"/>
        </w:rPr>
        <w:t>（五）产品说明书和标签样稿</w:t>
      </w:r>
    </w:p>
    <w:p w:rsidR="00AD65FB" w:rsidRPr="00147AB6" w:rsidRDefault="00391E24" w:rsidP="00804AAA">
      <w:pPr>
        <w:spacing w:line="520" w:lineRule="exact"/>
        <w:ind w:firstLineChars="200" w:firstLine="640"/>
        <w:rPr>
          <w:rFonts w:eastAsia="仿宋_GB2312"/>
          <w:color w:val="000000"/>
          <w:szCs w:val="32"/>
        </w:rPr>
      </w:pPr>
      <w:r>
        <w:rPr>
          <w:rFonts w:eastAsia="仿宋_GB2312" w:hint="eastAsia"/>
          <w:color w:val="000000"/>
          <w:szCs w:val="32"/>
        </w:rPr>
        <w:t>产品说明书、标签和包装标识应符合</w:t>
      </w:r>
      <w:r w:rsidRPr="00147AB6">
        <w:rPr>
          <w:rFonts w:eastAsia="仿宋_GB2312" w:hint="eastAsia"/>
          <w:color w:val="000000"/>
          <w:szCs w:val="32"/>
        </w:rPr>
        <w:t>《医疗器械说明书和标签管理规定》等适用标准的要求。</w:t>
      </w:r>
    </w:p>
    <w:p w:rsidR="00AD65FB" w:rsidRPr="00391E24" w:rsidRDefault="00391E24" w:rsidP="00804AAA">
      <w:pPr>
        <w:spacing w:line="520" w:lineRule="exact"/>
        <w:ind w:firstLineChars="200" w:firstLine="640"/>
        <w:rPr>
          <w:rFonts w:eastAsia="仿宋_GB2312"/>
          <w:color w:val="000000"/>
          <w:szCs w:val="32"/>
        </w:rPr>
      </w:pPr>
      <w:r w:rsidRPr="00147AB6">
        <w:rPr>
          <w:rFonts w:eastAsia="仿宋_GB2312" w:hint="eastAsia"/>
          <w:color w:val="000000"/>
          <w:szCs w:val="32"/>
        </w:rPr>
        <w:t>说明书中</w:t>
      </w:r>
      <w:r w:rsidR="006123F3" w:rsidRPr="00147AB6">
        <w:rPr>
          <w:rFonts w:eastAsia="仿宋_GB2312" w:hint="eastAsia"/>
          <w:color w:val="000000"/>
          <w:szCs w:val="32"/>
        </w:rPr>
        <w:t>应完整、规范载明产品相关关键信息，具体包括：</w:t>
      </w:r>
      <w:r w:rsidRPr="00147AB6">
        <w:rPr>
          <w:rFonts w:eastAsia="仿宋_GB2312" w:hint="eastAsia"/>
          <w:color w:val="000000"/>
          <w:szCs w:val="32"/>
        </w:rPr>
        <w:t>产品型号标识、结构组成和图示、适用范围（适用部位、最大使用时限、配用泵和组件</w:t>
      </w:r>
      <w:r w:rsidR="006123F3" w:rsidRPr="00147AB6">
        <w:rPr>
          <w:rFonts w:eastAsia="仿宋_GB2312" w:hint="eastAsia"/>
          <w:color w:val="000000"/>
          <w:szCs w:val="32"/>
        </w:rPr>
        <w:t>，应说明</w:t>
      </w:r>
      <w:r w:rsidR="006123F3" w:rsidRPr="00147AB6">
        <w:rPr>
          <w:rFonts w:eastAsia="仿宋_GB2312"/>
          <w:color w:val="000000"/>
          <w:szCs w:val="32"/>
        </w:rPr>
        <w:t>经验证的</w:t>
      </w:r>
      <w:r w:rsidR="006123F3" w:rsidRPr="00147AB6">
        <w:rPr>
          <w:rFonts w:eastAsia="仿宋_GB2312" w:hint="eastAsia"/>
          <w:color w:val="000000"/>
          <w:szCs w:val="32"/>
        </w:rPr>
        <w:t>配合使用器械</w:t>
      </w:r>
      <w:r w:rsidR="006123F3" w:rsidRPr="00147AB6">
        <w:rPr>
          <w:rFonts w:eastAsia="仿宋_GB2312"/>
          <w:color w:val="000000"/>
          <w:szCs w:val="32"/>
        </w:rPr>
        <w:t>的</w:t>
      </w:r>
      <w:r w:rsidR="006123F3" w:rsidRPr="00147AB6">
        <w:rPr>
          <w:rFonts w:eastAsia="仿宋_GB2312" w:hint="eastAsia"/>
          <w:color w:val="000000"/>
          <w:szCs w:val="32"/>
        </w:rPr>
        <w:t>名称和规格型号</w:t>
      </w:r>
      <w:r w:rsidRPr="00147AB6">
        <w:rPr>
          <w:rFonts w:eastAsia="仿宋_GB2312" w:hint="eastAsia"/>
          <w:color w:val="000000"/>
          <w:szCs w:val="32"/>
        </w:rPr>
        <w:t>）、预期使用环境、适用人群、禁忌证（不得</w:t>
      </w:r>
      <w:proofErr w:type="gramStart"/>
      <w:r w:rsidRPr="00147AB6">
        <w:rPr>
          <w:rFonts w:eastAsia="仿宋_GB2312" w:hint="eastAsia"/>
          <w:color w:val="000000"/>
          <w:szCs w:val="32"/>
        </w:rPr>
        <w:t>输注除胰岛素</w:t>
      </w:r>
      <w:proofErr w:type="gramEnd"/>
      <w:r w:rsidRPr="00147AB6">
        <w:rPr>
          <w:rFonts w:eastAsia="仿宋_GB2312" w:hint="eastAsia"/>
          <w:color w:val="000000"/>
          <w:szCs w:val="32"/>
        </w:rPr>
        <w:t>以外其他药物、不能用于血液或血液制品的输注）、使用方法和步骤（</w:t>
      </w:r>
      <w:proofErr w:type="gramStart"/>
      <w:r w:rsidRPr="00147AB6">
        <w:rPr>
          <w:rFonts w:eastAsia="仿宋_GB2312" w:hint="eastAsia"/>
          <w:color w:val="000000"/>
          <w:szCs w:val="32"/>
        </w:rPr>
        <w:t>含</w:t>
      </w:r>
      <w:r w:rsidR="006123F3" w:rsidRPr="00147AB6">
        <w:rPr>
          <w:rFonts w:eastAsia="仿宋_GB2312" w:hint="eastAsia"/>
          <w:color w:val="000000"/>
          <w:szCs w:val="32"/>
        </w:rPr>
        <w:t>操作</w:t>
      </w:r>
      <w:proofErr w:type="gramEnd"/>
      <w:r w:rsidRPr="00147AB6">
        <w:rPr>
          <w:rFonts w:eastAsia="仿宋_GB2312" w:hint="eastAsia"/>
          <w:color w:val="000000"/>
          <w:szCs w:val="32"/>
        </w:rPr>
        <w:t>图示）、注意事项、使用方法、灭菌方式、有效期等。关于产品常见合并症或者不良事件应有相应措施和警示。如气泡产生、堵塞、卡滞、泄漏、卡扣过紧或松动、包装破损，避免剧烈运动、使用禁忌、更换方法和时限、针头长度选择的建议等。建议注明“产品使用必须符合医疗部门相关操作规范及相关法规的要求，仅限于医护人员或在其指导下使用”</w:t>
      </w:r>
      <w:r w:rsidR="00147AB6">
        <w:rPr>
          <w:rFonts w:eastAsia="仿宋_GB2312" w:hint="eastAsia"/>
          <w:color w:val="000000"/>
          <w:szCs w:val="32"/>
        </w:rPr>
        <w:t>，</w:t>
      </w:r>
      <w:r w:rsidRPr="00147AB6">
        <w:rPr>
          <w:rFonts w:eastAsia="仿宋_GB2312" w:hint="eastAsia"/>
          <w:color w:val="000000"/>
          <w:szCs w:val="32"/>
        </w:rPr>
        <w:t>写明终止使用情形。</w:t>
      </w:r>
      <w:r w:rsidR="00674731" w:rsidRPr="00147AB6">
        <w:rPr>
          <w:rFonts w:eastAsia="仿宋_GB2312"/>
          <w:color w:val="000000"/>
          <w:szCs w:val="32"/>
        </w:rPr>
        <w:t>可参考</w:t>
      </w:r>
      <w:r w:rsidR="00674731" w:rsidRPr="00147AB6">
        <w:rPr>
          <w:rFonts w:eastAsia="仿宋_GB2312" w:hint="eastAsia"/>
          <w:color w:val="000000"/>
          <w:szCs w:val="32"/>
        </w:rPr>
        <w:t>《胰岛素泵注册审查指导原则》说明书</w:t>
      </w:r>
      <w:r w:rsidR="00674731" w:rsidRPr="00147AB6">
        <w:rPr>
          <w:rFonts w:eastAsia="仿宋_GB2312"/>
          <w:color w:val="000000"/>
          <w:szCs w:val="32"/>
        </w:rPr>
        <w:t>部分</w:t>
      </w:r>
      <w:r w:rsidR="00804AAA">
        <w:rPr>
          <w:rFonts w:eastAsia="仿宋_GB2312" w:hint="eastAsia"/>
          <w:color w:val="000000"/>
          <w:szCs w:val="32"/>
        </w:rPr>
        <w:t>内容</w:t>
      </w:r>
      <w:r w:rsidR="00674731" w:rsidRPr="00147AB6">
        <w:rPr>
          <w:rFonts w:eastAsia="仿宋_GB2312" w:hint="eastAsia"/>
          <w:color w:val="000000"/>
          <w:szCs w:val="32"/>
        </w:rPr>
        <w:t>进行</w:t>
      </w:r>
      <w:r w:rsidR="00674731" w:rsidRPr="00147AB6">
        <w:rPr>
          <w:rFonts w:eastAsia="仿宋_GB2312"/>
          <w:color w:val="000000"/>
          <w:szCs w:val="32"/>
        </w:rPr>
        <w:t>编写。</w:t>
      </w:r>
    </w:p>
    <w:p w:rsidR="00AD65FB" w:rsidRDefault="00391E24" w:rsidP="00804AAA">
      <w:pPr>
        <w:pStyle w:val="1"/>
        <w:spacing w:line="520" w:lineRule="exact"/>
        <w:ind w:firstLine="640"/>
        <w:jc w:val="left"/>
        <w:outlineLvl w:val="0"/>
        <w:rPr>
          <w:rFonts w:eastAsia="黑体"/>
        </w:rPr>
      </w:pPr>
      <w:bookmarkStart w:id="1" w:name="_Toc265839389"/>
      <w:r>
        <w:rPr>
          <w:rFonts w:eastAsia="黑体" w:hint="eastAsia"/>
        </w:rPr>
        <w:t>三、</w:t>
      </w:r>
      <w:r>
        <w:rPr>
          <w:rFonts w:eastAsia="黑体"/>
        </w:rPr>
        <w:t>参考文献</w:t>
      </w:r>
      <w:bookmarkEnd w:id="1"/>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 xml:space="preserve">[1] </w:t>
      </w:r>
      <w:r>
        <w:rPr>
          <w:rFonts w:eastAsia="仿宋_GB2312" w:hint="eastAsia"/>
          <w:color w:val="000000"/>
          <w:szCs w:val="32"/>
        </w:rPr>
        <w:t>中华人民共和国国务院</w:t>
      </w:r>
      <w:r>
        <w:rPr>
          <w:rFonts w:eastAsia="仿宋_GB2312" w:hint="eastAsia"/>
          <w:color w:val="000000"/>
          <w:szCs w:val="32"/>
        </w:rPr>
        <w:t>.</w:t>
      </w:r>
      <w:r>
        <w:rPr>
          <w:rFonts w:eastAsia="仿宋_GB2312" w:hint="eastAsia"/>
          <w:color w:val="000000"/>
          <w:szCs w:val="32"/>
        </w:rPr>
        <w:t>医疗器械监督管理条例</w:t>
      </w:r>
      <w:r>
        <w:rPr>
          <w:rFonts w:eastAsia="仿宋_GB2312" w:hint="eastAsia"/>
          <w:color w:val="000000"/>
          <w:szCs w:val="32"/>
        </w:rPr>
        <w:t>:</w:t>
      </w:r>
      <w:r>
        <w:rPr>
          <w:rFonts w:eastAsia="仿宋_GB2312" w:hint="eastAsia"/>
          <w:color w:val="000000"/>
          <w:szCs w:val="32"/>
        </w:rPr>
        <w:t>中华人民共和国国务院令第</w:t>
      </w:r>
      <w:r>
        <w:rPr>
          <w:rFonts w:eastAsia="仿宋_GB2312" w:hint="eastAsia"/>
          <w:color w:val="000000"/>
          <w:szCs w:val="32"/>
        </w:rPr>
        <w:t>739</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 xml:space="preserve">[2] </w:t>
      </w:r>
      <w:r>
        <w:rPr>
          <w:rFonts w:eastAsia="仿宋_GB2312" w:hint="eastAsia"/>
          <w:color w:val="000000"/>
          <w:szCs w:val="32"/>
        </w:rPr>
        <w:t>国家药品监督管理局</w:t>
      </w:r>
      <w:r>
        <w:rPr>
          <w:rFonts w:eastAsia="仿宋_GB2312" w:hint="eastAsia"/>
          <w:color w:val="000000"/>
          <w:szCs w:val="32"/>
        </w:rPr>
        <w:t>.</w:t>
      </w:r>
      <w:r>
        <w:rPr>
          <w:rFonts w:eastAsia="仿宋_GB2312" w:hint="eastAsia"/>
          <w:color w:val="000000"/>
          <w:szCs w:val="32"/>
        </w:rPr>
        <w:t>医疗器械注册与备案管理办法：国家市场监督管理总局令第</w:t>
      </w:r>
      <w:r>
        <w:rPr>
          <w:rFonts w:eastAsia="仿宋_GB2312" w:hint="eastAsia"/>
          <w:color w:val="000000"/>
          <w:szCs w:val="32"/>
        </w:rPr>
        <w:t>47</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 xml:space="preserve">[3] </w:t>
      </w:r>
      <w:r>
        <w:rPr>
          <w:rFonts w:eastAsia="仿宋_GB2312" w:hint="eastAsia"/>
          <w:color w:val="000000"/>
          <w:szCs w:val="32"/>
        </w:rPr>
        <w:t>国家药品监督管理局</w:t>
      </w:r>
      <w:r>
        <w:rPr>
          <w:rFonts w:eastAsia="仿宋_GB2312" w:hint="eastAsia"/>
          <w:color w:val="000000"/>
          <w:szCs w:val="32"/>
        </w:rPr>
        <w:t>.</w:t>
      </w:r>
      <w:r>
        <w:rPr>
          <w:rFonts w:eastAsia="仿宋_GB2312" w:hint="eastAsia"/>
          <w:color w:val="000000"/>
          <w:szCs w:val="32"/>
        </w:rPr>
        <w:t>免于进行临床评价医疗器械目录：国家药监局</w:t>
      </w:r>
      <w:r>
        <w:rPr>
          <w:rFonts w:eastAsia="仿宋_GB2312" w:hint="eastAsia"/>
          <w:color w:val="000000"/>
          <w:szCs w:val="32"/>
        </w:rPr>
        <w:t>2023</w:t>
      </w:r>
      <w:r>
        <w:rPr>
          <w:rFonts w:eastAsia="仿宋_GB2312" w:hint="eastAsia"/>
          <w:color w:val="000000"/>
          <w:szCs w:val="32"/>
        </w:rPr>
        <w:t>年第</w:t>
      </w:r>
      <w:r>
        <w:rPr>
          <w:rFonts w:eastAsia="仿宋_GB2312" w:hint="eastAsia"/>
          <w:color w:val="000000"/>
          <w:szCs w:val="32"/>
        </w:rPr>
        <w:t>33</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lastRenderedPageBreak/>
        <w:t xml:space="preserve">[4] </w:t>
      </w:r>
      <w:r>
        <w:rPr>
          <w:rFonts w:eastAsia="仿宋_GB2312" w:hint="eastAsia"/>
          <w:color w:val="000000"/>
          <w:szCs w:val="32"/>
        </w:rPr>
        <w:t>国家药品监督管理局</w:t>
      </w:r>
      <w:r>
        <w:rPr>
          <w:rFonts w:eastAsia="仿宋_GB2312" w:hint="eastAsia"/>
          <w:color w:val="000000"/>
          <w:szCs w:val="32"/>
        </w:rPr>
        <w:t>.</w:t>
      </w:r>
      <w:r>
        <w:rPr>
          <w:rFonts w:eastAsia="仿宋_GB2312" w:hint="eastAsia"/>
          <w:color w:val="000000"/>
          <w:szCs w:val="32"/>
        </w:rPr>
        <w:t>医疗器械说明书和标签管理规定：国家市场监督管理总局令第</w:t>
      </w:r>
      <w:r>
        <w:rPr>
          <w:rFonts w:eastAsia="仿宋_GB2312" w:hint="eastAsia"/>
          <w:color w:val="000000"/>
          <w:szCs w:val="32"/>
        </w:rPr>
        <w:t>6</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 xml:space="preserve">[5] </w:t>
      </w:r>
      <w:r>
        <w:rPr>
          <w:rFonts w:eastAsia="仿宋_GB2312" w:hint="eastAsia"/>
          <w:color w:val="000000"/>
          <w:szCs w:val="32"/>
        </w:rPr>
        <w:t>国家药品监督管理局</w:t>
      </w:r>
      <w:r>
        <w:rPr>
          <w:rFonts w:eastAsia="仿宋_GB2312" w:hint="eastAsia"/>
          <w:color w:val="000000"/>
          <w:szCs w:val="32"/>
        </w:rPr>
        <w:t>.</w:t>
      </w:r>
      <w:r>
        <w:rPr>
          <w:rFonts w:eastAsia="仿宋_GB2312" w:hint="eastAsia"/>
          <w:color w:val="000000"/>
          <w:szCs w:val="32"/>
        </w:rPr>
        <w:t>医疗器械注册申报资料要求和批准证明文件格式的公告：国家药监局</w:t>
      </w:r>
      <w:r>
        <w:rPr>
          <w:rFonts w:eastAsia="仿宋_GB2312" w:hint="eastAsia"/>
          <w:color w:val="000000"/>
          <w:szCs w:val="32"/>
        </w:rPr>
        <w:t>2021</w:t>
      </w:r>
      <w:r>
        <w:rPr>
          <w:rFonts w:eastAsia="仿宋_GB2312" w:hint="eastAsia"/>
          <w:color w:val="000000"/>
          <w:szCs w:val="32"/>
        </w:rPr>
        <w:t>年第</w:t>
      </w:r>
      <w:r>
        <w:rPr>
          <w:rFonts w:eastAsia="仿宋_GB2312" w:hint="eastAsia"/>
          <w:color w:val="000000"/>
          <w:szCs w:val="32"/>
        </w:rPr>
        <w:t>121</w:t>
      </w:r>
      <w:r>
        <w:rPr>
          <w:rFonts w:eastAsia="仿宋_GB2312" w:hint="eastAsia"/>
          <w:color w:val="000000"/>
          <w:szCs w:val="32"/>
        </w:rPr>
        <w:t>号</w:t>
      </w:r>
      <w:r>
        <w:rPr>
          <w:rFonts w:eastAsia="仿宋_GB2312" w:hint="eastAsia"/>
          <w:color w:val="000000"/>
          <w:szCs w:val="32"/>
        </w:rPr>
        <w:t xml:space="preserve"> [Z].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 xml:space="preserve">[6] </w:t>
      </w:r>
      <w:r>
        <w:rPr>
          <w:rFonts w:eastAsia="仿宋_GB2312" w:hint="eastAsia"/>
          <w:color w:val="000000"/>
          <w:szCs w:val="32"/>
        </w:rPr>
        <w:t>国家药品监督管理局</w:t>
      </w:r>
      <w:r>
        <w:rPr>
          <w:rFonts w:eastAsia="仿宋_GB2312" w:hint="eastAsia"/>
          <w:color w:val="000000"/>
          <w:szCs w:val="32"/>
        </w:rPr>
        <w:t>.</w:t>
      </w:r>
      <w:r>
        <w:rPr>
          <w:rFonts w:eastAsia="仿宋_GB2312" w:hint="eastAsia"/>
          <w:color w:val="000000"/>
          <w:szCs w:val="32"/>
        </w:rPr>
        <w:t>医疗器械产品技术要求编写指导原则：国家药监局</w:t>
      </w:r>
      <w:r>
        <w:rPr>
          <w:rFonts w:eastAsia="仿宋_GB2312" w:hint="eastAsia"/>
          <w:color w:val="000000"/>
          <w:szCs w:val="32"/>
        </w:rPr>
        <w:t>2022</w:t>
      </w:r>
      <w:r>
        <w:rPr>
          <w:rFonts w:eastAsia="仿宋_GB2312" w:hint="eastAsia"/>
          <w:color w:val="000000"/>
          <w:szCs w:val="32"/>
        </w:rPr>
        <w:t>年第</w:t>
      </w:r>
      <w:r>
        <w:rPr>
          <w:rFonts w:eastAsia="仿宋_GB2312" w:hint="eastAsia"/>
          <w:color w:val="000000"/>
          <w:szCs w:val="32"/>
        </w:rPr>
        <w:t>8</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 xml:space="preserve">[7] </w:t>
      </w:r>
      <w:r>
        <w:rPr>
          <w:rFonts w:eastAsia="仿宋_GB2312" w:hint="eastAsia"/>
          <w:color w:val="000000"/>
          <w:szCs w:val="32"/>
        </w:rPr>
        <w:t>国家药品监督管理局</w:t>
      </w:r>
      <w:r>
        <w:rPr>
          <w:rFonts w:eastAsia="仿宋_GB2312" w:hint="eastAsia"/>
          <w:color w:val="000000"/>
          <w:szCs w:val="32"/>
        </w:rPr>
        <w:t>.</w:t>
      </w:r>
      <w:r>
        <w:rPr>
          <w:rFonts w:eastAsia="仿宋_GB2312" w:hint="eastAsia"/>
          <w:color w:val="000000"/>
          <w:szCs w:val="32"/>
        </w:rPr>
        <w:t>医疗器械临床评价技术指导原则：国家药监局</w:t>
      </w:r>
      <w:r>
        <w:rPr>
          <w:rFonts w:eastAsia="仿宋_GB2312" w:hint="eastAsia"/>
          <w:color w:val="000000"/>
          <w:szCs w:val="32"/>
        </w:rPr>
        <w:t>2021</w:t>
      </w:r>
      <w:r>
        <w:rPr>
          <w:rFonts w:eastAsia="仿宋_GB2312" w:hint="eastAsia"/>
          <w:color w:val="000000"/>
          <w:szCs w:val="32"/>
        </w:rPr>
        <w:t>年第</w:t>
      </w:r>
      <w:r>
        <w:rPr>
          <w:rFonts w:eastAsia="仿宋_GB2312" w:hint="eastAsia"/>
          <w:color w:val="000000"/>
          <w:szCs w:val="32"/>
        </w:rPr>
        <w:t>73</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[8] GB 18279.1-2015</w:t>
      </w:r>
      <w:r>
        <w:rPr>
          <w:rFonts w:eastAsia="仿宋_GB2312" w:hint="eastAsia"/>
          <w:color w:val="000000"/>
          <w:szCs w:val="32"/>
        </w:rPr>
        <w:t>，医疗保健产品灭菌</w:t>
      </w:r>
      <w:r>
        <w:rPr>
          <w:rFonts w:eastAsia="仿宋_GB2312" w:hint="eastAsia"/>
          <w:color w:val="000000"/>
          <w:szCs w:val="32"/>
        </w:rPr>
        <w:t xml:space="preserve"> </w:t>
      </w:r>
      <w:r>
        <w:rPr>
          <w:rFonts w:eastAsia="仿宋_GB2312" w:hint="eastAsia"/>
          <w:color w:val="000000"/>
          <w:szCs w:val="32"/>
        </w:rPr>
        <w:t>环氧乙烷</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1</w:t>
      </w:r>
      <w:r>
        <w:rPr>
          <w:rFonts w:eastAsia="仿宋_GB2312" w:hint="eastAsia"/>
          <w:color w:val="000000"/>
          <w:szCs w:val="32"/>
        </w:rPr>
        <w:t>部分：灭菌过程确认和常规控制的要求</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[9] GB/T 18279.2-2015</w:t>
      </w:r>
      <w:r>
        <w:rPr>
          <w:rFonts w:eastAsia="仿宋_GB2312" w:hint="eastAsia"/>
          <w:color w:val="000000"/>
          <w:szCs w:val="32"/>
        </w:rPr>
        <w:t>，医疗保健产品的灭菌</w:t>
      </w:r>
      <w:r>
        <w:rPr>
          <w:rFonts w:eastAsia="仿宋_GB2312" w:hint="eastAsia"/>
          <w:color w:val="000000"/>
          <w:szCs w:val="32"/>
        </w:rPr>
        <w:t xml:space="preserve"> </w:t>
      </w:r>
      <w:r>
        <w:rPr>
          <w:rFonts w:eastAsia="仿宋_GB2312" w:hint="eastAsia"/>
          <w:color w:val="000000"/>
          <w:szCs w:val="32"/>
        </w:rPr>
        <w:t>环氧乙烷</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2</w:t>
      </w:r>
      <w:r>
        <w:rPr>
          <w:rFonts w:eastAsia="仿宋_GB2312" w:hint="eastAsia"/>
          <w:color w:val="000000"/>
          <w:szCs w:val="32"/>
        </w:rPr>
        <w:t>部分：</w:t>
      </w:r>
      <w:r>
        <w:rPr>
          <w:rFonts w:eastAsia="仿宋_GB2312" w:hint="eastAsia"/>
          <w:color w:val="000000"/>
          <w:szCs w:val="32"/>
        </w:rPr>
        <w:t>GB 18279.1</w:t>
      </w:r>
      <w:r>
        <w:rPr>
          <w:rFonts w:eastAsia="仿宋_GB2312" w:hint="eastAsia"/>
          <w:color w:val="000000"/>
          <w:szCs w:val="32"/>
        </w:rPr>
        <w:t>应用指南</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[10] GB 18280.1-2015</w:t>
      </w:r>
      <w:r>
        <w:rPr>
          <w:rFonts w:eastAsia="仿宋_GB2312" w:hint="eastAsia"/>
          <w:color w:val="000000"/>
          <w:szCs w:val="32"/>
        </w:rPr>
        <w:t>，医疗保健产品灭菌</w:t>
      </w:r>
      <w:r>
        <w:rPr>
          <w:rFonts w:eastAsia="仿宋_GB2312" w:hint="eastAsia"/>
          <w:color w:val="000000"/>
          <w:szCs w:val="32"/>
        </w:rPr>
        <w:t xml:space="preserve"> </w:t>
      </w:r>
      <w:r>
        <w:rPr>
          <w:rFonts w:eastAsia="仿宋_GB2312" w:hint="eastAsia"/>
          <w:color w:val="000000"/>
          <w:szCs w:val="32"/>
        </w:rPr>
        <w:t>辐射</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1</w:t>
      </w:r>
      <w:r>
        <w:rPr>
          <w:rFonts w:eastAsia="仿宋_GB2312" w:hint="eastAsia"/>
          <w:color w:val="000000"/>
          <w:szCs w:val="32"/>
        </w:rPr>
        <w:t>部分：医疗器械灭菌过程的开发、确认和常规控制要求</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[11] GB 18280.2-2015</w:t>
      </w:r>
      <w:r>
        <w:rPr>
          <w:rFonts w:eastAsia="仿宋_GB2312" w:hint="eastAsia"/>
          <w:color w:val="000000"/>
          <w:szCs w:val="32"/>
        </w:rPr>
        <w:t>，医疗保健产品灭菌</w:t>
      </w:r>
      <w:r>
        <w:rPr>
          <w:rFonts w:eastAsia="仿宋_GB2312" w:hint="eastAsia"/>
          <w:color w:val="000000"/>
          <w:szCs w:val="32"/>
        </w:rPr>
        <w:t xml:space="preserve"> </w:t>
      </w:r>
      <w:r>
        <w:rPr>
          <w:rFonts w:eastAsia="仿宋_GB2312" w:hint="eastAsia"/>
          <w:color w:val="000000"/>
          <w:szCs w:val="32"/>
        </w:rPr>
        <w:t>辐射</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2</w:t>
      </w:r>
      <w:r>
        <w:rPr>
          <w:rFonts w:eastAsia="仿宋_GB2312" w:hint="eastAsia"/>
          <w:color w:val="000000"/>
          <w:szCs w:val="32"/>
        </w:rPr>
        <w:t>部分：建立灭菌剂量</w:t>
      </w:r>
      <w:r>
        <w:rPr>
          <w:rFonts w:eastAsia="仿宋_GB2312" w:hint="eastAsia"/>
          <w:color w:val="000000"/>
          <w:szCs w:val="32"/>
        </w:rPr>
        <w:t xml:space="preserve"> [S].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[12] GB/T 18280.3-2015</w:t>
      </w:r>
      <w:r>
        <w:rPr>
          <w:rFonts w:eastAsia="仿宋_GB2312" w:hint="eastAsia"/>
          <w:color w:val="000000"/>
          <w:szCs w:val="32"/>
        </w:rPr>
        <w:t>，医疗保健产品灭菌</w:t>
      </w:r>
      <w:r>
        <w:rPr>
          <w:rFonts w:eastAsia="仿宋_GB2312" w:hint="eastAsia"/>
          <w:color w:val="000000"/>
          <w:szCs w:val="32"/>
        </w:rPr>
        <w:t xml:space="preserve"> </w:t>
      </w:r>
      <w:r>
        <w:rPr>
          <w:rFonts w:eastAsia="仿宋_GB2312" w:hint="eastAsia"/>
          <w:color w:val="000000"/>
          <w:szCs w:val="32"/>
        </w:rPr>
        <w:t>辐射</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3</w:t>
      </w:r>
      <w:r>
        <w:rPr>
          <w:rFonts w:eastAsia="仿宋_GB2312" w:hint="eastAsia"/>
          <w:color w:val="000000"/>
          <w:szCs w:val="32"/>
        </w:rPr>
        <w:t>部分：剂量测量指南</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[13] YY/T 0681.1-2018</w:t>
      </w:r>
      <w:r>
        <w:rPr>
          <w:rFonts w:eastAsia="仿宋_GB2312" w:hint="eastAsia"/>
          <w:color w:val="000000"/>
          <w:szCs w:val="32"/>
        </w:rPr>
        <w:t>，无菌医疗器械包装试验方法加速老化试验指南</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[14]</w:t>
      </w:r>
      <w:r>
        <w:rPr>
          <w:rFonts w:eastAsia="仿宋_GB2312" w:hint="eastAsia"/>
          <w:color w:val="000000"/>
          <w:szCs w:val="32"/>
        </w:rPr>
        <w:t>《中华人民共和国药典》</w:t>
      </w:r>
      <w:r>
        <w:rPr>
          <w:rFonts w:eastAsia="仿宋_GB2312" w:hint="eastAsia"/>
          <w:color w:val="000000"/>
          <w:szCs w:val="32"/>
        </w:rPr>
        <w:t>[Z].2025.</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 xml:space="preserve">[15] </w:t>
      </w:r>
      <w:r>
        <w:rPr>
          <w:rFonts w:eastAsia="仿宋_GB2312" w:hint="eastAsia"/>
          <w:color w:val="000000"/>
          <w:szCs w:val="32"/>
        </w:rPr>
        <w:t>国家药品监督管理局</w:t>
      </w:r>
      <w:r>
        <w:rPr>
          <w:rFonts w:eastAsia="仿宋_GB2312" w:hint="eastAsia"/>
          <w:color w:val="000000"/>
          <w:szCs w:val="32"/>
        </w:rPr>
        <w:t xml:space="preserve">. </w:t>
      </w:r>
      <w:r>
        <w:rPr>
          <w:rFonts w:eastAsia="仿宋_GB2312" w:hint="eastAsia"/>
          <w:color w:val="000000"/>
          <w:szCs w:val="32"/>
        </w:rPr>
        <w:t>医疗器械通用名称命名规则：国家药监局</w:t>
      </w:r>
      <w:r>
        <w:rPr>
          <w:rFonts w:eastAsia="仿宋_GB2312" w:hint="eastAsia"/>
          <w:color w:val="000000"/>
          <w:szCs w:val="32"/>
        </w:rPr>
        <w:t>2016</w:t>
      </w:r>
      <w:r>
        <w:rPr>
          <w:rFonts w:eastAsia="仿宋_GB2312" w:hint="eastAsia"/>
          <w:color w:val="000000"/>
          <w:szCs w:val="32"/>
        </w:rPr>
        <w:t>年第</w:t>
      </w:r>
      <w:r>
        <w:rPr>
          <w:rFonts w:eastAsia="仿宋_GB2312" w:hint="eastAsia"/>
          <w:color w:val="000000"/>
          <w:szCs w:val="32"/>
        </w:rPr>
        <w:t>19</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[16] GB/T 16886.1-2022</w:t>
      </w:r>
      <w:r>
        <w:rPr>
          <w:rFonts w:eastAsia="仿宋_GB2312" w:hint="eastAsia"/>
          <w:color w:val="000000"/>
          <w:szCs w:val="32"/>
        </w:rPr>
        <w:t>，医疗器械生物学评价第</w:t>
      </w:r>
      <w:r>
        <w:rPr>
          <w:rFonts w:eastAsia="仿宋_GB2312" w:hint="eastAsia"/>
          <w:color w:val="000000"/>
          <w:szCs w:val="32"/>
        </w:rPr>
        <w:t>1</w:t>
      </w:r>
      <w:r>
        <w:rPr>
          <w:rFonts w:eastAsia="仿宋_GB2312" w:hint="eastAsia"/>
          <w:color w:val="000000"/>
          <w:szCs w:val="32"/>
        </w:rPr>
        <w:t>部分：风险管理过程中的评价与试验</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[17] YY/T 1550.1-2017</w:t>
      </w:r>
      <w:r>
        <w:rPr>
          <w:rFonts w:eastAsia="仿宋_GB2312" w:hint="eastAsia"/>
          <w:color w:val="000000"/>
          <w:szCs w:val="32"/>
        </w:rPr>
        <w:t>，一次性使用输液器具与药物相容</w:t>
      </w:r>
      <w:r>
        <w:rPr>
          <w:rFonts w:eastAsia="仿宋_GB2312" w:hint="eastAsia"/>
          <w:color w:val="000000"/>
          <w:szCs w:val="32"/>
        </w:rPr>
        <w:lastRenderedPageBreak/>
        <w:t>性研究指南</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1</w:t>
      </w:r>
      <w:r>
        <w:rPr>
          <w:rFonts w:eastAsia="仿宋_GB2312" w:hint="eastAsia"/>
          <w:color w:val="000000"/>
          <w:szCs w:val="32"/>
        </w:rPr>
        <w:t>部分：药物吸附研究</w:t>
      </w:r>
      <w:r>
        <w:rPr>
          <w:rFonts w:eastAsia="仿宋_GB2312" w:hint="eastAsia"/>
          <w:color w:val="000000"/>
          <w:szCs w:val="32"/>
        </w:rPr>
        <w:t>[S].</w:t>
      </w:r>
    </w:p>
    <w:p w:rsidR="009F7F4E" w:rsidRDefault="009F7F4E"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[1</w:t>
      </w:r>
      <w:r>
        <w:rPr>
          <w:rFonts w:eastAsia="仿宋_GB2312"/>
          <w:color w:val="000000"/>
          <w:szCs w:val="32"/>
        </w:rPr>
        <w:t>8</w:t>
      </w:r>
      <w:r>
        <w:rPr>
          <w:rFonts w:eastAsia="仿宋_GB2312" w:hint="eastAsia"/>
          <w:color w:val="000000"/>
          <w:szCs w:val="32"/>
        </w:rPr>
        <w:t xml:space="preserve"> YY/T </w:t>
      </w:r>
      <w:r>
        <w:rPr>
          <w:rFonts w:eastAsia="仿宋_GB2312"/>
          <w:color w:val="000000"/>
          <w:szCs w:val="32"/>
        </w:rPr>
        <w:t>0573.2</w:t>
      </w:r>
      <w:r>
        <w:rPr>
          <w:rFonts w:eastAsia="仿宋_GB2312" w:hint="eastAsia"/>
          <w:color w:val="000000"/>
          <w:szCs w:val="32"/>
        </w:rPr>
        <w:t>.1-20</w:t>
      </w:r>
      <w:r>
        <w:rPr>
          <w:rFonts w:eastAsia="仿宋_GB2312"/>
          <w:color w:val="000000"/>
          <w:szCs w:val="32"/>
        </w:rPr>
        <w:t>25</w:t>
      </w:r>
      <w:r>
        <w:rPr>
          <w:rFonts w:eastAsia="仿宋_GB2312" w:hint="eastAsia"/>
          <w:color w:val="000000"/>
          <w:szCs w:val="32"/>
        </w:rPr>
        <w:t>，一次性使用无菌注射器：第</w:t>
      </w:r>
      <w:r>
        <w:rPr>
          <w:rFonts w:eastAsia="仿宋_GB2312" w:hint="eastAsia"/>
          <w:color w:val="000000"/>
          <w:szCs w:val="32"/>
        </w:rPr>
        <w:t>2</w:t>
      </w:r>
      <w:r>
        <w:rPr>
          <w:rFonts w:eastAsia="仿宋_GB2312" w:hint="eastAsia"/>
          <w:color w:val="000000"/>
          <w:szCs w:val="32"/>
        </w:rPr>
        <w:t>部分</w:t>
      </w:r>
      <w:r>
        <w:rPr>
          <w:rFonts w:eastAsia="仿宋_GB2312"/>
          <w:color w:val="000000"/>
          <w:szCs w:val="32"/>
        </w:rPr>
        <w:t>：动力驱动注射泵用注射器</w:t>
      </w:r>
      <w:r>
        <w:rPr>
          <w:rFonts w:eastAsia="仿宋_GB2312" w:hint="eastAsia"/>
          <w:color w:val="000000"/>
          <w:szCs w:val="32"/>
        </w:rPr>
        <w:t>[S].</w:t>
      </w:r>
    </w:p>
    <w:p w:rsidR="009F7F4E" w:rsidRPr="00C91F39" w:rsidRDefault="009F7F4E" w:rsidP="00804AAA">
      <w:pPr>
        <w:spacing w:line="520" w:lineRule="exact"/>
        <w:ind w:rightChars="-32" w:right="-102" w:firstLineChars="200" w:firstLine="640"/>
      </w:pPr>
      <w:r>
        <w:rPr>
          <w:rFonts w:eastAsia="仿宋_GB2312" w:hint="eastAsia"/>
          <w:color w:val="000000"/>
          <w:szCs w:val="32"/>
        </w:rPr>
        <w:t>[1</w:t>
      </w:r>
      <w:r>
        <w:rPr>
          <w:rFonts w:eastAsia="仿宋_GB2312"/>
          <w:color w:val="000000"/>
          <w:szCs w:val="32"/>
        </w:rPr>
        <w:t>9</w:t>
      </w:r>
      <w:r>
        <w:rPr>
          <w:rFonts w:eastAsia="仿宋_GB2312" w:hint="eastAsia"/>
          <w:color w:val="000000"/>
          <w:szCs w:val="32"/>
        </w:rPr>
        <w:t xml:space="preserve">] </w:t>
      </w:r>
      <w:r>
        <w:rPr>
          <w:rFonts w:eastAsia="仿宋_GB2312"/>
          <w:color w:val="000000"/>
          <w:szCs w:val="32"/>
        </w:rPr>
        <w:t>GB</w:t>
      </w:r>
      <w:r>
        <w:rPr>
          <w:rFonts w:eastAsia="仿宋_GB2312" w:hint="eastAsia"/>
          <w:color w:val="000000"/>
          <w:szCs w:val="32"/>
        </w:rPr>
        <w:t xml:space="preserve"> 15</w:t>
      </w:r>
      <w:r>
        <w:rPr>
          <w:rFonts w:eastAsia="仿宋_GB2312"/>
          <w:color w:val="000000"/>
          <w:szCs w:val="32"/>
        </w:rPr>
        <w:t>810</w:t>
      </w:r>
      <w:r>
        <w:rPr>
          <w:rFonts w:eastAsia="仿宋_GB2312" w:hint="eastAsia"/>
          <w:color w:val="000000"/>
          <w:szCs w:val="32"/>
        </w:rPr>
        <w:t>-201</w:t>
      </w:r>
      <w:r>
        <w:rPr>
          <w:rFonts w:eastAsia="仿宋_GB2312"/>
          <w:color w:val="000000"/>
          <w:szCs w:val="32"/>
        </w:rPr>
        <w:t>9</w:t>
      </w:r>
      <w:r>
        <w:rPr>
          <w:rFonts w:eastAsia="仿宋_GB2312" w:hint="eastAsia"/>
          <w:color w:val="000000"/>
          <w:szCs w:val="32"/>
        </w:rPr>
        <w:t>，一次性使用无菌注射器</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w:t>
      </w:r>
      <w:r w:rsidR="009F7F4E">
        <w:rPr>
          <w:rFonts w:eastAsia="仿宋_GB2312"/>
          <w:color w:val="000000"/>
          <w:szCs w:val="32"/>
        </w:rPr>
        <w:t>20</w:t>
      </w:r>
      <w:r>
        <w:rPr>
          <w:rFonts w:eastAsia="仿宋_GB2312" w:hint="eastAsia"/>
          <w:color w:val="000000"/>
          <w:szCs w:val="32"/>
        </w:rPr>
        <w:t xml:space="preserve">] </w:t>
      </w:r>
      <w:r>
        <w:rPr>
          <w:rFonts w:eastAsia="仿宋_GB2312" w:hint="eastAsia"/>
          <w:color w:val="000000"/>
          <w:szCs w:val="32"/>
        </w:rPr>
        <w:t>国家药品监督管理局</w:t>
      </w:r>
      <w:r>
        <w:rPr>
          <w:rFonts w:eastAsia="仿宋_GB2312" w:hint="eastAsia"/>
          <w:color w:val="000000"/>
          <w:szCs w:val="32"/>
        </w:rPr>
        <w:t xml:space="preserve">. </w:t>
      </w:r>
      <w:r>
        <w:rPr>
          <w:rFonts w:eastAsia="仿宋_GB2312" w:hint="eastAsia"/>
          <w:color w:val="000000"/>
          <w:szCs w:val="32"/>
        </w:rPr>
        <w:t>医疗器械分类规则：国家药监局</w:t>
      </w:r>
      <w:r>
        <w:rPr>
          <w:rFonts w:eastAsia="仿宋_GB2312" w:hint="eastAsia"/>
          <w:color w:val="000000"/>
          <w:szCs w:val="32"/>
        </w:rPr>
        <w:t>2016</w:t>
      </w:r>
      <w:r>
        <w:rPr>
          <w:rFonts w:eastAsia="仿宋_GB2312" w:hint="eastAsia"/>
          <w:color w:val="000000"/>
          <w:szCs w:val="32"/>
        </w:rPr>
        <w:t>年第</w:t>
      </w:r>
      <w:r>
        <w:rPr>
          <w:rFonts w:eastAsia="仿宋_GB2312" w:hint="eastAsia"/>
          <w:color w:val="000000"/>
          <w:szCs w:val="32"/>
        </w:rPr>
        <w:t>15</w:t>
      </w:r>
      <w:r>
        <w:rPr>
          <w:rFonts w:eastAsia="仿宋_GB2312" w:hint="eastAsia"/>
          <w:color w:val="000000"/>
          <w:szCs w:val="32"/>
        </w:rPr>
        <w:t>号</w:t>
      </w:r>
      <w:r>
        <w:rPr>
          <w:rFonts w:eastAsia="仿宋_GB2312" w:hint="eastAsia"/>
          <w:color w:val="000000"/>
          <w:szCs w:val="32"/>
        </w:rPr>
        <w:t xml:space="preserve"> [Z].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w:t>
      </w:r>
      <w:r w:rsidR="009F7F4E">
        <w:rPr>
          <w:rFonts w:eastAsia="仿宋_GB2312"/>
          <w:color w:val="000000"/>
          <w:szCs w:val="32"/>
        </w:rPr>
        <w:t>21</w:t>
      </w:r>
      <w:r>
        <w:rPr>
          <w:rFonts w:eastAsia="仿宋_GB2312" w:hint="eastAsia"/>
          <w:color w:val="000000"/>
          <w:szCs w:val="32"/>
        </w:rPr>
        <w:t>] GB/T42062-2022</w:t>
      </w:r>
      <w:r>
        <w:rPr>
          <w:rFonts w:eastAsia="仿宋_GB2312" w:hint="eastAsia"/>
          <w:color w:val="000000"/>
          <w:szCs w:val="32"/>
        </w:rPr>
        <w:t>医疗器械</w:t>
      </w:r>
      <w:r>
        <w:rPr>
          <w:rFonts w:eastAsia="仿宋_GB2312" w:hint="eastAsia"/>
          <w:color w:val="000000"/>
          <w:szCs w:val="32"/>
        </w:rPr>
        <w:t xml:space="preserve"> </w:t>
      </w:r>
      <w:r>
        <w:rPr>
          <w:rFonts w:eastAsia="仿宋_GB2312" w:hint="eastAsia"/>
          <w:color w:val="000000"/>
          <w:szCs w:val="32"/>
        </w:rPr>
        <w:t>风险管理对医疗器械的应用</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w:t>
      </w:r>
      <w:r w:rsidR="009F7F4E">
        <w:rPr>
          <w:rFonts w:eastAsia="仿宋_GB2312" w:hint="eastAsia"/>
          <w:color w:val="000000"/>
          <w:szCs w:val="32"/>
        </w:rPr>
        <w:t>2</w:t>
      </w:r>
      <w:r w:rsidR="009F7F4E">
        <w:rPr>
          <w:rFonts w:eastAsia="仿宋_GB2312"/>
          <w:color w:val="000000"/>
          <w:szCs w:val="32"/>
        </w:rPr>
        <w:t>2</w:t>
      </w:r>
      <w:r>
        <w:rPr>
          <w:rFonts w:eastAsia="仿宋_GB2312" w:hint="eastAsia"/>
          <w:color w:val="000000"/>
          <w:szCs w:val="32"/>
        </w:rPr>
        <w:t xml:space="preserve">] </w:t>
      </w:r>
      <w:r>
        <w:rPr>
          <w:rFonts w:eastAsia="仿宋_GB2312" w:hint="eastAsia"/>
          <w:color w:val="000000"/>
          <w:szCs w:val="32"/>
        </w:rPr>
        <w:t>国家药品监督管理局</w:t>
      </w:r>
      <w:r>
        <w:rPr>
          <w:rFonts w:eastAsia="仿宋_GB2312" w:hint="eastAsia"/>
          <w:color w:val="000000"/>
          <w:szCs w:val="32"/>
        </w:rPr>
        <w:t xml:space="preserve">. </w:t>
      </w:r>
      <w:r>
        <w:rPr>
          <w:rFonts w:eastAsia="仿宋_GB2312" w:hint="eastAsia"/>
          <w:color w:val="000000"/>
          <w:szCs w:val="32"/>
        </w:rPr>
        <w:t>医疗器械注册单元划分指导原则：国家药监局</w:t>
      </w:r>
      <w:r>
        <w:rPr>
          <w:rFonts w:eastAsia="仿宋_GB2312" w:hint="eastAsia"/>
          <w:color w:val="000000"/>
          <w:szCs w:val="32"/>
        </w:rPr>
        <w:t>2017</w:t>
      </w:r>
      <w:r>
        <w:rPr>
          <w:rFonts w:eastAsia="仿宋_GB2312" w:hint="eastAsia"/>
          <w:color w:val="000000"/>
          <w:szCs w:val="32"/>
        </w:rPr>
        <w:t>年第</w:t>
      </w:r>
      <w:r>
        <w:rPr>
          <w:rFonts w:eastAsia="仿宋_GB2312" w:hint="eastAsia"/>
          <w:color w:val="000000"/>
          <w:szCs w:val="32"/>
        </w:rPr>
        <w:t>187</w:t>
      </w:r>
      <w:r>
        <w:rPr>
          <w:rFonts w:eastAsia="仿宋_GB2312" w:hint="eastAsia"/>
          <w:color w:val="000000"/>
          <w:szCs w:val="32"/>
        </w:rPr>
        <w:t>号</w:t>
      </w:r>
      <w:r>
        <w:rPr>
          <w:rFonts w:eastAsia="仿宋_GB2312" w:hint="eastAsia"/>
          <w:color w:val="000000"/>
          <w:szCs w:val="32"/>
        </w:rPr>
        <w:t>[Z].</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w:t>
      </w:r>
      <w:r w:rsidR="009F7F4E">
        <w:rPr>
          <w:rFonts w:eastAsia="仿宋_GB2312" w:hint="eastAsia"/>
          <w:color w:val="000000"/>
          <w:szCs w:val="32"/>
        </w:rPr>
        <w:t>2</w:t>
      </w:r>
      <w:r w:rsidR="009F7F4E">
        <w:rPr>
          <w:rFonts w:eastAsia="仿宋_GB2312"/>
          <w:color w:val="000000"/>
          <w:szCs w:val="32"/>
        </w:rPr>
        <w:t>3</w:t>
      </w:r>
      <w:r>
        <w:rPr>
          <w:rFonts w:eastAsia="仿宋_GB2312" w:hint="eastAsia"/>
          <w:color w:val="000000"/>
          <w:szCs w:val="32"/>
        </w:rPr>
        <w:t>] GB/T 19633.1-2015</w:t>
      </w:r>
      <w:r>
        <w:rPr>
          <w:rFonts w:eastAsia="仿宋_GB2312" w:hint="eastAsia"/>
          <w:color w:val="000000"/>
          <w:szCs w:val="32"/>
        </w:rPr>
        <w:t>，最终灭菌医疗器械包装</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1</w:t>
      </w:r>
      <w:r>
        <w:rPr>
          <w:rFonts w:eastAsia="仿宋_GB2312" w:hint="eastAsia"/>
          <w:color w:val="000000"/>
          <w:szCs w:val="32"/>
        </w:rPr>
        <w:t>部分：材料、无菌屏障系统和包装系统的要求</w:t>
      </w:r>
      <w:r>
        <w:rPr>
          <w:rFonts w:eastAsia="仿宋_GB2312" w:hint="eastAsia"/>
          <w:color w:val="000000"/>
          <w:szCs w:val="32"/>
        </w:rPr>
        <w:t>[S].</w:t>
      </w:r>
    </w:p>
    <w:p w:rsidR="00AD65FB" w:rsidRDefault="00391E24" w:rsidP="00804AAA">
      <w:pPr>
        <w:spacing w:line="520" w:lineRule="exact"/>
        <w:ind w:rightChars="-32" w:right="-102" w:firstLineChars="200" w:firstLine="640"/>
        <w:rPr>
          <w:rFonts w:eastAsia="仿宋_GB2312"/>
          <w:color w:val="000000"/>
          <w:szCs w:val="32"/>
        </w:rPr>
      </w:pPr>
      <w:r>
        <w:rPr>
          <w:rFonts w:eastAsia="仿宋_GB2312" w:hint="eastAsia"/>
          <w:color w:val="000000"/>
          <w:szCs w:val="32"/>
        </w:rPr>
        <w:t>[</w:t>
      </w:r>
      <w:r w:rsidR="009F7F4E">
        <w:rPr>
          <w:rFonts w:eastAsia="仿宋_GB2312" w:hint="eastAsia"/>
          <w:color w:val="000000"/>
          <w:szCs w:val="32"/>
        </w:rPr>
        <w:t>2</w:t>
      </w:r>
      <w:r w:rsidR="009F7F4E">
        <w:rPr>
          <w:rFonts w:eastAsia="仿宋_GB2312"/>
          <w:color w:val="000000"/>
          <w:szCs w:val="32"/>
        </w:rPr>
        <w:t>4</w:t>
      </w:r>
      <w:r>
        <w:rPr>
          <w:rFonts w:eastAsia="仿宋_GB2312" w:hint="eastAsia"/>
          <w:color w:val="000000"/>
          <w:szCs w:val="32"/>
        </w:rPr>
        <w:t>] GB/T 19633.2-2015</w:t>
      </w:r>
      <w:r>
        <w:rPr>
          <w:rFonts w:eastAsia="仿宋_GB2312" w:hint="eastAsia"/>
          <w:color w:val="000000"/>
          <w:szCs w:val="32"/>
        </w:rPr>
        <w:t>，最终灭菌医疗器械包装</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2</w:t>
      </w:r>
      <w:r>
        <w:rPr>
          <w:rFonts w:eastAsia="仿宋_GB2312" w:hint="eastAsia"/>
          <w:color w:val="000000"/>
          <w:szCs w:val="32"/>
        </w:rPr>
        <w:t>部分：成形、密封和装配过程的确认的要求</w:t>
      </w:r>
      <w:r>
        <w:rPr>
          <w:rFonts w:eastAsia="仿宋_GB2312" w:hint="eastAsia"/>
          <w:color w:val="000000"/>
          <w:szCs w:val="32"/>
        </w:rPr>
        <w:t>[S].</w:t>
      </w:r>
    </w:p>
    <w:p w:rsidR="00391E24" w:rsidRDefault="00391E24" w:rsidP="00804AAA">
      <w:pPr>
        <w:spacing w:line="520" w:lineRule="exact"/>
        <w:ind w:firstLineChars="200" w:firstLine="640"/>
        <w:jc w:val="left"/>
        <w:rPr>
          <w:rFonts w:eastAsia="仿宋_GB2312"/>
          <w:color w:val="000000"/>
          <w:szCs w:val="32"/>
        </w:rPr>
      </w:pPr>
      <w:r>
        <w:rPr>
          <w:rFonts w:eastAsia="仿宋_GB2312" w:hint="eastAsia"/>
          <w:color w:val="000000"/>
          <w:szCs w:val="32"/>
        </w:rPr>
        <w:t>[</w:t>
      </w:r>
      <w:r w:rsidR="009F7F4E">
        <w:rPr>
          <w:rFonts w:eastAsia="仿宋_GB2312" w:hint="eastAsia"/>
          <w:color w:val="000000"/>
          <w:szCs w:val="32"/>
        </w:rPr>
        <w:t>2</w:t>
      </w:r>
      <w:r w:rsidR="009F7F4E">
        <w:rPr>
          <w:rFonts w:eastAsia="仿宋_GB2312"/>
          <w:color w:val="000000"/>
          <w:szCs w:val="32"/>
        </w:rPr>
        <w:t>5</w:t>
      </w:r>
      <w:r>
        <w:rPr>
          <w:rFonts w:eastAsia="仿宋_GB2312" w:hint="eastAsia"/>
          <w:color w:val="000000"/>
          <w:szCs w:val="32"/>
        </w:rPr>
        <w:t xml:space="preserve">] </w:t>
      </w:r>
      <w:r>
        <w:rPr>
          <w:rFonts w:eastAsia="仿宋_GB2312" w:hint="eastAsia"/>
          <w:color w:val="000000"/>
          <w:szCs w:val="32"/>
        </w:rPr>
        <w:t>国家药品监督管理局</w:t>
      </w:r>
      <w:r>
        <w:rPr>
          <w:rFonts w:eastAsia="仿宋_GB2312" w:hint="eastAsia"/>
          <w:color w:val="000000"/>
          <w:szCs w:val="32"/>
        </w:rPr>
        <w:t>.</w:t>
      </w:r>
      <w:r>
        <w:rPr>
          <w:rFonts w:eastAsia="仿宋_GB2312" w:hint="eastAsia"/>
          <w:color w:val="000000"/>
          <w:szCs w:val="32"/>
        </w:rPr>
        <w:t>无源植入性医疗器械稳定性研究指导原则：国家药监局</w:t>
      </w:r>
      <w:r>
        <w:rPr>
          <w:rFonts w:eastAsia="仿宋_GB2312" w:hint="eastAsia"/>
          <w:color w:val="000000"/>
          <w:szCs w:val="32"/>
        </w:rPr>
        <w:t>2022</w:t>
      </w:r>
      <w:r>
        <w:rPr>
          <w:rFonts w:eastAsia="仿宋_GB2312" w:hint="eastAsia"/>
          <w:color w:val="000000"/>
          <w:szCs w:val="32"/>
        </w:rPr>
        <w:t>年第</w:t>
      </w:r>
      <w:r>
        <w:rPr>
          <w:rFonts w:eastAsia="仿宋_GB2312" w:hint="eastAsia"/>
          <w:color w:val="000000"/>
          <w:szCs w:val="32"/>
        </w:rPr>
        <w:t>12</w:t>
      </w:r>
      <w:r>
        <w:rPr>
          <w:rFonts w:eastAsia="仿宋_GB2312" w:hint="eastAsia"/>
          <w:color w:val="000000"/>
          <w:szCs w:val="32"/>
        </w:rPr>
        <w:t>号</w:t>
      </w:r>
      <w:r>
        <w:rPr>
          <w:rFonts w:eastAsia="仿宋_GB2312" w:hint="eastAsia"/>
          <w:color w:val="000000"/>
          <w:szCs w:val="32"/>
        </w:rPr>
        <w:t>[Z].</w:t>
      </w:r>
    </w:p>
    <w:p w:rsidR="00674731" w:rsidRDefault="00674731" w:rsidP="00804AAA">
      <w:pPr>
        <w:overflowPunct w:val="0"/>
        <w:spacing w:line="520" w:lineRule="exact"/>
        <w:jc w:val="left"/>
        <w:rPr>
          <w:rFonts w:eastAsia="仿宋_GB2312"/>
          <w:color w:val="000000"/>
          <w:szCs w:val="32"/>
        </w:rPr>
      </w:pPr>
      <w:r>
        <w:rPr>
          <w:rFonts w:eastAsia="仿宋_GB2312"/>
          <w:color w:val="000000"/>
          <w:szCs w:val="32"/>
        </w:rPr>
        <w:t xml:space="preserve">    </w:t>
      </w:r>
      <w:r>
        <w:rPr>
          <w:rFonts w:eastAsia="仿宋_GB2312" w:hint="eastAsia"/>
          <w:color w:val="000000"/>
          <w:szCs w:val="32"/>
        </w:rPr>
        <w:t>[2</w:t>
      </w:r>
      <w:r>
        <w:rPr>
          <w:rFonts w:eastAsia="仿宋_GB2312"/>
          <w:color w:val="000000"/>
          <w:szCs w:val="32"/>
        </w:rPr>
        <w:t>6</w:t>
      </w:r>
      <w:r>
        <w:rPr>
          <w:rFonts w:eastAsia="仿宋_GB2312" w:hint="eastAsia"/>
          <w:color w:val="000000"/>
          <w:szCs w:val="32"/>
        </w:rPr>
        <w:t xml:space="preserve">] </w:t>
      </w:r>
      <w:r>
        <w:rPr>
          <w:rFonts w:eastAsia="仿宋_GB2312" w:hint="eastAsia"/>
          <w:color w:val="000000"/>
          <w:szCs w:val="32"/>
        </w:rPr>
        <w:t>国家药品监督管理局</w:t>
      </w:r>
      <w:r>
        <w:rPr>
          <w:rFonts w:eastAsia="仿宋_GB2312" w:hint="eastAsia"/>
          <w:color w:val="000000"/>
          <w:szCs w:val="32"/>
        </w:rPr>
        <w:t>.</w:t>
      </w:r>
      <w:r w:rsidRPr="00C91F39">
        <w:rPr>
          <w:rFonts w:eastAsia="仿宋_GB2312"/>
          <w:color w:val="000000"/>
          <w:szCs w:val="32"/>
        </w:rPr>
        <w:t xml:space="preserve"> </w:t>
      </w:r>
      <w:r w:rsidRPr="00C91F39">
        <w:rPr>
          <w:rFonts w:eastAsia="仿宋_GB2312" w:hint="eastAsia"/>
          <w:color w:val="000000"/>
          <w:szCs w:val="32"/>
        </w:rPr>
        <w:t>胰岛素</w:t>
      </w:r>
      <w:proofErr w:type="gramStart"/>
      <w:r w:rsidRPr="00C91F39">
        <w:rPr>
          <w:rFonts w:eastAsia="仿宋_GB2312" w:hint="eastAsia"/>
          <w:color w:val="000000"/>
          <w:szCs w:val="32"/>
        </w:rPr>
        <w:t>泵注册</w:t>
      </w:r>
      <w:proofErr w:type="gramEnd"/>
      <w:r w:rsidRPr="00C91F39">
        <w:rPr>
          <w:rFonts w:eastAsia="仿宋_GB2312" w:hint="eastAsia"/>
          <w:color w:val="000000"/>
          <w:szCs w:val="32"/>
        </w:rPr>
        <w:t>审查指导原则</w:t>
      </w:r>
      <w:r>
        <w:rPr>
          <w:rFonts w:eastAsia="仿宋_GB2312" w:hint="eastAsia"/>
          <w:color w:val="000000"/>
          <w:szCs w:val="32"/>
        </w:rPr>
        <w:t>：国家药监局</w:t>
      </w:r>
      <w:r>
        <w:rPr>
          <w:rFonts w:eastAsia="仿宋_GB2312" w:hint="eastAsia"/>
          <w:color w:val="000000"/>
          <w:szCs w:val="32"/>
        </w:rPr>
        <w:t>202</w:t>
      </w:r>
      <w:r w:rsidR="002A486F">
        <w:rPr>
          <w:rFonts w:eastAsia="仿宋_GB2312"/>
          <w:color w:val="000000"/>
          <w:szCs w:val="32"/>
        </w:rPr>
        <w:t>3</w:t>
      </w:r>
      <w:r>
        <w:rPr>
          <w:rFonts w:eastAsia="仿宋_GB2312" w:hint="eastAsia"/>
          <w:color w:val="000000"/>
          <w:szCs w:val="32"/>
        </w:rPr>
        <w:t>年第</w:t>
      </w:r>
      <w:r w:rsidR="002A486F">
        <w:rPr>
          <w:rFonts w:eastAsia="仿宋_GB2312"/>
          <w:color w:val="000000"/>
          <w:szCs w:val="32"/>
        </w:rPr>
        <w:t>26</w:t>
      </w:r>
      <w:r>
        <w:rPr>
          <w:rFonts w:eastAsia="仿宋_GB2312" w:hint="eastAsia"/>
          <w:color w:val="000000"/>
          <w:szCs w:val="32"/>
        </w:rPr>
        <w:t>号</w:t>
      </w:r>
      <w:r>
        <w:rPr>
          <w:rFonts w:eastAsia="仿宋_GB2312" w:hint="eastAsia"/>
          <w:color w:val="000000"/>
          <w:szCs w:val="32"/>
        </w:rPr>
        <w:t>[Z].</w:t>
      </w:r>
    </w:p>
    <w:p w:rsidR="00391E24" w:rsidRDefault="00391E24" w:rsidP="00804AAA">
      <w:pPr>
        <w:spacing w:line="520" w:lineRule="exact"/>
        <w:rPr>
          <w:rFonts w:eastAsia="仿宋_GB2312"/>
          <w:szCs w:val="32"/>
        </w:rPr>
      </w:pPr>
    </w:p>
    <w:p w:rsidR="00674731" w:rsidRDefault="00674731" w:rsidP="00804AAA">
      <w:pPr>
        <w:pStyle w:val="a0"/>
        <w:spacing w:line="520" w:lineRule="exact"/>
      </w:pPr>
    </w:p>
    <w:p w:rsidR="00674731" w:rsidRDefault="00674731" w:rsidP="00804AAA">
      <w:pPr>
        <w:pStyle w:val="a0"/>
        <w:spacing w:line="520" w:lineRule="exact"/>
      </w:pPr>
    </w:p>
    <w:p w:rsidR="00674731" w:rsidRDefault="00674731" w:rsidP="00804AAA">
      <w:pPr>
        <w:pStyle w:val="a0"/>
        <w:spacing w:line="520" w:lineRule="exact"/>
      </w:pPr>
    </w:p>
    <w:p w:rsidR="00674731" w:rsidRDefault="00674731" w:rsidP="00804AAA">
      <w:pPr>
        <w:pStyle w:val="a0"/>
        <w:spacing w:line="520" w:lineRule="exact"/>
      </w:pPr>
    </w:p>
    <w:p w:rsidR="00674731" w:rsidRDefault="00674731" w:rsidP="00804AAA">
      <w:pPr>
        <w:pStyle w:val="a0"/>
        <w:spacing w:line="520" w:lineRule="exact"/>
      </w:pPr>
    </w:p>
    <w:p w:rsidR="00674731" w:rsidRDefault="00674731" w:rsidP="00804AAA">
      <w:pPr>
        <w:pStyle w:val="a0"/>
        <w:spacing w:line="520" w:lineRule="exact"/>
      </w:pPr>
    </w:p>
    <w:p w:rsidR="00674731" w:rsidRDefault="00674731" w:rsidP="00804AAA">
      <w:pPr>
        <w:pStyle w:val="a0"/>
        <w:spacing w:line="520" w:lineRule="exact"/>
      </w:pPr>
    </w:p>
    <w:p w:rsidR="00391E24" w:rsidRPr="004D5337" w:rsidRDefault="00391E24" w:rsidP="00804AAA">
      <w:pPr>
        <w:pStyle w:val="a0"/>
        <w:spacing w:line="520" w:lineRule="exact"/>
        <w:rPr>
          <w:rFonts w:ascii="Times New Roman" w:eastAsia="黑体" w:hAnsi="Times New Roman"/>
          <w:bCs/>
          <w:color w:val="000000"/>
          <w:kern w:val="2"/>
          <w:sz w:val="28"/>
          <w:szCs w:val="28"/>
        </w:rPr>
      </w:pPr>
      <w:r w:rsidRPr="004D5337">
        <w:rPr>
          <w:rFonts w:ascii="Times New Roman" w:eastAsia="黑体" w:hAnsi="Times New Roman" w:hint="eastAsia"/>
          <w:bCs/>
          <w:color w:val="000000"/>
          <w:kern w:val="2"/>
          <w:sz w:val="28"/>
          <w:szCs w:val="28"/>
        </w:rPr>
        <w:lastRenderedPageBreak/>
        <w:t>附件</w:t>
      </w:r>
      <w:r w:rsidRPr="004D5337">
        <w:rPr>
          <w:rFonts w:ascii="Times New Roman" w:eastAsia="黑体" w:hAnsi="Times New Roman" w:hint="eastAsia"/>
          <w:bCs/>
          <w:color w:val="000000"/>
          <w:kern w:val="2"/>
          <w:sz w:val="28"/>
          <w:szCs w:val="28"/>
        </w:rPr>
        <w:t>1</w:t>
      </w:r>
      <w:r w:rsidRPr="004D5337">
        <w:rPr>
          <w:rFonts w:ascii="Times New Roman" w:eastAsia="黑体" w:hAnsi="Times New Roman" w:hint="eastAsia"/>
          <w:bCs/>
          <w:color w:val="000000"/>
          <w:kern w:val="2"/>
          <w:sz w:val="28"/>
          <w:szCs w:val="28"/>
        </w:rPr>
        <w:t>：</w:t>
      </w:r>
    </w:p>
    <w:p w:rsidR="00391E24" w:rsidRDefault="00391E24" w:rsidP="00804AAA">
      <w:pPr>
        <w:tabs>
          <w:tab w:val="left" w:pos="540"/>
        </w:tabs>
        <w:spacing w:line="520" w:lineRule="exact"/>
        <w:jc w:val="center"/>
        <w:rPr>
          <w:rFonts w:eastAsia="黑体"/>
          <w:bCs/>
          <w:color w:val="000000"/>
          <w:sz w:val="28"/>
          <w:szCs w:val="28"/>
        </w:rPr>
      </w:pPr>
      <w:r>
        <w:rPr>
          <w:rFonts w:eastAsia="黑体"/>
          <w:bCs/>
          <w:color w:val="000000"/>
          <w:sz w:val="28"/>
          <w:szCs w:val="28"/>
        </w:rPr>
        <w:t>已识别风险点列表</w:t>
      </w:r>
    </w:p>
    <w:tbl>
      <w:tblPr>
        <w:tblW w:w="9209"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73"/>
        <w:gridCol w:w="7736"/>
      </w:tblGrid>
      <w:tr w:rsidR="00391E24" w:rsidTr="004D5337">
        <w:trPr>
          <w:cantSplit/>
          <w:trHeight w:val="528"/>
          <w:tblHeader/>
          <w:jc w:val="center"/>
        </w:trPr>
        <w:tc>
          <w:tcPr>
            <w:tcW w:w="1473"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ascii="黑体" w:eastAsia="黑体" w:hAnsi="黑体"/>
                <w:color w:val="000000"/>
                <w:sz w:val="28"/>
                <w:szCs w:val="28"/>
              </w:rPr>
            </w:pPr>
            <w:r>
              <w:rPr>
                <w:rFonts w:ascii="黑体" w:eastAsia="黑体" w:hAnsi="黑体"/>
                <w:color w:val="000000"/>
                <w:sz w:val="28"/>
                <w:szCs w:val="28"/>
              </w:rPr>
              <w:t>风险类别</w:t>
            </w:r>
          </w:p>
        </w:tc>
        <w:tc>
          <w:tcPr>
            <w:tcW w:w="7736"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ascii="黑体" w:eastAsia="黑体" w:hAnsi="黑体"/>
                <w:color w:val="000000"/>
                <w:sz w:val="28"/>
                <w:szCs w:val="28"/>
              </w:rPr>
            </w:pPr>
            <w:r>
              <w:rPr>
                <w:rFonts w:ascii="黑体" w:eastAsia="黑体" w:hAnsi="黑体"/>
                <w:color w:val="000000"/>
                <w:sz w:val="28"/>
                <w:szCs w:val="28"/>
              </w:rPr>
              <w:t>具体示例</w:t>
            </w:r>
          </w:p>
        </w:tc>
      </w:tr>
      <w:tr w:rsidR="00391E24" w:rsidTr="006E3B91">
        <w:trPr>
          <w:cantSplit/>
          <w:trHeight w:val="2618"/>
          <w:jc w:val="center"/>
        </w:trPr>
        <w:tc>
          <w:tcPr>
            <w:tcW w:w="1473"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eastAsia="仿宋_GB2312"/>
                <w:color w:val="000000"/>
                <w:sz w:val="28"/>
                <w:szCs w:val="28"/>
              </w:rPr>
            </w:pPr>
            <w:r>
              <w:rPr>
                <w:rFonts w:eastAsia="仿宋_GB2312"/>
                <w:color w:val="000000"/>
                <w:sz w:val="28"/>
                <w:szCs w:val="28"/>
              </w:rPr>
              <w:t>设计不当风险</w:t>
            </w:r>
          </w:p>
        </w:tc>
        <w:tc>
          <w:tcPr>
            <w:tcW w:w="7736"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rPr>
                <w:rFonts w:eastAsia="仿宋_GB2312"/>
                <w:color w:val="000000"/>
                <w:sz w:val="28"/>
                <w:szCs w:val="28"/>
              </w:rPr>
            </w:pPr>
            <w:proofErr w:type="gramStart"/>
            <w:r>
              <w:rPr>
                <w:rFonts w:eastAsia="仿宋_GB2312" w:hint="eastAsia"/>
                <w:color w:val="000000"/>
                <w:sz w:val="28"/>
                <w:szCs w:val="28"/>
              </w:rPr>
              <w:t>活塞卡滞</w:t>
            </w:r>
            <w:r>
              <w:rPr>
                <w:rFonts w:eastAsia="仿宋_GB2312"/>
                <w:color w:val="000000"/>
                <w:sz w:val="28"/>
                <w:szCs w:val="28"/>
              </w:rPr>
              <w:t>报警</w:t>
            </w:r>
            <w:proofErr w:type="gramEnd"/>
            <w:r>
              <w:rPr>
                <w:rFonts w:eastAsia="仿宋_GB2312"/>
                <w:color w:val="000000"/>
                <w:sz w:val="28"/>
                <w:szCs w:val="28"/>
              </w:rPr>
              <w:t>频繁</w:t>
            </w:r>
            <w:r>
              <w:rPr>
                <w:rFonts w:eastAsia="仿宋_GB2312" w:hint="eastAsia"/>
                <w:color w:val="000000"/>
                <w:sz w:val="28"/>
                <w:szCs w:val="28"/>
              </w:rPr>
              <w:t>或者</w:t>
            </w:r>
            <w:r>
              <w:rPr>
                <w:rFonts w:eastAsia="仿宋_GB2312"/>
                <w:color w:val="000000"/>
                <w:sz w:val="28"/>
                <w:szCs w:val="28"/>
              </w:rPr>
              <w:t>无法启动报警导致</w:t>
            </w:r>
            <w:r>
              <w:rPr>
                <w:rFonts w:eastAsia="仿宋_GB2312" w:hint="eastAsia"/>
                <w:color w:val="000000"/>
                <w:sz w:val="28"/>
                <w:szCs w:val="28"/>
              </w:rPr>
              <w:t>治疗</w:t>
            </w:r>
            <w:r>
              <w:rPr>
                <w:rFonts w:eastAsia="仿宋_GB2312"/>
                <w:color w:val="000000"/>
                <w:sz w:val="28"/>
                <w:szCs w:val="28"/>
              </w:rPr>
              <w:t>失败</w:t>
            </w:r>
            <w:r>
              <w:rPr>
                <w:rFonts w:eastAsia="仿宋_GB2312" w:hint="eastAsia"/>
                <w:color w:val="000000"/>
                <w:sz w:val="28"/>
                <w:szCs w:val="28"/>
              </w:rPr>
              <w:t>；</w:t>
            </w:r>
          </w:p>
          <w:p w:rsidR="00391E24" w:rsidRDefault="00391E24" w:rsidP="00804AAA">
            <w:pPr>
              <w:snapToGrid w:val="0"/>
              <w:spacing w:line="520" w:lineRule="exact"/>
              <w:rPr>
                <w:rFonts w:eastAsia="仿宋_GB2312"/>
                <w:color w:val="000000"/>
                <w:sz w:val="28"/>
                <w:szCs w:val="28"/>
              </w:rPr>
            </w:pPr>
            <w:r>
              <w:rPr>
                <w:rFonts w:eastAsia="仿宋_GB2312" w:hint="eastAsia"/>
                <w:color w:val="000000"/>
                <w:sz w:val="28"/>
                <w:szCs w:val="28"/>
              </w:rPr>
              <w:t>卡扣过</w:t>
            </w:r>
            <w:proofErr w:type="gramStart"/>
            <w:r>
              <w:rPr>
                <w:rFonts w:eastAsia="仿宋_GB2312" w:hint="eastAsia"/>
                <w:color w:val="000000"/>
                <w:sz w:val="28"/>
                <w:szCs w:val="28"/>
              </w:rPr>
              <w:t>紧或者</w:t>
            </w:r>
            <w:proofErr w:type="gramEnd"/>
            <w:r>
              <w:rPr>
                <w:rFonts w:eastAsia="仿宋_GB2312" w:hint="eastAsia"/>
                <w:color w:val="000000"/>
                <w:sz w:val="28"/>
                <w:szCs w:val="28"/>
              </w:rPr>
              <w:t>过松，</w:t>
            </w:r>
            <w:r>
              <w:rPr>
                <w:rFonts w:eastAsia="仿宋_GB2312"/>
                <w:color w:val="000000"/>
                <w:sz w:val="28"/>
                <w:szCs w:val="28"/>
              </w:rPr>
              <w:t>不</w:t>
            </w:r>
            <w:r>
              <w:rPr>
                <w:rFonts w:eastAsia="仿宋_GB2312" w:hint="eastAsia"/>
                <w:color w:val="000000"/>
                <w:sz w:val="28"/>
                <w:szCs w:val="28"/>
              </w:rPr>
              <w:t>易装卸或者使用过程中与有源器械脱落；</w:t>
            </w:r>
          </w:p>
          <w:p w:rsidR="00391E24" w:rsidRDefault="00391E24" w:rsidP="00804AAA">
            <w:pPr>
              <w:pStyle w:val="a0"/>
              <w:spacing w:line="520" w:lineRule="exact"/>
              <w:rPr>
                <w:rFonts w:eastAsia="仿宋_GB2312"/>
                <w:color w:val="000000"/>
                <w:sz w:val="28"/>
                <w:szCs w:val="28"/>
              </w:rPr>
            </w:pPr>
            <w:r>
              <w:rPr>
                <w:rFonts w:ascii="Times New Roman" w:eastAsia="仿宋_GB2312" w:hAnsi="Times New Roman" w:hint="eastAsia"/>
                <w:color w:val="000000"/>
                <w:kern w:val="2"/>
                <w:sz w:val="28"/>
                <w:szCs w:val="28"/>
              </w:rPr>
              <w:t>刻度和标识不容易被糖尿病眼病患者辨别导致使用错误；</w:t>
            </w:r>
          </w:p>
          <w:p w:rsidR="00391E24" w:rsidRDefault="00391E24" w:rsidP="00804AAA">
            <w:pPr>
              <w:pStyle w:val="a0"/>
              <w:spacing w:line="520" w:lineRule="exact"/>
              <w:rPr>
                <w:rFonts w:eastAsia="仿宋_GB2312"/>
                <w:color w:val="000000"/>
                <w:sz w:val="28"/>
                <w:szCs w:val="28"/>
              </w:rPr>
            </w:pPr>
            <w:r>
              <w:rPr>
                <w:rFonts w:ascii="Times New Roman" w:eastAsia="仿宋_GB2312" w:hAnsi="Times New Roman" w:hint="eastAsia"/>
                <w:color w:val="000000"/>
                <w:kern w:val="2"/>
                <w:sz w:val="28"/>
                <w:szCs w:val="28"/>
              </w:rPr>
              <w:t>内壁</w:t>
            </w:r>
            <w:proofErr w:type="gramStart"/>
            <w:r>
              <w:rPr>
                <w:rFonts w:ascii="Times New Roman" w:eastAsia="仿宋_GB2312" w:hAnsi="Times New Roman" w:hint="eastAsia"/>
                <w:color w:val="000000"/>
                <w:kern w:val="2"/>
                <w:sz w:val="28"/>
                <w:szCs w:val="28"/>
              </w:rPr>
              <w:t>不</w:t>
            </w:r>
            <w:proofErr w:type="gramEnd"/>
            <w:r>
              <w:rPr>
                <w:rFonts w:ascii="Times New Roman" w:eastAsia="仿宋_GB2312" w:hAnsi="Times New Roman" w:hint="eastAsia"/>
                <w:color w:val="000000"/>
                <w:kern w:val="2"/>
                <w:sz w:val="28"/>
                <w:szCs w:val="28"/>
              </w:rPr>
              <w:t>规整</w:t>
            </w:r>
            <w:r>
              <w:rPr>
                <w:rFonts w:ascii="Times New Roman" w:eastAsia="仿宋_GB2312" w:hAnsi="Times New Roman"/>
                <w:color w:val="000000"/>
                <w:kern w:val="2"/>
                <w:sz w:val="28"/>
                <w:szCs w:val="28"/>
              </w:rPr>
              <w:t>、不光滑，与活塞</w:t>
            </w:r>
            <w:r>
              <w:rPr>
                <w:rFonts w:ascii="Times New Roman" w:eastAsia="仿宋_GB2312" w:hAnsi="Times New Roman" w:hint="eastAsia"/>
                <w:color w:val="000000"/>
                <w:kern w:val="2"/>
                <w:sz w:val="28"/>
                <w:szCs w:val="28"/>
              </w:rPr>
              <w:t>密合性差</w:t>
            </w:r>
            <w:r>
              <w:rPr>
                <w:rFonts w:ascii="Times New Roman" w:eastAsia="仿宋_GB2312" w:hAnsi="Times New Roman"/>
                <w:color w:val="000000"/>
                <w:kern w:val="2"/>
                <w:sz w:val="28"/>
                <w:szCs w:val="28"/>
              </w:rPr>
              <w:t>；</w:t>
            </w:r>
          </w:p>
          <w:p w:rsidR="00391E24" w:rsidRDefault="00391E24" w:rsidP="00804AAA">
            <w:pPr>
              <w:pStyle w:val="a0"/>
              <w:spacing w:line="520" w:lineRule="exact"/>
              <w:rPr>
                <w:rFonts w:eastAsia="仿宋_GB2312"/>
                <w:color w:val="000000"/>
                <w:sz w:val="28"/>
                <w:szCs w:val="28"/>
              </w:rPr>
            </w:pPr>
            <w:r>
              <w:rPr>
                <w:rFonts w:ascii="Times New Roman" w:eastAsia="仿宋_GB2312" w:hAnsi="Times New Roman" w:hint="eastAsia"/>
                <w:color w:val="000000"/>
                <w:kern w:val="2"/>
                <w:sz w:val="28"/>
                <w:szCs w:val="28"/>
              </w:rPr>
              <w:t>刻度标志在日常使用过程中易于脱落或者被擦除，导致无法正常使用；</w:t>
            </w:r>
          </w:p>
          <w:p w:rsidR="00391E24" w:rsidRDefault="00391E24" w:rsidP="00804AAA">
            <w:pPr>
              <w:pStyle w:val="a0"/>
              <w:spacing w:line="520" w:lineRule="exact"/>
              <w:rPr>
                <w:rFonts w:eastAsia="仿宋_GB2312"/>
                <w:color w:val="000000"/>
                <w:sz w:val="28"/>
                <w:szCs w:val="28"/>
              </w:rPr>
            </w:pPr>
            <w:r>
              <w:rPr>
                <w:rFonts w:ascii="Times New Roman" w:eastAsia="仿宋_GB2312" w:hAnsi="Times New Roman" w:hint="eastAsia"/>
                <w:color w:val="000000"/>
                <w:kern w:val="2"/>
                <w:sz w:val="28"/>
                <w:szCs w:val="28"/>
              </w:rPr>
              <w:t>外套硬度和厚度不够，与有源器械</w:t>
            </w:r>
            <w:r>
              <w:rPr>
                <w:rFonts w:ascii="Times New Roman" w:eastAsia="仿宋_GB2312" w:hAnsi="Times New Roman"/>
                <w:color w:val="000000"/>
                <w:kern w:val="2"/>
                <w:sz w:val="28"/>
                <w:szCs w:val="28"/>
              </w:rPr>
              <w:t>连接使用的接口密合性和连接牢固度不达标，</w:t>
            </w:r>
            <w:r>
              <w:rPr>
                <w:rFonts w:ascii="Times New Roman" w:eastAsia="仿宋_GB2312" w:hAnsi="Times New Roman" w:hint="eastAsia"/>
                <w:color w:val="000000"/>
                <w:kern w:val="2"/>
                <w:sz w:val="28"/>
                <w:szCs w:val="28"/>
              </w:rPr>
              <w:t>在装卸或者</w:t>
            </w:r>
            <w:r>
              <w:rPr>
                <w:rFonts w:ascii="Times New Roman" w:eastAsia="仿宋_GB2312" w:hAnsi="Times New Roman"/>
                <w:color w:val="000000"/>
                <w:kern w:val="2"/>
                <w:sz w:val="28"/>
                <w:szCs w:val="28"/>
              </w:rPr>
              <w:t>使用</w:t>
            </w:r>
            <w:r>
              <w:rPr>
                <w:rFonts w:ascii="Times New Roman" w:eastAsia="仿宋_GB2312" w:hAnsi="Times New Roman" w:hint="eastAsia"/>
                <w:color w:val="000000"/>
                <w:kern w:val="2"/>
                <w:sz w:val="28"/>
                <w:szCs w:val="28"/>
              </w:rPr>
              <w:t>过程中破损导致</w:t>
            </w:r>
            <w:r>
              <w:rPr>
                <w:rFonts w:ascii="Times New Roman" w:eastAsia="仿宋_GB2312" w:hAnsi="Times New Roman"/>
                <w:color w:val="000000"/>
                <w:kern w:val="2"/>
                <w:sz w:val="28"/>
                <w:szCs w:val="28"/>
              </w:rPr>
              <w:t>泄漏</w:t>
            </w:r>
            <w:r>
              <w:rPr>
                <w:rFonts w:ascii="Times New Roman" w:eastAsia="仿宋_GB2312" w:hAnsi="Times New Roman" w:hint="eastAsia"/>
                <w:color w:val="000000"/>
                <w:kern w:val="2"/>
                <w:sz w:val="28"/>
                <w:szCs w:val="28"/>
              </w:rPr>
              <w:t>，引发低</w:t>
            </w:r>
            <w:r>
              <w:rPr>
                <w:rFonts w:ascii="Times New Roman" w:eastAsia="仿宋_GB2312" w:hAnsi="Times New Roman"/>
                <w:color w:val="000000"/>
                <w:kern w:val="2"/>
                <w:sz w:val="28"/>
                <w:szCs w:val="28"/>
              </w:rPr>
              <w:t>血糖</w:t>
            </w:r>
            <w:r>
              <w:rPr>
                <w:rFonts w:ascii="Times New Roman" w:eastAsia="仿宋_GB2312" w:hAnsi="Times New Roman" w:hint="eastAsia"/>
                <w:color w:val="000000"/>
                <w:kern w:val="2"/>
                <w:sz w:val="28"/>
                <w:szCs w:val="28"/>
              </w:rPr>
              <w:t>或者</w:t>
            </w:r>
            <w:r>
              <w:rPr>
                <w:rFonts w:ascii="Times New Roman" w:eastAsia="仿宋_GB2312" w:hAnsi="Times New Roman"/>
                <w:color w:val="000000"/>
                <w:kern w:val="2"/>
                <w:sz w:val="28"/>
                <w:szCs w:val="28"/>
              </w:rPr>
              <w:t>休克</w:t>
            </w:r>
            <w:r>
              <w:rPr>
                <w:rFonts w:ascii="Times New Roman" w:eastAsia="仿宋_GB2312" w:hAnsi="Times New Roman" w:hint="eastAsia"/>
                <w:color w:val="000000"/>
                <w:kern w:val="2"/>
                <w:sz w:val="28"/>
                <w:szCs w:val="28"/>
              </w:rPr>
              <w:t>；</w:t>
            </w:r>
          </w:p>
          <w:p w:rsidR="00391E24" w:rsidRDefault="00391E24" w:rsidP="00804AAA">
            <w:pPr>
              <w:pStyle w:val="a0"/>
              <w:spacing w:line="520" w:lineRule="exact"/>
              <w:rPr>
                <w:rFonts w:ascii="Times New Roman" w:eastAsia="仿宋_GB2312" w:hAnsi="Times New Roman"/>
                <w:color w:val="000000"/>
                <w:kern w:val="2"/>
                <w:sz w:val="28"/>
                <w:szCs w:val="28"/>
              </w:rPr>
            </w:pPr>
            <w:r>
              <w:rPr>
                <w:rFonts w:ascii="Times New Roman" w:eastAsia="仿宋_GB2312" w:hAnsi="Times New Roman" w:hint="eastAsia"/>
                <w:color w:val="000000"/>
                <w:kern w:val="2"/>
                <w:sz w:val="28"/>
                <w:szCs w:val="28"/>
              </w:rPr>
              <w:t>内壁粗糙、</w:t>
            </w:r>
            <w:r>
              <w:rPr>
                <w:rFonts w:ascii="Times New Roman" w:eastAsia="仿宋_GB2312" w:hAnsi="Times New Roman"/>
                <w:color w:val="000000"/>
                <w:kern w:val="2"/>
                <w:sz w:val="28"/>
                <w:szCs w:val="28"/>
              </w:rPr>
              <w:t>死角多，药物结晶、黏附后造成堵塞、治疗失败。</w:t>
            </w:r>
          </w:p>
          <w:p w:rsidR="00687161" w:rsidRDefault="00687161" w:rsidP="00804AAA">
            <w:pPr>
              <w:pStyle w:val="a0"/>
              <w:spacing w:line="520" w:lineRule="exact"/>
            </w:pPr>
            <w:r>
              <w:rPr>
                <w:rFonts w:ascii="Times New Roman" w:eastAsia="仿宋_GB2312" w:hAnsi="Times New Roman" w:hint="eastAsia"/>
                <w:color w:val="000000"/>
                <w:kern w:val="2"/>
                <w:sz w:val="28"/>
                <w:szCs w:val="28"/>
              </w:rPr>
              <w:t>未及时关注适配器械的变更而引起的适配性风险。</w:t>
            </w:r>
          </w:p>
        </w:tc>
      </w:tr>
      <w:tr w:rsidR="00391E24" w:rsidTr="006E3B91">
        <w:trPr>
          <w:cantSplit/>
          <w:trHeight w:val="2437"/>
          <w:jc w:val="center"/>
        </w:trPr>
        <w:tc>
          <w:tcPr>
            <w:tcW w:w="1473"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eastAsia="仿宋_GB2312"/>
                <w:color w:val="000000"/>
                <w:sz w:val="28"/>
                <w:szCs w:val="28"/>
              </w:rPr>
            </w:pPr>
            <w:r>
              <w:rPr>
                <w:rFonts w:eastAsia="仿宋_GB2312"/>
                <w:color w:val="000000"/>
                <w:sz w:val="28"/>
                <w:szCs w:val="28"/>
              </w:rPr>
              <w:t>生物相容性风险</w:t>
            </w:r>
          </w:p>
        </w:tc>
        <w:tc>
          <w:tcPr>
            <w:tcW w:w="7736"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原材料选择不当</w:t>
            </w:r>
            <w:r>
              <w:rPr>
                <w:rFonts w:eastAsia="仿宋_GB2312" w:hint="eastAsia"/>
                <w:color w:val="000000"/>
                <w:sz w:val="28"/>
                <w:szCs w:val="28"/>
              </w:rPr>
              <w:t>，</w:t>
            </w:r>
            <w:r>
              <w:rPr>
                <w:rFonts w:eastAsia="仿宋_GB2312"/>
                <w:color w:val="000000"/>
                <w:sz w:val="28"/>
                <w:szCs w:val="28"/>
              </w:rPr>
              <w:t>有毒有害物质迁移，刺激局部，引发炎症</w:t>
            </w:r>
            <w:r>
              <w:rPr>
                <w:rFonts w:eastAsia="仿宋_GB2312" w:hint="eastAsia"/>
                <w:color w:val="000000"/>
                <w:sz w:val="28"/>
                <w:szCs w:val="28"/>
              </w:rPr>
              <w:t>或者</w:t>
            </w:r>
            <w:r>
              <w:rPr>
                <w:rFonts w:eastAsia="仿宋_GB2312"/>
                <w:color w:val="000000"/>
                <w:sz w:val="28"/>
                <w:szCs w:val="28"/>
              </w:rPr>
              <w:t>过敏，导致休克、</w:t>
            </w:r>
            <w:r>
              <w:rPr>
                <w:rFonts w:eastAsia="仿宋_GB2312" w:hint="eastAsia"/>
                <w:color w:val="000000"/>
                <w:sz w:val="28"/>
                <w:szCs w:val="28"/>
              </w:rPr>
              <w:t>局部</w:t>
            </w:r>
            <w:r>
              <w:rPr>
                <w:rFonts w:eastAsia="仿宋_GB2312"/>
                <w:color w:val="000000"/>
                <w:sz w:val="28"/>
                <w:szCs w:val="28"/>
              </w:rPr>
              <w:t>红肿、疼痛；</w:t>
            </w:r>
            <w:r>
              <w:rPr>
                <w:rFonts w:eastAsia="仿宋_GB2312" w:hint="eastAsia"/>
                <w:color w:val="000000"/>
                <w:sz w:val="28"/>
                <w:szCs w:val="28"/>
              </w:rPr>
              <w:t>长期应用</w:t>
            </w:r>
            <w:r>
              <w:rPr>
                <w:rFonts w:eastAsia="仿宋_GB2312"/>
                <w:color w:val="000000"/>
                <w:sz w:val="28"/>
                <w:szCs w:val="28"/>
              </w:rPr>
              <w:t>导致溶血、生殖毒性、发育畸形、癌症等。</w:t>
            </w:r>
          </w:p>
          <w:p w:rsidR="00391E24" w:rsidRDefault="00391E24" w:rsidP="00804AAA">
            <w:pPr>
              <w:pStyle w:val="a0"/>
              <w:spacing w:line="520" w:lineRule="exact"/>
            </w:pPr>
            <w:r>
              <w:rPr>
                <w:rFonts w:eastAsia="仿宋_GB2312"/>
                <w:color w:val="000000"/>
                <w:sz w:val="28"/>
                <w:szCs w:val="28"/>
              </w:rPr>
              <w:t>原材料选择不当</w:t>
            </w:r>
            <w:r>
              <w:rPr>
                <w:rFonts w:eastAsia="仿宋_GB2312" w:hint="eastAsia"/>
                <w:color w:val="000000"/>
                <w:sz w:val="28"/>
                <w:szCs w:val="28"/>
              </w:rPr>
              <w:t>，材料</w:t>
            </w:r>
            <w:r>
              <w:rPr>
                <w:rFonts w:eastAsia="仿宋_GB2312"/>
                <w:color w:val="000000"/>
                <w:sz w:val="28"/>
                <w:szCs w:val="28"/>
              </w:rPr>
              <w:t>吸附或者降解胰岛素，导致药效下降、结晶堵管</w:t>
            </w:r>
            <w:r>
              <w:rPr>
                <w:rFonts w:eastAsia="仿宋_GB2312" w:hint="eastAsia"/>
                <w:color w:val="000000"/>
                <w:sz w:val="28"/>
                <w:szCs w:val="28"/>
              </w:rPr>
              <w:t>；</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灭菌未确认或未按已确认的参数灭菌；</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未能按运输储存要求对产品进行防护，造成产品破损，污染产品；</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产品重复使用导致患者受到感染和</w:t>
            </w:r>
            <w:r>
              <w:rPr>
                <w:rFonts w:eastAsia="仿宋_GB2312"/>
                <w:color w:val="000000"/>
                <w:sz w:val="28"/>
                <w:szCs w:val="28"/>
              </w:rPr>
              <w:t>/</w:t>
            </w:r>
            <w:r>
              <w:rPr>
                <w:rFonts w:eastAsia="仿宋_GB2312"/>
                <w:color w:val="000000"/>
                <w:sz w:val="28"/>
                <w:szCs w:val="28"/>
              </w:rPr>
              <w:t>或</w:t>
            </w:r>
            <w:r>
              <w:rPr>
                <w:rFonts w:eastAsia="仿宋_GB2312" w:hint="eastAsia"/>
                <w:color w:val="000000"/>
                <w:sz w:val="28"/>
                <w:szCs w:val="28"/>
              </w:rPr>
              <w:t>治疗</w:t>
            </w:r>
            <w:r>
              <w:rPr>
                <w:rFonts w:eastAsia="仿宋_GB2312"/>
                <w:color w:val="000000"/>
                <w:sz w:val="28"/>
                <w:szCs w:val="28"/>
              </w:rPr>
              <w:t>失败；</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未按要求对生产环境进行控制；</w:t>
            </w:r>
          </w:p>
        </w:tc>
      </w:tr>
      <w:tr w:rsidR="00391E24" w:rsidTr="006E3B91">
        <w:trPr>
          <w:cantSplit/>
          <w:trHeight w:val="3861"/>
          <w:jc w:val="center"/>
        </w:trPr>
        <w:tc>
          <w:tcPr>
            <w:tcW w:w="1473"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eastAsia="仿宋_GB2312"/>
                <w:color w:val="000000"/>
                <w:sz w:val="28"/>
                <w:szCs w:val="28"/>
              </w:rPr>
            </w:pPr>
            <w:r>
              <w:rPr>
                <w:rFonts w:eastAsia="仿宋_GB2312"/>
                <w:color w:val="000000"/>
                <w:sz w:val="28"/>
                <w:szCs w:val="28"/>
              </w:rPr>
              <w:lastRenderedPageBreak/>
              <w:t>生产环节风险</w:t>
            </w:r>
          </w:p>
        </w:tc>
        <w:tc>
          <w:tcPr>
            <w:tcW w:w="7736"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污染；</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工艺用水不合格；</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生产环境；</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初始污染菌；</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零部件加工精度不当，</w:t>
            </w:r>
            <w:r>
              <w:rPr>
                <w:rFonts w:eastAsia="仿宋_GB2312" w:hint="eastAsia"/>
                <w:color w:val="000000"/>
                <w:sz w:val="28"/>
                <w:szCs w:val="28"/>
              </w:rPr>
              <w:t>成型缺陷，</w:t>
            </w:r>
            <w:r>
              <w:rPr>
                <w:rFonts w:eastAsia="仿宋_GB2312"/>
                <w:color w:val="000000"/>
                <w:sz w:val="28"/>
                <w:szCs w:val="28"/>
              </w:rPr>
              <w:t>装配</w:t>
            </w:r>
            <w:r>
              <w:rPr>
                <w:rFonts w:eastAsia="仿宋_GB2312" w:hint="eastAsia"/>
                <w:color w:val="000000"/>
                <w:sz w:val="28"/>
                <w:szCs w:val="28"/>
              </w:rPr>
              <w:t>、</w:t>
            </w:r>
            <w:r>
              <w:rPr>
                <w:rFonts w:eastAsia="仿宋_GB2312"/>
                <w:color w:val="000000"/>
                <w:sz w:val="28"/>
                <w:szCs w:val="28"/>
              </w:rPr>
              <w:t>焊接</w:t>
            </w:r>
            <w:r>
              <w:rPr>
                <w:rFonts w:eastAsia="仿宋_GB2312" w:hint="eastAsia"/>
                <w:color w:val="000000"/>
                <w:sz w:val="28"/>
                <w:szCs w:val="28"/>
              </w:rPr>
              <w:t>、</w:t>
            </w:r>
            <w:r>
              <w:rPr>
                <w:rFonts w:eastAsia="仿宋_GB2312"/>
                <w:color w:val="000000"/>
                <w:sz w:val="28"/>
                <w:szCs w:val="28"/>
              </w:rPr>
              <w:t>粘接不到位；</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装</w:t>
            </w:r>
            <w:r>
              <w:rPr>
                <w:rFonts w:eastAsia="仿宋_GB2312" w:hint="eastAsia"/>
                <w:color w:val="000000"/>
                <w:sz w:val="28"/>
                <w:szCs w:val="28"/>
              </w:rPr>
              <w:t>配调整不当</w:t>
            </w:r>
            <w:r>
              <w:rPr>
                <w:rFonts w:eastAsia="仿宋_GB2312"/>
                <w:color w:val="000000"/>
                <w:sz w:val="28"/>
                <w:szCs w:val="28"/>
              </w:rPr>
              <w:t>；</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不合格品未被检出；</w:t>
            </w:r>
          </w:p>
          <w:p w:rsidR="00391E24" w:rsidRDefault="00391E24" w:rsidP="00804AAA">
            <w:pPr>
              <w:snapToGrid w:val="0"/>
              <w:spacing w:line="520" w:lineRule="exact"/>
              <w:rPr>
                <w:rFonts w:eastAsia="仿宋_GB2312"/>
                <w:color w:val="000000"/>
                <w:sz w:val="28"/>
                <w:szCs w:val="28"/>
              </w:rPr>
            </w:pPr>
            <w:r>
              <w:rPr>
                <w:rFonts w:eastAsia="仿宋_GB2312" w:hint="eastAsia"/>
                <w:color w:val="000000"/>
                <w:sz w:val="28"/>
                <w:szCs w:val="28"/>
              </w:rPr>
              <w:t>刻度</w:t>
            </w:r>
            <w:r>
              <w:rPr>
                <w:rFonts w:eastAsia="仿宋_GB2312"/>
                <w:color w:val="000000"/>
                <w:sz w:val="28"/>
                <w:szCs w:val="28"/>
              </w:rPr>
              <w:t>或者标识</w:t>
            </w:r>
            <w:r>
              <w:rPr>
                <w:rFonts w:eastAsia="仿宋_GB2312" w:hint="eastAsia"/>
                <w:color w:val="000000"/>
                <w:sz w:val="28"/>
                <w:szCs w:val="28"/>
              </w:rPr>
              <w:t>误差</w:t>
            </w:r>
            <w:r>
              <w:rPr>
                <w:rFonts w:eastAsia="仿宋_GB2312"/>
                <w:color w:val="000000"/>
                <w:sz w:val="28"/>
                <w:szCs w:val="28"/>
              </w:rPr>
              <w:t>导致剂量偏差</w:t>
            </w:r>
            <w:r>
              <w:rPr>
                <w:rFonts w:eastAsia="仿宋_GB2312" w:hint="eastAsia"/>
                <w:color w:val="000000"/>
                <w:sz w:val="28"/>
                <w:szCs w:val="28"/>
              </w:rPr>
              <w:t>；</w:t>
            </w:r>
          </w:p>
          <w:p w:rsidR="00391E24" w:rsidRDefault="00391E24" w:rsidP="00804AAA">
            <w:pPr>
              <w:snapToGrid w:val="0"/>
              <w:spacing w:line="520" w:lineRule="exact"/>
              <w:rPr>
                <w:rFonts w:eastAsia="仿宋_GB2312"/>
                <w:color w:val="000000"/>
                <w:sz w:val="28"/>
                <w:szCs w:val="28"/>
              </w:rPr>
            </w:pPr>
            <w:proofErr w:type="gramStart"/>
            <w:r>
              <w:rPr>
                <w:rFonts w:eastAsia="仿宋_GB2312" w:hint="eastAsia"/>
                <w:color w:val="000000"/>
                <w:sz w:val="28"/>
                <w:szCs w:val="28"/>
              </w:rPr>
              <w:t>批间差异</w:t>
            </w:r>
            <w:proofErr w:type="gramEnd"/>
            <w:r>
              <w:rPr>
                <w:rFonts w:eastAsia="仿宋_GB2312" w:hint="eastAsia"/>
                <w:color w:val="000000"/>
                <w:sz w:val="28"/>
                <w:szCs w:val="28"/>
              </w:rPr>
              <w:t>、工艺不稳定，导致产品精度、密封性偏差；</w:t>
            </w:r>
          </w:p>
          <w:p w:rsidR="00391E24" w:rsidRDefault="00391E24" w:rsidP="00804AAA">
            <w:pPr>
              <w:snapToGrid w:val="0"/>
              <w:spacing w:line="520" w:lineRule="exact"/>
              <w:rPr>
                <w:rFonts w:eastAsia="仿宋_GB2312"/>
                <w:color w:val="000000"/>
                <w:sz w:val="28"/>
                <w:szCs w:val="28"/>
              </w:rPr>
            </w:pPr>
            <w:r>
              <w:rPr>
                <w:rFonts w:eastAsia="仿宋_GB2312" w:hint="eastAsia"/>
                <w:color w:val="000000"/>
                <w:sz w:val="28"/>
                <w:szCs w:val="28"/>
              </w:rPr>
              <w:t>包装不当；</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灭菌方法不当或灭菌有效性未被充分确认</w:t>
            </w:r>
            <w:r>
              <w:rPr>
                <w:rFonts w:eastAsia="仿宋_GB2312"/>
                <w:color w:val="000000"/>
                <w:sz w:val="28"/>
                <w:szCs w:val="28"/>
              </w:rPr>
              <w:t>/</w:t>
            </w:r>
            <w:r>
              <w:rPr>
                <w:rFonts w:eastAsia="仿宋_GB2312"/>
                <w:color w:val="000000"/>
                <w:sz w:val="28"/>
                <w:szCs w:val="28"/>
              </w:rPr>
              <w:t>验证。</w:t>
            </w:r>
          </w:p>
        </w:tc>
      </w:tr>
      <w:tr w:rsidR="00391E24" w:rsidTr="006E3B91">
        <w:trPr>
          <w:cantSplit/>
          <w:trHeight w:val="829"/>
          <w:jc w:val="center"/>
        </w:trPr>
        <w:tc>
          <w:tcPr>
            <w:tcW w:w="1473"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eastAsia="仿宋_GB2312"/>
                <w:color w:val="000000"/>
                <w:sz w:val="28"/>
                <w:szCs w:val="28"/>
              </w:rPr>
            </w:pPr>
            <w:r>
              <w:rPr>
                <w:rFonts w:eastAsia="仿宋_GB2312"/>
                <w:color w:val="000000"/>
                <w:sz w:val="28"/>
                <w:szCs w:val="28"/>
              </w:rPr>
              <w:t>运输和贮藏风险</w:t>
            </w:r>
          </w:p>
        </w:tc>
        <w:tc>
          <w:tcPr>
            <w:tcW w:w="7736"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不恰当的包装；污染；防护不</w:t>
            </w:r>
            <w:r>
              <w:rPr>
                <w:rFonts w:eastAsia="仿宋_GB2312"/>
                <w:sz w:val="28"/>
                <w:szCs w:val="28"/>
              </w:rPr>
              <w:t>当运输中</w:t>
            </w:r>
            <w:r>
              <w:rPr>
                <w:rFonts w:eastAsia="仿宋_GB2312" w:hint="eastAsia"/>
                <w:sz w:val="28"/>
                <w:szCs w:val="28"/>
              </w:rPr>
              <w:t>破裂、</w:t>
            </w:r>
            <w:r>
              <w:rPr>
                <w:rFonts w:eastAsia="仿宋_GB2312"/>
                <w:sz w:val="28"/>
                <w:szCs w:val="28"/>
              </w:rPr>
              <w:t>变形；</w:t>
            </w:r>
            <w:r>
              <w:rPr>
                <w:rFonts w:eastAsia="仿宋_GB2312" w:hint="eastAsia"/>
                <w:sz w:val="28"/>
                <w:szCs w:val="28"/>
              </w:rPr>
              <w:t>产品</w:t>
            </w:r>
            <w:r>
              <w:rPr>
                <w:rFonts w:eastAsia="仿宋_GB2312"/>
                <w:sz w:val="28"/>
                <w:szCs w:val="28"/>
              </w:rPr>
              <w:t>损坏；贮藏环境不当。</w:t>
            </w:r>
          </w:p>
        </w:tc>
      </w:tr>
      <w:tr w:rsidR="00391E24" w:rsidTr="006E3B91">
        <w:trPr>
          <w:cantSplit/>
          <w:trHeight w:val="2632"/>
          <w:jc w:val="center"/>
        </w:trPr>
        <w:tc>
          <w:tcPr>
            <w:tcW w:w="1473"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eastAsia="仿宋_GB2312"/>
                <w:color w:val="000000"/>
                <w:sz w:val="28"/>
                <w:szCs w:val="28"/>
              </w:rPr>
            </w:pPr>
            <w:r>
              <w:rPr>
                <w:rFonts w:eastAsia="仿宋_GB2312"/>
                <w:color w:val="000000"/>
                <w:sz w:val="28"/>
                <w:szCs w:val="28"/>
              </w:rPr>
              <w:t>使用风险</w:t>
            </w:r>
          </w:p>
        </w:tc>
        <w:tc>
          <w:tcPr>
            <w:tcW w:w="7736"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包装标记不当，如会产生重复使用的危害，引起交叉感染；</w:t>
            </w:r>
          </w:p>
          <w:p w:rsidR="00391E24" w:rsidRDefault="00391E24" w:rsidP="00804AAA">
            <w:pPr>
              <w:pStyle w:val="a0"/>
              <w:spacing w:line="520" w:lineRule="exact"/>
              <w:rPr>
                <w:rFonts w:eastAsia="仿宋_GB2312"/>
                <w:color w:val="000000"/>
                <w:sz w:val="28"/>
                <w:szCs w:val="28"/>
              </w:rPr>
            </w:pPr>
            <w:r>
              <w:rPr>
                <w:rFonts w:ascii="Times New Roman" w:eastAsia="仿宋_GB2312" w:hAnsi="Times New Roman" w:hint="eastAsia"/>
                <w:color w:val="000000"/>
                <w:kern w:val="2"/>
                <w:sz w:val="28"/>
                <w:szCs w:val="28"/>
              </w:rPr>
              <w:t>包装或者产品密封失效、连接松动，漏药或泵入中断，治疗失败；</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对一次性使用的医疗器械</w:t>
            </w:r>
            <w:r>
              <w:rPr>
                <w:rFonts w:eastAsia="仿宋_GB2312" w:hint="eastAsia"/>
                <w:color w:val="000000"/>
                <w:sz w:val="28"/>
                <w:szCs w:val="28"/>
              </w:rPr>
              <w:t>很可能再次使用的危害警告不适当，造成重复使用；</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使用方法说明不当，造成操作错误；</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不适当的预期使用规范，造成错误使用；</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使用者未按规范程序使用。</w:t>
            </w:r>
          </w:p>
        </w:tc>
      </w:tr>
      <w:tr w:rsidR="00391E24" w:rsidTr="00147AB6">
        <w:trPr>
          <w:cantSplit/>
          <w:trHeight w:val="1826"/>
          <w:jc w:val="center"/>
        </w:trPr>
        <w:tc>
          <w:tcPr>
            <w:tcW w:w="1473"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jc w:val="center"/>
              <w:rPr>
                <w:rFonts w:eastAsia="仿宋_GB2312"/>
                <w:color w:val="000000"/>
                <w:sz w:val="28"/>
                <w:szCs w:val="28"/>
              </w:rPr>
            </w:pPr>
            <w:r>
              <w:rPr>
                <w:rFonts w:eastAsia="仿宋_GB2312"/>
                <w:color w:val="000000"/>
                <w:sz w:val="28"/>
                <w:szCs w:val="28"/>
              </w:rPr>
              <w:t>其他风险</w:t>
            </w:r>
          </w:p>
        </w:tc>
        <w:tc>
          <w:tcPr>
            <w:tcW w:w="7736" w:type="dxa"/>
            <w:tcBorders>
              <w:top w:val="single" w:sz="4" w:space="0" w:color="auto"/>
              <w:left w:val="single" w:sz="4" w:space="0" w:color="auto"/>
              <w:bottom w:val="single" w:sz="4" w:space="0" w:color="auto"/>
              <w:right w:val="single" w:sz="4" w:space="0" w:color="auto"/>
            </w:tcBorders>
            <w:vAlign w:val="center"/>
          </w:tcPr>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未在</w:t>
            </w:r>
            <w:r>
              <w:rPr>
                <w:rFonts w:eastAsia="仿宋_GB2312" w:hint="eastAsia"/>
                <w:color w:val="000000"/>
                <w:sz w:val="28"/>
                <w:szCs w:val="28"/>
              </w:rPr>
              <w:t>适当</w:t>
            </w:r>
            <w:r>
              <w:rPr>
                <w:rFonts w:eastAsia="仿宋_GB2312"/>
                <w:color w:val="000000"/>
                <w:sz w:val="28"/>
                <w:szCs w:val="28"/>
              </w:rPr>
              <w:t>部位</w:t>
            </w:r>
            <w:r>
              <w:rPr>
                <w:rFonts w:eastAsia="仿宋_GB2312" w:hint="eastAsia"/>
                <w:color w:val="000000"/>
                <w:sz w:val="28"/>
                <w:szCs w:val="28"/>
              </w:rPr>
              <w:t>使用</w:t>
            </w:r>
            <w:r>
              <w:rPr>
                <w:rFonts w:eastAsia="仿宋_GB2312"/>
                <w:color w:val="000000"/>
                <w:sz w:val="28"/>
                <w:szCs w:val="28"/>
              </w:rPr>
              <w:t>；</w:t>
            </w:r>
          </w:p>
          <w:p w:rsidR="00391E24" w:rsidRDefault="00391E24" w:rsidP="00804AAA">
            <w:pPr>
              <w:snapToGrid w:val="0"/>
              <w:spacing w:line="520" w:lineRule="exact"/>
              <w:rPr>
                <w:rFonts w:eastAsia="仿宋_GB2312"/>
                <w:color w:val="000000"/>
                <w:sz w:val="28"/>
                <w:szCs w:val="28"/>
              </w:rPr>
            </w:pPr>
            <w:r>
              <w:rPr>
                <w:rFonts w:eastAsia="仿宋_GB2312" w:hint="eastAsia"/>
                <w:color w:val="000000"/>
                <w:sz w:val="28"/>
                <w:szCs w:val="28"/>
              </w:rPr>
              <w:t>器</w:t>
            </w:r>
            <w:r>
              <w:rPr>
                <w:rFonts w:eastAsia="仿宋_GB2312"/>
                <w:color w:val="000000"/>
                <w:sz w:val="28"/>
                <w:szCs w:val="28"/>
              </w:rPr>
              <w:t>械性能不符合要求；</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材料强度小；</w:t>
            </w:r>
          </w:p>
          <w:p w:rsidR="00391E24" w:rsidRDefault="00391E24" w:rsidP="00804AAA">
            <w:pPr>
              <w:snapToGrid w:val="0"/>
              <w:spacing w:line="520" w:lineRule="exact"/>
              <w:rPr>
                <w:rFonts w:eastAsia="仿宋_GB2312"/>
                <w:color w:val="000000"/>
                <w:sz w:val="28"/>
                <w:szCs w:val="28"/>
              </w:rPr>
            </w:pPr>
            <w:r>
              <w:rPr>
                <w:rFonts w:eastAsia="仿宋_GB2312"/>
                <w:color w:val="000000"/>
                <w:sz w:val="28"/>
                <w:szCs w:val="28"/>
              </w:rPr>
              <w:t>非预期组织损伤。</w:t>
            </w:r>
          </w:p>
        </w:tc>
      </w:tr>
    </w:tbl>
    <w:p w:rsidR="00391E24" w:rsidRPr="004D5337" w:rsidRDefault="00391E24" w:rsidP="00804AAA">
      <w:pPr>
        <w:pStyle w:val="a0"/>
        <w:spacing w:line="520" w:lineRule="exact"/>
      </w:pPr>
    </w:p>
    <w:sectPr w:rsidR="00391E24" w:rsidRPr="004D5337" w:rsidSect="00391E24">
      <w:footerReference w:type="default" r:id="rId9"/>
      <w:pgSz w:w="11906" w:h="16838"/>
      <w:pgMar w:top="1440" w:right="1800" w:bottom="1440" w:left="1800" w:header="851" w:footer="992" w:gutter="0"/>
      <w:lnNumType w:countBy="1" w:restart="continuous"/>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A20" w:rsidRDefault="00CE3A20">
      <w:r>
        <w:separator/>
      </w:r>
    </w:p>
  </w:endnote>
  <w:endnote w:type="continuationSeparator" w:id="0">
    <w:p w:rsidR="00CE3A20" w:rsidRDefault="00CE3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Adobe 仿宋 Std R">
    <w:altName w:val="仿宋"/>
    <w:charset w:val="86"/>
    <w:family w:val="roman"/>
    <w:pitch w:val="default"/>
    <w:sig w:usb0="00000000" w:usb1="00000000" w:usb2="00000016" w:usb3="00000000" w:csb0="00060007"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DejaVu Sans">
    <w:altName w:val="Segoe Print"/>
    <w:charset w:val="00"/>
    <w:family w:val="roman"/>
    <w:pitch w:val="default"/>
    <w:sig w:usb0="00000000" w:usb1="0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FB" w:rsidRDefault="00391E24">
    <w:pPr>
      <w:pStyle w:val="a8"/>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265B7A" w:rsidRPr="00265B7A">
      <w:rPr>
        <w:noProof/>
        <w:sz w:val="28"/>
        <w:szCs w:val="28"/>
        <w:lang w:val="zh-CN"/>
      </w:rPr>
      <w:t>17</w:t>
    </w:r>
    <w:r>
      <w:rPr>
        <w:sz w:val="28"/>
        <w:szCs w:val="28"/>
      </w:rPr>
      <w:fldChar w:fldCharType="end"/>
    </w:r>
    <w:r>
      <w:rPr>
        <w:sz w:val="28"/>
        <w:szCs w:val="28"/>
      </w:rPr>
      <w:t xml:space="preserve"> —</w:t>
    </w:r>
  </w:p>
  <w:p w:rsidR="00AD65FB" w:rsidRDefault="00391E24">
    <w:pPr>
      <w:pStyle w:val="a8"/>
    </w:pPr>
    <w:r>
      <w:rPr>
        <w:noProof/>
      </w:rP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114935" cy="131445"/>
              <wp:effectExtent l="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rsidR="00AD65FB" w:rsidRDefault="00391E24">
                          <w:pPr>
                            <w:snapToGrid w:val="0"/>
                            <w:rPr>
                              <w:sz w:val="18"/>
                            </w:rPr>
                          </w:pPr>
                          <w:r>
                            <w:rPr>
                              <w:sz w:val="18"/>
                            </w:rPr>
                            <w:fldChar w:fldCharType="begin"/>
                          </w:r>
                          <w:r>
                            <w:rPr>
                              <w:sz w:val="18"/>
                            </w:rPr>
                            <w:instrText xml:space="preserve"> PAGE  \* MERGEFORMAT </w:instrText>
                          </w:r>
                          <w:r>
                            <w:rPr>
                              <w:sz w:val="18"/>
                            </w:rPr>
                            <w:fldChar w:fldCharType="separate"/>
                          </w:r>
                          <w:r w:rsidR="00265B7A">
                            <w:rPr>
                              <w:noProof/>
                              <w:sz w:val="18"/>
                            </w:rPr>
                            <w:t>17</w:t>
                          </w:r>
                          <w:r>
                            <w:rPr>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5.95pt;margin-top:0;width:9.05pt;height:10.35pt;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" filled="f" stroked="f">
              <v:textbox style="mso-fit-shape-to-text:t" inset="0,0,0,0">
                <w:txbxContent>
                  <w:p w:rsidR="00AD65FB" w:rsidRDefault="00391E24">
                    <w:pPr>
                      <w:snapToGrid w:val="0"/>
                      <w:rPr>
                        <w:sz w:val="18"/>
                      </w:rPr>
                    </w:pPr>
                    <w:r>
                      <w:rPr>
                        <w:sz w:val="18"/>
                      </w:rPr>
                      <w:fldChar w:fldCharType="begin"/>
                    </w:r>
                    <w:r>
                      <w:rPr>
                        <w:sz w:val="18"/>
                      </w:rPr>
                      <w:instrText xml:space="preserve"> PAGE  \* MERGEFORMAT </w:instrText>
                    </w:r>
                    <w:r>
                      <w:rPr>
                        <w:sz w:val="18"/>
                      </w:rPr>
                      <w:fldChar w:fldCharType="separate"/>
                    </w:r>
                    <w:r w:rsidR="00265B7A">
                      <w:rPr>
                        <w:noProof/>
                        <w:sz w:val="18"/>
                      </w:rPr>
                      <w:t>17</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A20" w:rsidRDefault="00CE3A20">
      <w:r>
        <w:separator/>
      </w:r>
    </w:p>
  </w:footnote>
  <w:footnote w:type="continuationSeparator" w:id="0">
    <w:p w:rsidR="00CE3A20" w:rsidRDefault="00CE3A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9F46BA"/>
    <w:multiLevelType w:val="hybridMultilevel"/>
    <w:tmpl w:val="0EFA0A54"/>
    <w:lvl w:ilvl="0" w:tplc="73B8D50C">
      <w:start w:val="1"/>
      <w:numFmt w:val="bullet"/>
      <w:lvlText w:val="•"/>
      <w:lvlJc w:val="left"/>
      <w:pPr>
        <w:tabs>
          <w:tab w:val="num" w:pos="720"/>
        </w:tabs>
        <w:ind w:left="720" w:hanging="360"/>
      </w:pPr>
      <w:rPr>
        <w:rFonts w:ascii="宋体" w:hAnsi="宋体" w:hint="default"/>
      </w:rPr>
    </w:lvl>
    <w:lvl w:ilvl="1" w:tplc="DED89374" w:tentative="1">
      <w:start w:val="1"/>
      <w:numFmt w:val="bullet"/>
      <w:lvlText w:val="•"/>
      <w:lvlJc w:val="left"/>
      <w:pPr>
        <w:tabs>
          <w:tab w:val="num" w:pos="1440"/>
        </w:tabs>
        <w:ind w:left="1440" w:hanging="360"/>
      </w:pPr>
      <w:rPr>
        <w:rFonts w:ascii="宋体" w:hAnsi="宋体" w:hint="default"/>
      </w:rPr>
    </w:lvl>
    <w:lvl w:ilvl="2" w:tplc="665EB20C" w:tentative="1">
      <w:start w:val="1"/>
      <w:numFmt w:val="bullet"/>
      <w:lvlText w:val="•"/>
      <w:lvlJc w:val="left"/>
      <w:pPr>
        <w:tabs>
          <w:tab w:val="num" w:pos="2160"/>
        </w:tabs>
        <w:ind w:left="2160" w:hanging="360"/>
      </w:pPr>
      <w:rPr>
        <w:rFonts w:ascii="宋体" w:hAnsi="宋体" w:hint="default"/>
      </w:rPr>
    </w:lvl>
    <w:lvl w:ilvl="3" w:tplc="1F80EDC2" w:tentative="1">
      <w:start w:val="1"/>
      <w:numFmt w:val="bullet"/>
      <w:lvlText w:val="•"/>
      <w:lvlJc w:val="left"/>
      <w:pPr>
        <w:tabs>
          <w:tab w:val="num" w:pos="2880"/>
        </w:tabs>
        <w:ind w:left="2880" w:hanging="360"/>
      </w:pPr>
      <w:rPr>
        <w:rFonts w:ascii="宋体" w:hAnsi="宋体" w:hint="default"/>
      </w:rPr>
    </w:lvl>
    <w:lvl w:ilvl="4" w:tplc="D4ECE11A" w:tentative="1">
      <w:start w:val="1"/>
      <w:numFmt w:val="bullet"/>
      <w:lvlText w:val="•"/>
      <w:lvlJc w:val="left"/>
      <w:pPr>
        <w:tabs>
          <w:tab w:val="num" w:pos="3600"/>
        </w:tabs>
        <w:ind w:left="3600" w:hanging="360"/>
      </w:pPr>
      <w:rPr>
        <w:rFonts w:ascii="宋体" w:hAnsi="宋体" w:hint="default"/>
      </w:rPr>
    </w:lvl>
    <w:lvl w:ilvl="5" w:tplc="680297A8" w:tentative="1">
      <w:start w:val="1"/>
      <w:numFmt w:val="bullet"/>
      <w:lvlText w:val="•"/>
      <w:lvlJc w:val="left"/>
      <w:pPr>
        <w:tabs>
          <w:tab w:val="num" w:pos="4320"/>
        </w:tabs>
        <w:ind w:left="4320" w:hanging="360"/>
      </w:pPr>
      <w:rPr>
        <w:rFonts w:ascii="宋体" w:hAnsi="宋体" w:hint="default"/>
      </w:rPr>
    </w:lvl>
    <w:lvl w:ilvl="6" w:tplc="8F4E1A90" w:tentative="1">
      <w:start w:val="1"/>
      <w:numFmt w:val="bullet"/>
      <w:lvlText w:val="•"/>
      <w:lvlJc w:val="left"/>
      <w:pPr>
        <w:tabs>
          <w:tab w:val="num" w:pos="5040"/>
        </w:tabs>
        <w:ind w:left="5040" w:hanging="360"/>
      </w:pPr>
      <w:rPr>
        <w:rFonts w:ascii="宋体" w:hAnsi="宋体" w:hint="default"/>
      </w:rPr>
    </w:lvl>
    <w:lvl w:ilvl="7" w:tplc="4A562D6A" w:tentative="1">
      <w:start w:val="1"/>
      <w:numFmt w:val="bullet"/>
      <w:lvlText w:val="•"/>
      <w:lvlJc w:val="left"/>
      <w:pPr>
        <w:tabs>
          <w:tab w:val="num" w:pos="5760"/>
        </w:tabs>
        <w:ind w:left="5760" w:hanging="360"/>
      </w:pPr>
      <w:rPr>
        <w:rFonts w:ascii="宋体" w:hAnsi="宋体" w:hint="default"/>
      </w:rPr>
    </w:lvl>
    <w:lvl w:ilvl="8" w:tplc="A288ECE2" w:tentative="1">
      <w:start w:val="1"/>
      <w:numFmt w:val="bullet"/>
      <w:lvlText w:val="•"/>
      <w:lvlJc w:val="left"/>
      <w:pPr>
        <w:tabs>
          <w:tab w:val="num" w:pos="6480"/>
        </w:tabs>
        <w:ind w:left="6480" w:hanging="360"/>
      </w:pPr>
      <w:rPr>
        <w:rFonts w:ascii="宋体" w:hAnsi="宋体"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60"/>
  <w:drawingGridVerticalSpacing w:val="435"/>
  <w:displayHorizont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DEF70035"/>
    <w:rsid w:val="DFFFE17D"/>
    <w:rsid w:val="ED776AC6"/>
    <w:rsid w:val="EF9F915E"/>
    <w:rsid w:val="FBB7C68F"/>
    <w:rsid w:val="FDF752B8"/>
    <w:rsid w:val="FF7F9E8F"/>
    <w:rsid w:val="00033008"/>
    <w:rsid w:val="0007686E"/>
    <w:rsid w:val="000A2D22"/>
    <w:rsid w:val="000B40C5"/>
    <w:rsid w:val="000C3EDA"/>
    <w:rsid w:val="000C6CA4"/>
    <w:rsid w:val="000E5335"/>
    <w:rsid w:val="000E6570"/>
    <w:rsid w:val="000E6FED"/>
    <w:rsid w:val="000F0BDA"/>
    <w:rsid w:val="00145167"/>
    <w:rsid w:val="00147AB6"/>
    <w:rsid w:val="0015622E"/>
    <w:rsid w:val="001602FC"/>
    <w:rsid w:val="00176550"/>
    <w:rsid w:val="001A4D96"/>
    <w:rsid w:val="001C3A87"/>
    <w:rsid w:val="001E0961"/>
    <w:rsid w:val="00204358"/>
    <w:rsid w:val="00207F83"/>
    <w:rsid w:val="00242375"/>
    <w:rsid w:val="00244DF7"/>
    <w:rsid w:val="00265B7A"/>
    <w:rsid w:val="00277473"/>
    <w:rsid w:val="00291759"/>
    <w:rsid w:val="00294D2B"/>
    <w:rsid w:val="002A486F"/>
    <w:rsid w:val="002B24A0"/>
    <w:rsid w:val="002D1079"/>
    <w:rsid w:val="002E3615"/>
    <w:rsid w:val="002E698B"/>
    <w:rsid w:val="002F2978"/>
    <w:rsid w:val="002F739E"/>
    <w:rsid w:val="0030368E"/>
    <w:rsid w:val="003137C1"/>
    <w:rsid w:val="00332DE8"/>
    <w:rsid w:val="003450A4"/>
    <w:rsid w:val="00355421"/>
    <w:rsid w:val="00365AB2"/>
    <w:rsid w:val="00380CED"/>
    <w:rsid w:val="00391E24"/>
    <w:rsid w:val="003B2B23"/>
    <w:rsid w:val="003E359F"/>
    <w:rsid w:val="00410598"/>
    <w:rsid w:val="004345D4"/>
    <w:rsid w:val="00435AC6"/>
    <w:rsid w:val="00440708"/>
    <w:rsid w:val="004410B9"/>
    <w:rsid w:val="00486602"/>
    <w:rsid w:val="004C3E7F"/>
    <w:rsid w:val="004C4DBC"/>
    <w:rsid w:val="004D5337"/>
    <w:rsid w:val="004E39ED"/>
    <w:rsid w:val="005041BA"/>
    <w:rsid w:val="00534F4C"/>
    <w:rsid w:val="005911DB"/>
    <w:rsid w:val="005A1410"/>
    <w:rsid w:val="005A204F"/>
    <w:rsid w:val="005B5643"/>
    <w:rsid w:val="006116A1"/>
    <w:rsid w:val="006123F3"/>
    <w:rsid w:val="006447C6"/>
    <w:rsid w:val="00663F70"/>
    <w:rsid w:val="00674731"/>
    <w:rsid w:val="00687161"/>
    <w:rsid w:val="00692371"/>
    <w:rsid w:val="006A1165"/>
    <w:rsid w:val="006B6BDF"/>
    <w:rsid w:val="006C00CB"/>
    <w:rsid w:val="006E68A9"/>
    <w:rsid w:val="006E7148"/>
    <w:rsid w:val="00716619"/>
    <w:rsid w:val="00745098"/>
    <w:rsid w:val="00746108"/>
    <w:rsid w:val="007646FC"/>
    <w:rsid w:val="00787F7E"/>
    <w:rsid w:val="007904F6"/>
    <w:rsid w:val="007B76A1"/>
    <w:rsid w:val="007C7AA3"/>
    <w:rsid w:val="007D341A"/>
    <w:rsid w:val="00804AAA"/>
    <w:rsid w:val="0081521E"/>
    <w:rsid w:val="00815364"/>
    <w:rsid w:val="00821079"/>
    <w:rsid w:val="00830B20"/>
    <w:rsid w:val="00845C30"/>
    <w:rsid w:val="008F0349"/>
    <w:rsid w:val="0090553C"/>
    <w:rsid w:val="00933041"/>
    <w:rsid w:val="00937F0E"/>
    <w:rsid w:val="009654B9"/>
    <w:rsid w:val="009D7DEB"/>
    <w:rsid w:val="009E2514"/>
    <w:rsid w:val="009F209D"/>
    <w:rsid w:val="009F7F4E"/>
    <w:rsid w:val="00A23EC2"/>
    <w:rsid w:val="00A25C1A"/>
    <w:rsid w:val="00A64976"/>
    <w:rsid w:val="00A65E18"/>
    <w:rsid w:val="00A73BFE"/>
    <w:rsid w:val="00AD65FB"/>
    <w:rsid w:val="00B33F8D"/>
    <w:rsid w:val="00B41578"/>
    <w:rsid w:val="00B64741"/>
    <w:rsid w:val="00B66355"/>
    <w:rsid w:val="00B9118A"/>
    <w:rsid w:val="00BC2983"/>
    <w:rsid w:val="00BC7C84"/>
    <w:rsid w:val="00BD300F"/>
    <w:rsid w:val="00BD3389"/>
    <w:rsid w:val="00BE669C"/>
    <w:rsid w:val="00C0562D"/>
    <w:rsid w:val="00C25F69"/>
    <w:rsid w:val="00C40950"/>
    <w:rsid w:val="00C50C31"/>
    <w:rsid w:val="00C74CE1"/>
    <w:rsid w:val="00C91F39"/>
    <w:rsid w:val="00CA61EB"/>
    <w:rsid w:val="00CA7D05"/>
    <w:rsid w:val="00CB4CCD"/>
    <w:rsid w:val="00CB7501"/>
    <w:rsid w:val="00CE3A20"/>
    <w:rsid w:val="00D02925"/>
    <w:rsid w:val="00D03219"/>
    <w:rsid w:val="00D179E1"/>
    <w:rsid w:val="00D32614"/>
    <w:rsid w:val="00D36F91"/>
    <w:rsid w:val="00D4450D"/>
    <w:rsid w:val="00DD740E"/>
    <w:rsid w:val="00E07E6A"/>
    <w:rsid w:val="00E11D78"/>
    <w:rsid w:val="00E45547"/>
    <w:rsid w:val="00E72EF4"/>
    <w:rsid w:val="00E9424E"/>
    <w:rsid w:val="00EB1A04"/>
    <w:rsid w:val="00EC523A"/>
    <w:rsid w:val="00ED0226"/>
    <w:rsid w:val="00ED4EBF"/>
    <w:rsid w:val="00EE261B"/>
    <w:rsid w:val="00EE4EBB"/>
    <w:rsid w:val="00F23606"/>
    <w:rsid w:val="00F31CB3"/>
    <w:rsid w:val="00F81D1A"/>
    <w:rsid w:val="00FB46B2"/>
    <w:rsid w:val="00FC41AD"/>
    <w:rsid w:val="00FE644F"/>
    <w:rsid w:val="00FF0F38"/>
    <w:rsid w:val="013204D7"/>
    <w:rsid w:val="0F023447"/>
    <w:rsid w:val="13884297"/>
    <w:rsid w:val="1C855ED0"/>
    <w:rsid w:val="1D883A98"/>
    <w:rsid w:val="20C7429F"/>
    <w:rsid w:val="29D238DE"/>
    <w:rsid w:val="2C3A1322"/>
    <w:rsid w:val="2F815A99"/>
    <w:rsid w:val="31FF59FF"/>
    <w:rsid w:val="3EE30952"/>
    <w:rsid w:val="47256537"/>
    <w:rsid w:val="4C7A2888"/>
    <w:rsid w:val="567333AD"/>
    <w:rsid w:val="57DF0110"/>
    <w:rsid w:val="5B746366"/>
    <w:rsid w:val="5D3B740B"/>
    <w:rsid w:val="6B737129"/>
    <w:rsid w:val="707C3028"/>
    <w:rsid w:val="791D5841"/>
    <w:rsid w:val="7A4024A0"/>
    <w:rsid w:val="7D4C79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716CD"/>
  <w15:docId w15:val="{105715AC-4574-4437-83C1-0917E7BA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eastAsia="Adobe 仿宋 Std R"/>
      <w:kern w:val="2"/>
      <w:sz w:val="32"/>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annotation text"/>
    <w:basedOn w:val="a"/>
    <w:link w:val="a5"/>
    <w:uiPriority w:val="99"/>
    <w:semiHidden/>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uiPriority w:val="99"/>
    <w:unhideWhenUsed/>
    <w:qFormat/>
    <w:pPr>
      <w:tabs>
        <w:tab w:val="center" w:pos="4153"/>
        <w:tab w:val="right" w:pos="8306"/>
      </w:tabs>
      <w:snapToGrid w:val="0"/>
      <w:jc w:val="left"/>
    </w:pPr>
    <w:rPr>
      <w:sz w:val="18"/>
    </w:rPr>
  </w:style>
  <w:style w:type="paragraph" w:styleId="a9">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a">
    <w:name w:val="annotation subject"/>
    <w:basedOn w:val="a4"/>
    <w:next w:val="a4"/>
    <w:link w:val="ab"/>
    <w:uiPriority w:val="99"/>
    <w:semiHidden/>
    <w:unhideWhenUsed/>
    <w:qFormat/>
    <w:rPr>
      <w:b/>
      <w:bCs/>
    </w:rPr>
  </w:style>
  <w:style w:type="character" w:styleId="ac">
    <w:name w:val="annotation reference"/>
    <w:basedOn w:val="a1"/>
    <w:uiPriority w:val="99"/>
    <w:semiHidden/>
    <w:unhideWhenUsed/>
    <w:qFormat/>
    <w:rPr>
      <w:sz w:val="21"/>
      <w:szCs w:val="21"/>
    </w:rPr>
  </w:style>
  <w:style w:type="paragraph" w:customStyle="1" w:styleId="1">
    <w:name w:val="列出段落1"/>
    <w:basedOn w:val="a"/>
    <w:link w:val="Char"/>
    <w:uiPriority w:val="34"/>
    <w:qFormat/>
    <w:pPr>
      <w:ind w:firstLineChars="200" w:firstLine="420"/>
    </w:pPr>
    <w:rPr>
      <w:rFonts w:eastAsia="仿宋_GB2312"/>
      <w:szCs w:val="32"/>
    </w:rPr>
  </w:style>
  <w:style w:type="character" w:customStyle="1" w:styleId="Char">
    <w:name w:val="列出段落 Char"/>
    <w:basedOn w:val="a1"/>
    <w:link w:val="1"/>
    <w:uiPriority w:val="34"/>
    <w:qFormat/>
    <w:rPr>
      <w:rFonts w:ascii="Times New Roman" w:eastAsia="仿宋_GB2312" w:hAnsi="Times New Roman" w:cs="Times New Roman"/>
      <w:sz w:val="32"/>
      <w:szCs w:val="32"/>
    </w:rPr>
  </w:style>
  <w:style w:type="character" w:customStyle="1" w:styleId="a7">
    <w:name w:val="批注框文本 字符"/>
    <w:basedOn w:val="a1"/>
    <w:link w:val="a6"/>
    <w:uiPriority w:val="99"/>
    <w:semiHidden/>
    <w:qFormat/>
    <w:rPr>
      <w:rFonts w:ascii="Times New Roman" w:eastAsia="Adobe 仿宋 Std R" w:hAnsi="Times New Roman" w:cs="Times New Roman"/>
      <w:kern w:val="2"/>
      <w:sz w:val="18"/>
      <w:szCs w:val="18"/>
    </w:rPr>
  </w:style>
  <w:style w:type="paragraph" w:styleId="ad">
    <w:name w:val="List Paragraph"/>
    <w:basedOn w:val="a"/>
    <w:uiPriority w:val="34"/>
    <w:unhideWhenUsed/>
    <w:qFormat/>
    <w:pPr>
      <w:ind w:firstLineChars="200" w:firstLine="420"/>
    </w:pPr>
  </w:style>
  <w:style w:type="character" w:customStyle="1" w:styleId="a5">
    <w:name w:val="批注文字 字符"/>
    <w:basedOn w:val="a1"/>
    <w:link w:val="a4"/>
    <w:uiPriority w:val="99"/>
    <w:semiHidden/>
    <w:qFormat/>
    <w:rPr>
      <w:rFonts w:ascii="Times New Roman" w:eastAsia="Adobe 仿宋 Std R" w:hAnsi="Times New Roman" w:cs="Times New Roman"/>
      <w:kern w:val="2"/>
      <w:sz w:val="32"/>
      <w:szCs w:val="24"/>
    </w:rPr>
  </w:style>
  <w:style w:type="character" w:customStyle="1" w:styleId="ab">
    <w:name w:val="批注主题 字符"/>
    <w:basedOn w:val="a5"/>
    <w:link w:val="aa"/>
    <w:uiPriority w:val="99"/>
    <w:semiHidden/>
    <w:qFormat/>
    <w:rPr>
      <w:rFonts w:ascii="Times New Roman" w:eastAsia="Adobe 仿宋 Std R" w:hAnsi="Times New Roman" w:cs="Times New Roman"/>
      <w:b/>
      <w:bCs/>
      <w:kern w:val="2"/>
      <w:sz w:val="32"/>
      <w:szCs w:val="24"/>
    </w:rPr>
  </w:style>
  <w:style w:type="character" w:styleId="ae">
    <w:name w:val="line number"/>
    <w:basedOn w:val="a1"/>
    <w:uiPriority w:val="99"/>
    <w:semiHidden/>
    <w:unhideWhenUsed/>
    <w:rsid w:val="00391E24"/>
  </w:style>
  <w:style w:type="paragraph" w:styleId="af">
    <w:name w:val="Date"/>
    <w:basedOn w:val="a"/>
    <w:next w:val="a"/>
    <w:link w:val="af0"/>
    <w:uiPriority w:val="99"/>
    <w:semiHidden/>
    <w:unhideWhenUsed/>
    <w:rsid w:val="005911DB"/>
    <w:pPr>
      <w:ind w:leftChars="2500" w:left="100"/>
    </w:pPr>
  </w:style>
  <w:style w:type="character" w:customStyle="1" w:styleId="af0">
    <w:name w:val="日期 字符"/>
    <w:basedOn w:val="a1"/>
    <w:link w:val="af"/>
    <w:uiPriority w:val="99"/>
    <w:semiHidden/>
    <w:rsid w:val="005911DB"/>
    <w:rPr>
      <w:rFonts w:eastAsia="Adobe 仿宋 Std R"/>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574348">
      <w:bodyDiv w:val="1"/>
      <w:marLeft w:val="0"/>
      <w:marRight w:val="0"/>
      <w:marTop w:val="0"/>
      <w:marBottom w:val="0"/>
      <w:divBdr>
        <w:top w:val="none" w:sz="0" w:space="0" w:color="auto"/>
        <w:left w:val="none" w:sz="0" w:space="0" w:color="auto"/>
        <w:bottom w:val="none" w:sz="0" w:space="0" w:color="auto"/>
        <w:right w:val="none" w:sz="0" w:space="0" w:color="auto"/>
      </w:divBdr>
      <w:divsChild>
        <w:div w:id="111285394">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1D7566-13E3-4206-BBE3-73D5AABF4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17</Pages>
  <Words>1329</Words>
  <Characters>7580</Characters>
  <Application>Microsoft Office Word</Application>
  <DocSecurity>0</DocSecurity>
  <Lines>63</Lines>
  <Paragraphs>17</Paragraphs>
  <ScaleCrop>false</ScaleCrop>
  <Company>Microsoft</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李丽玉</cp:lastModifiedBy>
  <cp:revision>26</cp:revision>
  <cp:lastPrinted>2026-05-22T13:44:00Z</cp:lastPrinted>
  <dcterms:created xsi:type="dcterms:W3CDTF">2026-04-16T15:59:00Z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A946306B261143EAB8F75712E7010A65</vt:lpwstr>
  </property>
</Properties>
</file>