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EB05F" w14:textId="77777777" w:rsidR="0025726B" w:rsidRPr="00747ED0" w:rsidRDefault="0025726B" w:rsidP="0025726B">
      <w:pPr>
        <w:spacing w:afterLines="50" w:after="217" w:line="240" w:lineRule="atLeast"/>
        <w:jc w:val="center"/>
        <w:rPr>
          <w:rFonts w:ascii="仿宋_GB2312" w:hAnsi="宋体" w:cs="Times New Roman"/>
          <w:b/>
          <w:bCs/>
          <w:sz w:val="44"/>
          <w:szCs w:val="32"/>
        </w:rPr>
      </w:pPr>
    </w:p>
    <w:p w14:paraId="4F210C7F" w14:textId="77777777" w:rsidR="0025726B" w:rsidRPr="00747ED0" w:rsidRDefault="0025726B" w:rsidP="0025726B">
      <w:pPr>
        <w:spacing w:afterLines="50" w:after="217" w:line="240" w:lineRule="atLeast"/>
        <w:jc w:val="center"/>
        <w:rPr>
          <w:rFonts w:ascii="仿宋_GB2312" w:hAnsi="宋体" w:cs="Times New Roman"/>
          <w:b/>
          <w:bCs/>
          <w:sz w:val="44"/>
          <w:szCs w:val="32"/>
        </w:rPr>
      </w:pPr>
    </w:p>
    <w:p w14:paraId="41E931C3" w14:textId="77777777" w:rsidR="0025726B" w:rsidRPr="00747ED0" w:rsidRDefault="0025726B" w:rsidP="0025726B">
      <w:pPr>
        <w:spacing w:afterLines="50" w:after="217" w:line="240" w:lineRule="atLeast"/>
        <w:jc w:val="center"/>
        <w:rPr>
          <w:rFonts w:ascii="仿宋_GB2312" w:hAnsi="宋体" w:cs="Times New Roman"/>
          <w:b/>
          <w:bCs/>
          <w:sz w:val="44"/>
          <w:szCs w:val="32"/>
        </w:rPr>
      </w:pPr>
    </w:p>
    <w:p w14:paraId="2A26E693" w14:textId="77777777" w:rsidR="0025726B" w:rsidRPr="00747ED0" w:rsidRDefault="0025726B" w:rsidP="0025726B">
      <w:pPr>
        <w:spacing w:afterLines="50" w:after="217" w:line="240" w:lineRule="atLeast"/>
        <w:jc w:val="center"/>
        <w:rPr>
          <w:rFonts w:ascii="方正小标宋简体" w:eastAsia="方正小标宋简体" w:hAnsi="宋体" w:cs="Times New Roman"/>
          <w:bCs/>
          <w:sz w:val="48"/>
          <w:szCs w:val="32"/>
        </w:rPr>
      </w:pPr>
      <w:r w:rsidRPr="00747ED0">
        <w:rPr>
          <w:rFonts w:ascii="方正小标宋简体" w:eastAsia="方正小标宋简体" w:hAnsi="宋体" w:cs="Times New Roman" w:hint="eastAsia"/>
          <w:bCs/>
          <w:sz w:val="48"/>
          <w:szCs w:val="32"/>
        </w:rPr>
        <w:t>特应性皮炎治疗药物临床试验</w:t>
      </w:r>
    </w:p>
    <w:p w14:paraId="31685BFC" w14:textId="77777777" w:rsidR="0025726B" w:rsidRPr="00747ED0" w:rsidRDefault="0025726B" w:rsidP="0025726B">
      <w:pPr>
        <w:spacing w:afterLines="50" w:after="217" w:line="240" w:lineRule="atLeast"/>
        <w:jc w:val="center"/>
        <w:rPr>
          <w:rFonts w:ascii="方正小标宋简体" w:eastAsia="方正小标宋简体" w:hAnsi="宋体" w:cs="Times New Roman"/>
          <w:bCs/>
          <w:sz w:val="48"/>
          <w:szCs w:val="32"/>
        </w:rPr>
      </w:pPr>
      <w:r w:rsidRPr="00747ED0">
        <w:rPr>
          <w:rFonts w:ascii="方正小标宋简体" w:eastAsia="方正小标宋简体" w:hAnsi="宋体" w:cs="Times New Roman" w:hint="eastAsia"/>
          <w:bCs/>
          <w:sz w:val="48"/>
          <w:szCs w:val="32"/>
        </w:rPr>
        <w:t>技术指导原则</w:t>
      </w:r>
    </w:p>
    <w:p w14:paraId="0B9DB070"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3B865CA7"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2C9D53B4"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2AA0DC7C"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78374E72"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7CC95D9A" w14:textId="77777777" w:rsidR="0025726B" w:rsidRPr="00747ED0" w:rsidRDefault="0025726B" w:rsidP="0025726B">
      <w:pPr>
        <w:spacing w:afterLines="50" w:after="217" w:line="240" w:lineRule="atLeast"/>
        <w:jc w:val="center"/>
        <w:rPr>
          <w:rFonts w:ascii="黑体" w:eastAsia="黑体" w:hAnsi="黑体" w:cs="Times New Roman"/>
          <w:b/>
          <w:bCs/>
          <w:szCs w:val="32"/>
        </w:rPr>
      </w:pPr>
    </w:p>
    <w:p w14:paraId="5418D641" w14:textId="0B4EF034" w:rsidR="0025726B" w:rsidRPr="00747ED0" w:rsidRDefault="001716BF" w:rsidP="0025726B">
      <w:pPr>
        <w:spacing w:afterLines="50" w:after="217" w:line="240" w:lineRule="atLeast"/>
        <w:jc w:val="center"/>
        <w:rPr>
          <w:rFonts w:ascii="黑体" w:eastAsia="黑体" w:hAnsi="黑体" w:cs="Times New Roman"/>
          <w:bCs/>
          <w:szCs w:val="32"/>
        </w:rPr>
      </w:pPr>
      <w:r w:rsidRPr="00747ED0">
        <w:rPr>
          <w:rFonts w:ascii="黑体" w:eastAsia="黑体" w:hAnsi="黑体" w:cs="Times New Roman"/>
          <w:bCs/>
          <w:szCs w:val="32"/>
        </w:rPr>
        <w:t>202</w:t>
      </w:r>
      <w:r>
        <w:rPr>
          <w:rFonts w:ascii="黑体" w:eastAsia="黑体" w:hAnsi="黑体" w:cs="Times New Roman"/>
          <w:bCs/>
          <w:szCs w:val="32"/>
        </w:rPr>
        <w:t>2</w:t>
      </w:r>
      <w:r w:rsidR="0025726B" w:rsidRPr="00747ED0">
        <w:rPr>
          <w:rFonts w:ascii="黑体" w:eastAsia="黑体" w:hAnsi="黑体" w:cs="Times New Roman" w:hint="eastAsia"/>
          <w:bCs/>
          <w:szCs w:val="32"/>
        </w:rPr>
        <w:t>年XX月</w:t>
      </w:r>
    </w:p>
    <w:p w14:paraId="57E05873" w14:textId="77777777" w:rsidR="0025726B" w:rsidRPr="00747ED0" w:rsidRDefault="0025726B" w:rsidP="0025726B">
      <w:pPr>
        <w:autoSpaceDE w:val="0"/>
        <w:autoSpaceDN w:val="0"/>
        <w:adjustRightInd w:val="0"/>
        <w:spacing w:line="276" w:lineRule="auto"/>
        <w:ind w:firstLine="1274"/>
        <w:rPr>
          <w:rFonts w:ascii="Times New Roman" w:eastAsia="方正小标宋简体" w:hAnsi="Times New Roman" w:cs="Times New Roman"/>
          <w:sz w:val="36"/>
          <w:szCs w:val="36"/>
        </w:rPr>
      </w:pPr>
    </w:p>
    <w:p w14:paraId="54AE0FA3" w14:textId="77777777" w:rsidR="0025726B" w:rsidRPr="00747ED0" w:rsidRDefault="0025726B" w:rsidP="0025726B">
      <w:pPr>
        <w:widowControl/>
        <w:jc w:val="left"/>
        <w:rPr>
          <w:rFonts w:ascii="Times New Roman" w:eastAsia="方正小标宋简体" w:hAnsi="Times New Roman" w:cs="Times New Roman"/>
          <w:sz w:val="36"/>
          <w:szCs w:val="36"/>
        </w:rPr>
        <w:sectPr w:rsidR="0025726B" w:rsidRPr="00747ED0" w:rsidSect="00C23F56">
          <w:footerReference w:type="default" r:id="rId8"/>
          <w:pgSz w:w="11906" w:h="16838"/>
          <w:pgMar w:top="1440" w:right="1800" w:bottom="1440" w:left="1800" w:header="851" w:footer="992" w:gutter="0"/>
          <w:pgNumType w:start="1"/>
          <w:cols w:space="425"/>
          <w:titlePg/>
          <w:docGrid w:type="lines" w:linePitch="435"/>
        </w:sectPr>
      </w:pPr>
      <w:r w:rsidRPr="00747ED0">
        <w:rPr>
          <w:rFonts w:ascii="Times New Roman" w:eastAsia="方正小标宋简体" w:hAnsi="Times New Roman" w:cs="Times New Roman"/>
          <w:sz w:val="36"/>
          <w:szCs w:val="36"/>
        </w:rPr>
        <w:br w:type="page"/>
      </w:r>
    </w:p>
    <w:p w14:paraId="349AD494" w14:textId="77777777" w:rsidR="0025726B" w:rsidRPr="00747ED0" w:rsidRDefault="0025726B" w:rsidP="0025726B">
      <w:pPr>
        <w:widowControl/>
        <w:jc w:val="left"/>
        <w:rPr>
          <w:rFonts w:ascii="Times New Roman" w:eastAsia="方正小标宋简体" w:hAnsi="Times New Roman" w:cs="Times New Roman"/>
          <w:sz w:val="36"/>
          <w:szCs w:val="36"/>
        </w:rPr>
      </w:pPr>
    </w:p>
    <w:sdt>
      <w:sdtPr>
        <w:rPr>
          <w:rFonts w:asciiTheme="minorHAnsi" w:eastAsiaTheme="minorEastAsia" w:hAnsiTheme="minorHAnsi" w:cstheme="minorBidi"/>
          <w:color w:val="auto"/>
          <w:kern w:val="2"/>
          <w:sz w:val="21"/>
          <w:szCs w:val="22"/>
          <w:lang w:val="zh-CN"/>
        </w:rPr>
        <w:id w:val="-644664310"/>
        <w:docPartObj>
          <w:docPartGallery w:val="Table of Contents"/>
          <w:docPartUnique/>
        </w:docPartObj>
      </w:sdtPr>
      <w:sdtEndPr>
        <w:rPr>
          <w:rFonts w:ascii="仿宋_GB2312" w:eastAsia="仿宋_GB2312" w:hint="eastAsia"/>
          <w:bCs/>
          <w:sz w:val="32"/>
        </w:rPr>
      </w:sdtEndPr>
      <w:sdtContent>
        <w:p w14:paraId="32DA0EFA" w14:textId="77777777" w:rsidR="0025726B" w:rsidRPr="00747ED0" w:rsidRDefault="0025726B" w:rsidP="0025726B">
          <w:pPr>
            <w:pStyle w:val="TOC"/>
            <w:jc w:val="center"/>
            <w:rPr>
              <w:rFonts w:ascii="方正小标宋简体" w:eastAsia="方正小标宋简体"/>
              <w:b/>
              <w:color w:val="auto"/>
              <w:sz w:val="36"/>
            </w:rPr>
          </w:pPr>
          <w:r w:rsidRPr="00747ED0">
            <w:rPr>
              <w:rFonts w:ascii="方正小标宋简体" w:eastAsia="方正小标宋简体" w:hint="eastAsia"/>
              <w:b/>
              <w:color w:val="auto"/>
              <w:sz w:val="36"/>
              <w:lang w:val="zh-CN"/>
            </w:rPr>
            <w:t>目录</w:t>
          </w:r>
        </w:p>
        <w:p w14:paraId="6D9BFCC2" w14:textId="5F274F6D" w:rsidR="006C2148" w:rsidRDefault="0025726B">
          <w:pPr>
            <w:pStyle w:val="11"/>
            <w:tabs>
              <w:tab w:val="right" w:leader="dot" w:pos="8296"/>
            </w:tabs>
            <w:rPr>
              <w:rFonts w:eastAsiaTheme="minorEastAsia"/>
              <w:noProof/>
              <w:sz w:val="21"/>
            </w:rPr>
          </w:pPr>
          <w:r w:rsidRPr="00747ED0">
            <w:rPr>
              <w:rFonts w:ascii="仿宋_GB2312" w:cs="Times New Roman" w:hint="eastAsia"/>
              <w:kern w:val="0"/>
              <w:szCs w:val="32"/>
            </w:rPr>
            <w:fldChar w:fldCharType="begin"/>
          </w:r>
          <w:r w:rsidRPr="00747ED0">
            <w:rPr>
              <w:rFonts w:ascii="仿宋_GB2312" w:hint="eastAsia"/>
              <w:szCs w:val="32"/>
            </w:rPr>
            <w:instrText xml:space="preserve"> TOC \o "1-3" \h \z \u </w:instrText>
          </w:r>
          <w:r w:rsidRPr="00747ED0">
            <w:rPr>
              <w:rFonts w:ascii="仿宋_GB2312" w:cs="Times New Roman" w:hint="eastAsia"/>
              <w:kern w:val="0"/>
              <w:szCs w:val="32"/>
            </w:rPr>
            <w:fldChar w:fldCharType="separate"/>
          </w:r>
          <w:hyperlink w:anchor="_Toc119591161" w:history="1">
            <w:r w:rsidR="006C2148" w:rsidRPr="004D7458">
              <w:rPr>
                <w:rStyle w:val="a7"/>
                <w:rFonts w:ascii="黑体" w:eastAsia="黑体" w:hAnsi="黑体"/>
                <w:noProof/>
              </w:rPr>
              <w:t>一、概述</w:t>
            </w:r>
            <w:r w:rsidR="006C2148">
              <w:rPr>
                <w:noProof/>
                <w:webHidden/>
              </w:rPr>
              <w:tab/>
            </w:r>
            <w:r w:rsidR="006C2148">
              <w:rPr>
                <w:noProof/>
                <w:webHidden/>
              </w:rPr>
              <w:fldChar w:fldCharType="begin"/>
            </w:r>
            <w:r w:rsidR="006C2148">
              <w:rPr>
                <w:noProof/>
                <w:webHidden/>
              </w:rPr>
              <w:instrText xml:space="preserve"> PAGEREF _Toc119591161 \h </w:instrText>
            </w:r>
            <w:r w:rsidR="006C2148">
              <w:rPr>
                <w:noProof/>
                <w:webHidden/>
              </w:rPr>
            </w:r>
            <w:r w:rsidR="006C2148">
              <w:rPr>
                <w:noProof/>
                <w:webHidden/>
              </w:rPr>
              <w:fldChar w:fldCharType="separate"/>
            </w:r>
            <w:r w:rsidR="006C2148">
              <w:rPr>
                <w:noProof/>
                <w:webHidden/>
              </w:rPr>
              <w:t>1</w:t>
            </w:r>
            <w:r w:rsidR="006C2148">
              <w:rPr>
                <w:noProof/>
                <w:webHidden/>
              </w:rPr>
              <w:fldChar w:fldCharType="end"/>
            </w:r>
          </w:hyperlink>
        </w:p>
        <w:p w14:paraId="143CA247" w14:textId="4E904CBF" w:rsidR="006C2148" w:rsidRDefault="006C2148">
          <w:pPr>
            <w:pStyle w:val="11"/>
            <w:tabs>
              <w:tab w:val="right" w:leader="dot" w:pos="8296"/>
            </w:tabs>
            <w:rPr>
              <w:rFonts w:eastAsiaTheme="minorEastAsia"/>
              <w:noProof/>
              <w:sz w:val="21"/>
            </w:rPr>
          </w:pPr>
          <w:hyperlink w:anchor="_Toc119591162" w:history="1">
            <w:r w:rsidRPr="004D7458">
              <w:rPr>
                <w:rStyle w:val="a7"/>
                <w:rFonts w:ascii="黑体" w:eastAsia="黑体" w:hAnsi="黑体"/>
                <w:noProof/>
              </w:rPr>
              <w:t>二、临床试验设计的考虑</w:t>
            </w:r>
            <w:r>
              <w:rPr>
                <w:noProof/>
                <w:webHidden/>
              </w:rPr>
              <w:tab/>
            </w:r>
            <w:r>
              <w:rPr>
                <w:noProof/>
                <w:webHidden/>
              </w:rPr>
              <w:fldChar w:fldCharType="begin"/>
            </w:r>
            <w:r>
              <w:rPr>
                <w:noProof/>
                <w:webHidden/>
              </w:rPr>
              <w:instrText xml:space="preserve"> PAGEREF _Toc119591162 \h </w:instrText>
            </w:r>
            <w:r>
              <w:rPr>
                <w:noProof/>
                <w:webHidden/>
              </w:rPr>
            </w:r>
            <w:r>
              <w:rPr>
                <w:noProof/>
                <w:webHidden/>
              </w:rPr>
              <w:fldChar w:fldCharType="separate"/>
            </w:r>
            <w:r>
              <w:rPr>
                <w:noProof/>
                <w:webHidden/>
              </w:rPr>
              <w:t>2</w:t>
            </w:r>
            <w:r>
              <w:rPr>
                <w:noProof/>
                <w:webHidden/>
              </w:rPr>
              <w:fldChar w:fldCharType="end"/>
            </w:r>
          </w:hyperlink>
        </w:p>
        <w:p w14:paraId="752A44BF" w14:textId="5C27117A" w:rsidR="006C2148" w:rsidRDefault="006C2148">
          <w:pPr>
            <w:pStyle w:val="2"/>
            <w:tabs>
              <w:tab w:val="right" w:leader="dot" w:pos="8296"/>
            </w:tabs>
            <w:ind w:left="640"/>
            <w:rPr>
              <w:rFonts w:eastAsiaTheme="minorEastAsia"/>
              <w:noProof/>
              <w:sz w:val="21"/>
            </w:rPr>
          </w:pPr>
          <w:hyperlink w:anchor="_Toc119591163" w:history="1">
            <w:r w:rsidRPr="004D7458">
              <w:rPr>
                <w:rStyle w:val="a7"/>
                <w:rFonts w:ascii="楷体" w:eastAsia="楷体" w:hAnsi="楷体"/>
                <w:noProof/>
              </w:rPr>
              <w:t>(一)早期探索试验</w:t>
            </w:r>
            <w:r>
              <w:rPr>
                <w:noProof/>
                <w:webHidden/>
              </w:rPr>
              <w:tab/>
            </w:r>
            <w:r>
              <w:rPr>
                <w:noProof/>
                <w:webHidden/>
              </w:rPr>
              <w:fldChar w:fldCharType="begin"/>
            </w:r>
            <w:r>
              <w:rPr>
                <w:noProof/>
                <w:webHidden/>
              </w:rPr>
              <w:instrText xml:space="preserve"> PAGEREF _Toc119591163 \h </w:instrText>
            </w:r>
            <w:r>
              <w:rPr>
                <w:noProof/>
                <w:webHidden/>
              </w:rPr>
            </w:r>
            <w:r>
              <w:rPr>
                <w:noProof/>
                <w:webHidden/>
              </w:rPr>
              <w:fldChar w:fldCharType="separate"/>
            </w:r>
            <w:r>
              <w:rPr>
                <w:noProof/>
                <w:webHidden/>
              </w:rPr>
              <w:t>2</w:t>
            </w:r>
            <w:r>
              <w:rPr>
                <w:noProof/>
                <w:webHidden/>
              </w:rPr>
              <w:fldChar w:fldCharType="end"/>
            </w:r>
          </w:hyperlink>
        </w:p>
        <w:p w14:paraId="719C541C" w14:textId="1BF7B7B4" w:rsidR="006C2148" w:rsidRDefault="006C2148">
          <w:pPr>
            <w:pStyle w:val="2"/>
            <w:tabs>
              <w:tab w:val="right" w:leader="dot" w:pos="8296"/>
            </w:tabs>
            <w:ind w:left="640"/>
            <w:rPr>
              <w:rFonts w:eastAsiaTheme="minorEastAsia"/>
              <w:noProof/>
              <w:sz w:val="21"/>
            </w:rPr>
          </w:pPr>
          <w:hyperlink w:anchor="_Toc119591164" w:history="1">
            <w:r w:rsidRPr="004D7458">
              <w:rPr>
                <w:rStyle w:val="a7"/>
                <w:rFonts w:ascii="楷体" w:eastAsia="楷体" w:hAnsi="楷体"/>
                <w:noProof/>
              </w:rPr>
              <w:t>（二）关键临床试验设计的考虑</w:t>
            </w:r>
            <w:r>
              <w:rPr>
                <w:noProof/>
                <w:webHidden/>
              </w:rPr>
              <w:tab/>
            </w:r>
            <w:r>
              <w:rPr>
                <w:noProof/>
                <w:webHidden/>
              </w:rPr>
              <w:fldChar w:fldCharType="begin"/>
            </w:r>
            <w:r>
              <w:rPr>
                <w:noProof/>
                <w:webHidden/>
              </w:rPr>
              <w:instrText xml:space="preserve"> PAGEREF _Toc119591164 \h </w:instrText>
            </w:r>
            <w:r>
              <w:rPr>
                <w:noProof/>
                <w:webHidden/>
              </w:rPr>
            </w:r>
            <w:r>
              <w:rPr>
                <w:noProof/>
                <w:webHidden/>
              </w:rPr>
              <w:fldChar w:fldCharType="separate"/>
            </w:r>
            <w:r>
              <w:rPr>
                <w:noProof/>
                <w:webHidden/>
              </w:rPr>
              <w:t>4</w:t>
            </w:r>
            <w:r>
              <w:rPr>
                <w:noProof/>
                <w:webHidden/>
              </w:rPr>
              <w:fldChar w:fldCharType="end"/>
            </w:r>
          </w:hyperlink>
        </w:p>
        <w:p w14:paraId="1553B8C6" w14:textId="774666C2" w:rsidR="006C2148" w:rsidRDefault="006C2148">
          <w:pPr>
            <w:pStyle w:val="2"/>
            <w:tabs>
              <w:tab w:val="right" w:leader="dot" w:pos="8296"/>
            </w:tabs>
            <w:ind w:left="640"/>
            <w:rPr>
              <w:rFonts w:eastAsiaTheme="minorEastAsia"/>
              <w:noProof/>
              <w:sz w:val="21"/>
            </w:rPr>
          </w:pPr>
          <w:hyperlink w:anchor="_Toc119591165" w:history="1">
            <w:r w:rsidRPr="004D7458">
              <w:rPr>
                <w:rStyle w:val="a7"/>
                <w:rFonts w:ascii="楷体" w:eastAsia="楷体" w:hAnsi="楷体"/>
                <w:noProof/>
              </w:rPr>
              <w:t>（三）试验人群</w:t>
            </w:r>
            <w:r>
              <w:rPr>
                <w:noProof/>
                <w:webHidden/>
              </w:rPr>
              <w:tab/>
            </w:r>
            <w:r>
              <w:rPr>
                <w:noProof/>
                <w:webHidden/>
              </w:rPr>
              <w:fldChar w:fldCharType="begin"/>
            </w:r>
            <w:r>
              <w:rPr>
                <w:noProof/>
                <w:webHidden/>
              </w:rPr>
              <w:instrText xml:space="preserve"> PAGEREF _Toc119591165 \h </w:instrText>
            </w:r>
            <w:r>
              <w:rPr>
                <w:noProof/>
                <w:webHidden/>
              </w:rPr>
            </w:r>
            <w:r>
              <w:rPr>
                <w:noProof/>
                <w:webHidden/>
              </w:rPr>
              <w:fldChar w:fldCharType="separate"/>
            </w:r>
            <w:r>
              <w:rPr>
                <w:noProof/>
                <w:webHidden/>
              </w:rPr>
              <w:t>4</w:t>
            </w:r>
            <w:r>
              <w:rPr>
                <w:noProof/>
                <w:webHidden/>
              </w:rPr>
              <w:fldChar w:fldCharType="end"/>
            </w:r>
          </w:hyperlink>
        </w:p>
        <w:p w14:paraId="47E44E7C" w14:textId="1AD874F7" w:rsidR="006C2148" w:rsidRDefault="006C2148">
          <w:pPr>
            <w:pStyle w:val="2"/>
            <w:tabs>
              <w:tab w:val="right" w:leader="dot" w:pos="8296"/>
            </w:tabs>
            <w:ind w:left="640"/>
            <w:rPr>
              <w:rFonts w:eastAsiaTheme="minorEastAsia"/>
              <w:noProof/>
              <w:sz w:val="21"/>
            </w:rPr>
          </w:pPr>
          <w:hyperlink w:anchor="_Toc119591166" w:history="1">
            <w:r w:rsidRPr="004D7458">
              <w:rPr>
                <w:rStyle w:val="a7"/>
                <w:rFonts w:ascii="楷体" w:eastAsia="楷体" w:hAnsi="楷体"/>
                <w:noProof/>
              </w:rPr>
              <w:t>（四）试验周期</w:t>
            </w:r>
            <w:r>
              <w:rPr>
                <w:noProof/>
                <w:webHidden/>
              </w:rPr>
              <w:tab/>
            </w:r>
            <w:r>
              <w:rPr>
                <w:noProof/>
                <w:webHidden/>
              </w:rPr>
              <w:fldChar w:fldCharType="begin"/>
            </w:r>
            <w:r>
              <w:rPr>
                <w:noProof/>
                <w:webHidden/>
              </w:rPr>
              <w:instrText xml:space="preserve"> PAGEREF _Toc119591166 \h </w:instrText>
            </w:r>
            <w:r>
              <w:rPr>
                <w:noProof/>
                <w:webHidden/>
              </w:rPr>
            </w:r>
            <w:r>
              <w:rPr>
                <w:noProof/>
                <w:webHidden/>
              </w:rPr>
              <w:fldChar w:fldCharType="separate"/>
            </w:r>
            <w:r>
              <w:rPr>
                <w:noProof/>
                <w:webHidden/>
              </w:rPr>
              <w:t>6</w:t>
            </w:r>
            <w:r>
              <w:rPr>
                <w:noProof/>
                <w:webHidden/>
              </w:rPr>
              <w:fldChar w:fldCharType="end"/>
            </w:r>
          </w:hyperlink>
        </w:p>
        <w:p w14:paraId="1CA3BAA0" w14:textId="4B648966" w:rsidR="006C2148" w:rsidRDefault="006C2148">
          <w:pPr>
            <w:pStyle w:val="2"/>
            <w:tabs>
              <w:tab w:val="right" w:leader="dot" w:pos="8296"/>
            </w:tabs>
            <w:ind w:left="640"/>
            <w:rPr>
              <w:rFonts w:eastAsiaTheme="minorEastAsia"/>
              <w:noProof/>
              <w:sz w:val="21"/>
            </w:rPr>
          </w:pPr>
          <w:hyperlink w:anchor="_Toc119591167" w:history="1">
            <w:r w:rsidRPr="004D7458">
              <w:rPr>
                <w:rStyle w:val="a7"/>
                <w:rFonts w:ascii="楷体" w:eastAsia="楷体" w:hAnsi="楷体"/>
                <w:noProof/>
              </w:rPr>
              <w:t>（五）疗效评估</w:t>
            </w:r>
            <w:r>
              <w:rPr>
                <w:noProof/>
                <w:webHidden/>
              </w:rPr>
              <w:tab/>
            </w:r>
            <w:r>
              <w:rPr>
                <w:noProof/>
                <w:webHidden/>
              </w:rPr>
              <w:fldChar w:fldCharType="begin"/>
            </w:r>
            <w:r>
              <w:rPr>
                <w:noProof/>
                <w:webHidden/>
              </w:rPr>
              <w:instrText xml:space="preserve"> PAGEREF _Toc119591167 \h </w:instrText>
            </w:r>
            <w:r>
              <w:rPr>
                <w:noProof/>
                <w:webHidden/>
              </w:rPr>
            </w:r>
            <w:r>
              <w:rPr>
                <w:noProof/>
                <w:webHidden/>
              </w:rPr>
              <w:fldChar w:fldCharType="separate"/>
            </w:r>
            <w:r>
              <w:rPr>
                <w:noProof/>
                <w:webHidden/>
              </w:rPr>
              <w:t>6</w:t>
            </w:r>
            <w:r>
              <w:rPr>
                <w:noProof/>
                <w:webHidden/>
              </w:rPr>
              <w:fldChar w:fldCharType="end"/>
            </w:r>
          </w:hyperlink>
        </w:p>
        <w:p w14:paraId="503B3BDB" w14:textId="0FEE9BB9" w:rsidR="006C2148" w:rsidRDefault="006C2148">
          <w:pPr>
            <w:pStyle w:val="2"/>
            <w:tabs>
              <w:tab w:val="right" w:leader="dot" w:pos="8296"/>
            </w:tabs>
            <w:ind w:left="640"/>
            <w:rPr>
              <w:rFonts w:eastAsiaTheme="minorEastAsia"/>
              <w:noProof/>
              <w:sz w:val="21"/>
            </w:rPr>
          </w:pPr>
          <w:hyperlink w:anchor="_Toc119591168" w:history="1">
            <w:r w:rsidRPr="004D7458">
              <w:rPr>
                <w:rStyle w:val="a7"/>
                <w:rFonts w:ascii="楷体" w:eastAsia="楷体" w:hAnsi="楷体"/>
                <w:noProof/>
              </w:rPr>
              <w:t>（六）伴随治疗</w:t>
            </w:r>
            <w:r>
              <w:rPr>
                <w:noProof/>
                <w:webHidden/>
              </w:rPr>
              <w:tab/>
            </w:r>
            <w:r>
              <w:rPr>
                <w:noProof/>
                <w:webHidden/>
              </w:rPr>
              <w:fldChar w:fldCharType="begin"/>
            </w:r>
            <w:r>
              <w:rPr>
                <w:noProof/>
                <w:webHidden/>
              </w:rPr>
              <w:instrText xml:space="preserve"> PAGEREF _Toc119591168 \h </w:instrText>
            </w:r>
            <w:r>
              <w:rPr>
                <w:noProof/>
                <w:webHidden/>
              </w:rPr>
            </w:r>
            <w:r>
              <w:rPr>
                <w:noProof/>
                <w:webHidden/>
              </w:rPr>
              <w:fldChar w:fldCharType="separate"/>
            </w:r>
            <w:r>
              <w:rPr>
                <w:noProof/>
                <w:webHidden/>
              </w:rPr>
              <w:t>8</w:t>
            </w:r>
            <w:r>
              <w:rPr>
                <w:noProof/>
                <w:webHidden/>
              </w:rPr>
              <w:fldChar w:fldCharType="end"/>
            </w:r>
          </w:hyperlink>
        </w:p>
        <w:p w14:paraId="0B740F16" w14:textId="2F967F69" w:rsidR="006C2148" w:rsidRDefault="006C2148">
          <w:pPr>
            <w:pStyle w:val="2"/>
            <w:tabs>
              <w:tab w:val="right" w:leader="dot" w:pos="8296"/>
            </w:tabs>
            <w:ind w:left="640"/>
            <w:rPr>
              <w:rFonts w:eastAsiaTheme="minorEastAsia"/>
              <w:noProof/>
              <w:sz w:val="21"/>
            </w:rPr>
          </w:pPr>
          <w:hyperlink w:anchor="_Toc119591169" w:history="1">
            <w:r w:rsidRPr="004D7458">
              <w:rPr>
                <w:rStyle w:val="a7"/>
                <w:rFonts w:ascii="楷体" w:eastAsia="楷体" w:hAnsi="楷体"/>
                <w:noProof/>
              </w:rPr>
              <w:t>（七）安全性考量</w:t>
            </w:r>
            <w:r>
              <w:rPr>
                <w:noProof/>
                <w:webHidden/>
              </w:rPr>
              <w:tab/>
            </w:r>
            <w:r>
              <w:rPr>
                <w:noProof/>
                <w:webHidden/>
              </w:rPr>
              <w:fldChar w:fldCharType="begin"/>
            </w:r>
            <w:r>
              <w:rPr>
                <w:noProof/>
                <w:webHidden/>
              </w:rPr>
              <w:instrText xml:space="preserve"> PAGEREF _Toc119591169 \h </w:instrText>
            </w:r>
            <w:r>
              <w:rPr>
                <w:noProof/>
                <w:webHidden/>
              </w:rPr>
            </w:r>
            <w:r>
              <w:rPr>
                <w:noProof/>
                <w:webHidden/>
              </w:rPr>
              <w:fldChar w:fldCharType="separate"/>
            </w:r>
            <w:r>
              <w:rPr>
                <w:noProof/>
                <w:webHidden/>
              </w:rPr>
              <w:t>9</w:t>
            </w:r>
            <w:r>
              <w:rPr>
                <w:noProof/>
                <w:webHidden/>
              </w:rPr>
              <w:fldChar w:fldCharType="end"/>
            </w:r>
          </w:hyperlink>
        </w:p>
        <w:p w14:paraId="7E738040" w14:textId="6B029A9C" w:rsidR="006C2148" w:rsidRDefault="006C2148">
          <w:pPr>
            <w:pStyle w:val="11"/>
            <w:tabs>
              <w:tab w:val="right" w:leader="dot" w:pos="8296"/>
            </w:tabs>
            <w:rPr>
              <w:rFonts w:eastAsiaTheme="minorEastAsia"/>
              <w:noProof/>
              <w:sz w:val="21"/>
            </w:rPr>
          </w:pPr>
          <w:hyperlink w:anchor="_Toc119591170" w:history="1">
            <w:r w:rsidRPr="004D7458">
              <w:rPr>
                <w:rStyle w:val="a7"/>
                <w:rFonts w:ascii="黑体" w:eastAsia="黑体" w:hAnsi="黑体"/>
                <w:noProof/>
              </w:rPr>
              <w:t>三、儿科临床研发</w:t>
            </w:r>
            <w:r>
              <w:rPr>
                <w:noProof/>
                <w:webHidden/>
              </w:rPr>
              <w:tab/>
            </w:r>
            <w:r>
              <w:rPr>
                <w:noProof/>
                <w:webHidden/>
              </w:rPr>
              <w:fldChar w:fldCharType="begin"/>
            </w:r>
            <w:r>
              <w:rPr>
                <w:noProof/>
                <w:webHidden/>
              </w:rPr>
              <w:instrText xml:space="preserve"> PAGEREF _Toc119591170 \h </w:instrText>
            </w:r>
            <w:r>
              <w:rPr>
                <w:noProof/>
                <w:webHidden/>
              </w:rPr>
            </w:r>
            <w:r>
              <w:rPr>
                <w:noProof/>
                <w:webHidden/>
              </w:rPr>
              <w:fldChar w:fldCharType="separate"/>
            </w:r>
            <w:r>
              <w:rPr>
                <w:noProof/>
                <w:webHidden/>
              </w:rPr>
              <w:t>10</w:t>
            </w:r>
            <w:r>
              <w:rPr>
                <w:noProof/>
                <w:webHidden/>
              </w:rPr>
              <w:fldChar w:fldCharType="end"/>
            </w:r>
          </w:hyperlink>
        </w:p>
        <w:p w14:paraId="300C1F79" w14:textId="07193641" w:rsidR="006C2148" w:rsidRDefault="006C2148">
          <w:pPr>
            <w:pStyle w:val="2"/>
            <w:tabs>
              <w:tab w:val="right" w:leader="dot" w:pos="8296"/>
            </w:tabs>
            <w:ind w:left="640"/>
            <w:rPr>
              <w:rFonts w:eastAsiaTheme="minorEastAsia"/>
              <w:noProof/>
              <w:sz w:val="21"/>
            </w:rPr>
          </w:pPr>
          <w:hyperlink w:anchor="_Toc119591171" w:history="1">
            <w:r w:rsidRPr="004D7458">
              <w:rPr>
                <w:rStyle w:val="a7"/>
                <w:rFonts w:ascii="楷体" w:eastAsia="楷体" w:hAnsi="楷体"/>
                <w:noProof/>
              </w:rPr>
              <w:t>（一）儿科临床研发整体考虑</w:t>
            </w:r>
            <w:r>
              <w:rPr>
                <w:noProof/>
                <w:webHidden/>
              </w:rPr>
              <w:tab/>
            </w:r>
            <w:r>
              <w:rPr>
                <w:noProof/>
                <w:webHidden/>
              </w:rPr>
              <w:fldChar w:fldCharType="begin"/>
            </w:r>
            <w:r>
              <w:rPr>
                <w:noProof/>
                <w:webHidden/>
              </w:rPr>
              <w:instrText xml:space="preserve"> PAGEREF _Toc119591171 \h </w:instrText>
            </w:r>
            <w:r>
              <w:rPr>
                <w:noProof/>
                <w:webHidden/>
              </w:rPr>
            </w:r>
            <w:r>
              <w:rPr>
                <w:noProof/>
                <w:webHidden/>
              </w:rPr>
              <w:fldChar w:fldCharType="separate"/>
            </w:r>
            <w:r>
              <w:rPr>
                <w:noProof/>
                <w:webHidden/>
              </w:rPr>
              <w:t>10</w:t>
            </w:r>
            <w:r>
              <w:rPr>
                <w:noProof/>
                <w:webHidden/>
              </w:rPr>
              <w:fldChar w:fldCharType="end"/>
            </w:r>
          </w:hyperlink>
        </w:p>
        <w:p w14:paraId="5C202120" w14:textId="78DC9DD0" w:rsidR="006C2148" w:rsidRDefault="006C2148">
          <w:pPr>
            <w:pStyle w:val="2"/>
            <w:tabs>
              <w:tab w:val="right" w:leader="dot" w:pos="8296"/>
            </w:tabs>
            <w:ind w:left="640"/>
            <w:rPr>
              <w:rFonts w:eastAsiaTheme="minorEastAsia"/>
              <w:noProof/>
              <w:sz w:val="21"/>
            </w:rPr>
          </w:pPr>
          <w:hyperlink w:anchor="_Toc119591172" w:history="1">
            <w:r w:rsidRPr="004D7458">
              <w:rPr>
                <w:rStyle w:val="a7"/>
                <w:rFonts w:ascii="楷体" w:eastAsia="楷体" w:hAnsi="楷体"/>
                <w:noProof/>
              </w:rPr>
              <w:t>（二）研发策略</w:t>
            </w:r>
            <w:r>
              <w:rPr>
                <w:noProof/>
                <w:webHidden/>
              </w:rPr>
              <w:tab/>
            </w:r>
            <w:r>
              <w:rPr>
                <w:noProof/>
                <w:webHidden/>
              </w:rPr>
              <w:fldChar w:fldCharType="begin"/>
            </w:r>
            <w:r>
              <w:rPr>
                <w:noProof/>
                <w:webHidden/>
              </w:rPr>
              <w:instrText xml:space="preserve"> PAGEREF _Toc119591172 \h </w:instrText>
            </w:r>
            <w:r>
              <w:rPr>
                <w:noProof/>
                <w:webHidden/>
              </w:rPr>
            </w:r>
            <w:r>
              <w:rPr>
                <w:noProof/>
                <w:webHidden/>
              </w:rPr>
              <w:fldChar w:fldCharType="separate"/>
            </w:r>
            <w:r>
              <w:rPr>
                <w:noProof/>
                <w:webHidden/>
              </w:rPr>
              <w:t>10</w:t>
            </w:r>
            <w:r>
              <w:rPr>
                <w:noProof/>
                <w:webHidden/>
              </w:rPr>
              <w:fldChar w:fldCharType="end"/>
            </w:r>
          </w:hyperlink>
        </w:p>
        <w:p w14:paraId="57A39CFE" w14:textId="2D2B8E6D" w:rsidR="006C2148" w:rsidRDefault="006C2148">
          <w:pPr>
            <w:pStyle w:val="2"/>
            <w:tabs>
              <w:tab w:val="right" w:leader="dot" w:pos="8296"/>
            </w:tabs>
            <w:ind w:left="640"/>
            <w:rPr>
              <w:rFonts w:eastAsiaTheme="minorEastAsia"/>
              <w:noProof/>
              <w:sz w:val="21"/>
            </w:rPr>
          </w:pPr>
          <w:hyperlink w:anchor="_Toc119591173" w:history="1">
            <w:r w:rsidRPr="004D7458">
              <w:rPr>
                <w:rStyle w:val="a7"/>
                <w:rFonts w:ascii="楷体" w:eastAsia="楷体" w:hAnsi="楷体"/>
                <w:noProof/>
              </w:rPr>
              <w:t>（三）临床试验</w:t>
            </w:r>
            <w:r>
              <w:rPr>
                <w:noProof/>
                <w:webHidden/>
              </w:rPr>
              <w:tab/>
            </w:r>
            <w:r>
              <w:rPr>
                <w:noProof/>
                <w:webHidden/>
              </w:rPr>
              <w:fldChar w:fldCharType="begin"/>
            </w:r>
            <w:r>
              <w:rPr>
                <w:noProof/>
                <w:webHidden/>
              </w:rPr>
              <w:instrText xml:space="preserve"> PAGEREF _Toc119591173 \h </w:instrText>
            </w:r>
            <w:r>
              <w:rPr>
                <w:noProof/>
                <w:webHidden/>
              </w:rPr>
            </w:r>
            <w:r>
              <w:rPr>
                <w:noProof/>
                <w:webHidden/>
              </w:rPr>
              <w:fldChar w:fldCharType="separate"/>
            </w:r>
            <w:r>
              <w:rPr>
                <w:noProof/>
                <w:webHidden/>
              </w:rPr>
              <w:t>12</w:t>
            </w:r>
            <w:r>
              <w:rPr>
                <w:noProof/>
                <w:webHidden/>
              </w:rPr>
              <w:fldChar w:fldCharType="end"/>
            </w:r>
          </w:hyperlink>
        </w:p>
        <w:p w14:paraId="6E9E811F" w14:textId="0F558D7A" w:rsidR="006C2148" w:rsidRDefault="006C2148">
          <w:pPr>
            <w:pStyle w:val="2"/>
            <w:tabs>
              <w:tab w:val="right" w:leader="dot" w:pos="8296"/>
            </w:tabs>
            <w:ind w:left="640"/>
            <w:rPr>
              <w:rFonts w:eastAsiaTheme="minorEastAsia"/>
              <w:noProof/>
              <w:sz w:val="21"/>
            </w:rPr>
          </w:pPr>
          <w:hyperlink w:anchor="_Toc119591176" w:history="1">
            <w:r w:rsidRPr="004D7458">
              <w:rPr>
                <w:rStyle w:val="a7"/>
                <w:rFonts w:ascii="楷体" w:eastAsia="楷体" w:hAnsi="楷体"/>
                <w:noProof/>
              </w:rPr>
              <w:t>（四）特殊考虑</w:t>
            </w:r>
            <w:r>
              <w:rPr>
                <w:noProof/>
                <w:webHidden/>
              </w:rPr>
              <w:tab/>
            </w:r>
            <w:r>
              <w:rPr>
                <w:noProof/>
                <w:webHidden/>
              </w:rPr>
              <w:fldChar w:fldCharType="begin"/>
            </w:r>
            <w:r>
              <w:rPr>
                <w:noProof/>
                <w:webHidden/>
              </w:rPr>
              <w:instrText xml:space="preserve"> PAGEREF _Toc119591176 \h </w:instrText>
            </w:r>
            <w:r>
              <w:rPr>
                <w:noProof/>
                <w:webHidden/>
              </w:rPr>
            </w:r>
            <w:r>
              <w:rPr>
                <w:noProof/>
                <w:webHidden/>
              </w:rPr>
              <w:fldChar w:fldCharType="separate"/>
            </w:r>
            <w:r>
              <w:rPr>
                <w:noProof/>
                <w:webHidden/>
              </w:rPr>
              <w:t>13</w:t>
            </w:r>
            <w:r>
              <w:rPr>
                <w:noProof/>
                <w:webHidden/>
              </w:rPr>
              <w:fldChar w:fldCharType="end"/>
            </w:r>
          </w:hyperlink>
        </w:p>
        <w:p w14:paraId="51CC68EA" w14:textId="0BB2DBFD" w:rsidR="006C2148" w:rsidRDefault="006C2148">
          <w:pPr>
            <w:pStyle w:val="2"/>
            <w:tabs>
              <w:tab w:val="right" w:leader="dot" w:pos="8296"/>
            </w:tabs>
            <w:ind w:left="640"/>
            <w:rPr>
              <w:rFonts w:eastAsiaTheme="minorEastAsia"/>
              <w:noProof/>
              <w:sz w:val="21"/>
            </w:rPr>
          </w:pPr>
          <w:hyperlink w:anchor="_Toc119591177" w:history="1">
            <w:r w:rsidRPr="004D7458">
              <w:rPr>
                <w:rStyle w:val="a7"/>
                <w:rFonts w:ascii="楷体" w:eastAsia="楷体" w:hAnsi="楷体"/>
                <w:noProof/>
              </w:rPr>
              <w:t>（五）获益-风险评估</w:t>
            </w:r>
            <w:r>
              <w:rPr>
                <w:noProof/>
                <w:webHidden/>
              </w:rPr>
              <w:tab/>
            </w:r>
            <w:r>
              <w:rPr>
                <w:noProof/>
                <w:webHidden/>
              </w:rPr>
              <w:fldChar w:fldCharType="begin"/>
            </w:r>
            <w:r>
              <w:rPr>
                <w:noProof/>
                <w:webHidden/>
              </w:rPr>
              <w:instrText xml:space="preserve"> PAGEREF _Toc119591177 \h </w:instrText>
            </w:r>
            <w:r>
              <w:rPr>
                <w:noProof/>
                <w:webHidden/>
              </w:rPr>
            </w:r>
            <w:r>
              <w:rPr>
                <w:noProof/>
                <w:webHidden/>
              </w:rPr>
              <w:fldChar w:fldCharType="separate"/>
            </w:r>
            <w:r>
              <w:rPr>
                <w:noProof/>
                <w:webHidden/>
              </w:rPr>
              <w:t>15</w:t>
            </w:r>
            <w:r>
              <w:rPr>
                <w:noProof/>
                <w:webHidden/>
              </w:rPr>
              <w:fldChar w:fldCharType="end"/>
            </w:r>
          </w:hyperlink>
        </w:p>
        <w:p w14:paraId="29E1AD27" w14:textId="5200B1C9" w:rsidR="006C2148" w:rsidRDefault="006C2148">
          <w:pPr>
            <w:pStyle w:val="11"/>
            <w:tabs>
              <w:tab w:val="right" w:leader="dot" w:pos="8296"/>
            </w:tabs>
            <w:rPr>
              <w:rFonts w:eastAsiaTheme="minorEastAsia"/>
              <w:noProof/>
              <w:sz w:val="21"/>
            </w:rPr>
          </w:pPr>
          <w:hyperlink w:anchor="_Toc119591178" w:history="1">
            <w:r w:rsidRPr="004D7458">
              <w:rPr>
                <w:rStyle w:val="a7"/>
                <w:rFonts w:ascii="黑体" w:eastAsia="黑体" w:hAnsi="黑体"/>
                <w:bCs/>
                <w:noProof/>
              </w:rPr>
              <w:t>四</w:t>
            </w:r>
            <w:r w:rsidRPr="004D7458">
              <w:rPr>
                <w:rStyle w:val="a7"/>
                <w:rFonts w:ascii="黑体" w:eastAsia="黑体" w:hAnsi="黑体"/>
                <w:noProof/>
              </w:rPr>
              <w:t>、参考文献</w:t>
            </w:r>
            <w:r>
              <w:rPr>
                <w:noProof/>
                <w:webHidden/>
              </w:rPr>
              <w:tab/>
            </w:r>
            <w:r>
              <w:rPr>
                <w:noProof/>
                <w:webHidden/>
              </w:rPr>
              <w:fldChar w:fldCharType="begin"/>
            </w:r>
            <w:r>
              <w:rPr>
                <w:noProof/>
                <w:webHidden/>
              </w:rPr>
              <w:instrText xml:space="preserve"> PAGEREF _Toc119591178 \h </w:instrText>
            </w:r>
            <w:r>
              <w:rPr>
                <w:noProof/>
                <w:webHidden/>
              </w:rPr>
            </w:r>
            <w:r>
              <w:rPr>
                <w:noProof/>
                <w:webHidden/>
              </w:rPr>
              <w:fldChar w:fldCharType="separate"/>
            </w:r>
            <w:r>
              <w:rPr>
                <w:noProof/>
                <w:webHidden/>
              </w:rPr>
              <w:t>15</w:t>
            </w:r>
            <w:r>
              <w:rPr>
                <w:noProof/>
                <w:webHidden/>
              </w:rPr>
              <w:fldChar w:fldCharType="end"/>
            </w:r>
          </w:hyperlink>
        </w:p>
        <w:p w14:paraId="5B447553" w14:textId="2EFAFBD6" w:rsidR="0025726B" w:rsidRPr="00747ED0" w:rsidRDefault="0025726B" w:rsidP="0025726B">
          <w:pPr>
            <w:rPr>
              <w:rFonts w:ascii="仿宋_GB2312" w:hAnsi="黑体"/>
              <w:bCs/>
              <w:lang w:val="zh-CN"/>
            </w:rPr>
          </w:pPr>
          <w:r w:rsidRPr="00747ED0">
            <w:rPr>
              <w:rFonts w:ascii="仿宋_GB2312" w:hint="eastAsia"/>
              <w:bCs/>
              <w:szCs w:val="32"/>
              <w:lang w:val="zh-CN"/>
            </w:rPr>
            <w:fldChar w:fldCharType="end"/>
          </w:r>
        </w:p>
      </w:sdtContent>
    </w:sdt>
    <w:p w14:paraId="54B21E7E" w14:textId="77777777" w:rsidR="00C83BB8" w:rsidRDefault="00C83BB8" w:rsidP="001716BF">
      <w:pPr>
        <w:widowControl/>
        <w:jc w:val="center"/>
        <w:rPr>
          <w:rFonts w:ascii="Times New Roman" w:eastAsia="方正小标宋简体" w:hAnsi="Times New Roman" w:cs="Times New Roman"/>
          <w:sz w:val="36"/>
          <w:szCs w:val="36"/>
        </w:rPr>
        <w:sectPr w:rsidR="00C83BB8" w:rsidSect="00C23F56">
          <w:pgSz w:w="11906" w:h="16838"/>
          <w:pgMar w:top="1440" w:right="1800" w:bottom="1440" w:left="1800" w:header="851" w:footer="992" w:gutter="0"/>
          <w:pgNumType w:start="1"/>
          <w:cols w:space="425"/>
          <w:docGrid w:type="lines" w:linePitch="312"/>
        </w:sectPr>
      </w:pPr>
    </w:p>
    <w:p w14:paraId="003A48DD" w14:textId="0C6D35B5" w:rsidR="00C83BB8" w:rsidRDefault="00C83BB8" w:rsidP="001716BF">
      <w:pPr>
        <w:widowControl/>
        <w:jc w:val="center"/>
        <w:rPr>
          <w:rFonts w:ascii="Times New Roman" w:eastAsia="方正小标宋简体" w:hAnsi="Times New Roman" w:cs="Times New Roman"/>
          <w:sz w:val="36"/>
          <w:szCs w:val="36"/>
        </w:rPr>
        <w:sectPr w:rsidR="00C83BB8" w:rsidSect="00C83BB8">
          <w:type w:val="continuous"/>
          <w:pgSz w:w="11906" w:h="16838"/>
          <w:pgMar w:top="1440" w:right="1800" w:bottom="1440" w:left="1800" w:header="851" w:footer="992" w:gutter="0"/>
          <w:pgNumType w:start="1"/>
          <w:cols w:space="425"/>
          <w:docGrid w:type="lines" w:linePitch="312"/>
        </w:sectPr>
      </w:pPr>
    </w:p>
    <w:p w14:paraId="1D978CCE" w14:textId="616F270F" w:rsidR="0025726B" w:rsidRPr="00747ED0" w:rsidRDefault="0025726B" w:rsidP="001167AF">
      <w:pPr>
        <w:widowControl/>
        <w:spacing w:line="360" w:lineRule="auto"/>
        <w:jc w:val="center"/>
        <w:rPr>
          <w:rFonts w:ascii="Times New Roman" w:eastAsia="方正小标宋简体" w:hAnsi="Times New Roman" w:cs="Times New Roman"/>
          <w:sz w:val="36"/>
          <w:szCs w:val="36"/>
        </w:rPr>
      </w:pPr>
      <w:r w:rsidRPr="00747ED0">
        <w:rPr>
          <w:rFonts w:ascii="Times New Roman" w:eastAsia="方正小标宋简体" w:hAnsi="Times New Roman" w:cs="Times New Roman" w:hint="eastAsia"/>
          <w:sz w:val="36"/>
          <w:szCs w:val="36"/>
        </w:rPr>
        <w:lastRenderedPageBreak/>
        <w:t>特应性皮炎治疗药物临床试验技术指导原则</w:t>
      </w:r>
    </w:p>
    <w:p w14:paraId="5A017CC6" w14:textId="77777777" w:rsidR="0025726B" w:rsidRPr="00747ED0" w:rsidRDefault="0025726B" w:rsidP="001167AF">
      <w:pPr>
        <w:spacing w:line="360" w:lineRule="auto"/>
        <w:ind w:firstLineChars="200" w:firstLine="640"/>
        <w:outlineLvl w:val="0"/>
        <w:rPr>
          <w:rFonts w:ascii="黑体" w:eastAsia="黑体" w:hAnsi="黑体"/>
          <w:szCs w:val="32"/>
        </w:rPr>
      </w:pPr>
      <w:bookmarkStart w:id="0" w:name="_Toc119591161"/>
      <w:r w:rsidRPr="00747ED0">
        <w:rPr>
          <w:rFonts w:ascii="黑体" w:eastAsia="黑体" w:hAnsi="黑体" w:hint="eastAsia"/>
          <w:szCs w:val="32"/>
        </w:rPr>
        <w:t>一、概述</w:t>
      </w:r>
      <w:bookmarkEnd w:id="0"/>
    </w:p>
    <w:p w14:paraId="061C8BC7" w14:textId="3EAADB38"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特应性皮炎（</w:t>
      </w:r>
      <w:r w:rsidRPr="00747ED0">
        <w:rPr>
          <w:rFonts w:ascii="Times New Roman" w:hAnsi="Times New Roman" w:cs="Times New Roman"/>
          <w:szCs w:val="32"/>
        </w:rPr>
        <w:t>atopic dermatitis</w:t>
      </w:r>
      <w:r w:rsidRPr="00747ED0">
        <w:rPr>
          <w:rFonts w:ascii="Times New Roman" w:hAnsi="Times New Roman" w:cs="Times New Roman" w:hint="eastAsia"/>
          <w:szCs w:val="32"/>
        </w:rPr>
        <w:t>，</w:t>
      </w:r>
      <w:r w:rsidRPr="00747ED0">
        <w:rPr>
          <w:rFonts w:ascii="Times New Roman" w:hAnsi="Times New Roman" w:cs="Times New Roman"/>
          <w:szCs w:val="32"/>
        </w:rPr>
        <w:t>AD</w:t>
      </w:r>
      <w:r w:rsidRPr="00747ED0">
        <w:rPr>
          <w:rFonts w:ascii="Times New Roman" w:hAnsi="Times New Roman" w:cs="Times New Roman" w:hint="eastAsia"/>
          <w:szCs w:val="32"/>
        </w:rPr>
        <w:t>）</w:t>
      </w:r>
      <w:r w:rsidRPr="00747ED0">
        <w:rPr>
          <w:rFonts w:ascii="仿宋_GB2312" w:hAnsi="宋体" w:hint="eastAsia"/>
          <w:szCs w:val="32"/>
        </w:rPr>
        <w:t>是一种慢性、复发性、炎症性皮肤病，</w:t>
      </w:r>
      <w:r w:rsidR="003A42D1" w:rsidRPr="005D133D">
        <w:rPr>
          <w:rFonts w:ascii="仿宋_GB2312" w:hAnsi="宋体" w:hint="eastAsia"/>
          <w:szCs w:val="32"/>
        </w:rPr>
        <w:t>其病因与遗传、免疫和环境</w:t>
      </w:r>
      <w:r w:rsidR="007C5731" w:rsidRPr="005D133D">
        <w:rPr>
          <w:rFonts w:ascii="仿宋_GB2312" w:hAnsi="宋体" w:hint="eastAsia"/>
          <w:szCs w:val="32"/>
        </w:rPr>
        <w:t>等</w:t>
      </w:r>
      <w:r w:rsidR="003A42D1" w:rsidRPr="005D133D">
        <w:rPr>
          <w:rFonts w:ascii="仿宋_GB2312" w:hAnsi="宋体" w:hint="eastAsia"/>
          <w:szCs w:val="32"/>
        </w:rPr>
        <w:t>多种因素有关，其间存在复杂的相互作用。</w:t>
      </w:r>
      <w:r w:rsidR="003A42D1" w:rsidRPr="005D133D">
        <w:rPr>
          <w:rFonts w:ascii="仿宋_GB2312" w:hAnsi="宋体"/>
          <w:szCs w:val="32"/>
        </w:rPr>
        <w:t>AD</w:t>
      </w:r>
      <w:r w:rsidR="007C5731" w:rsidRPr="005D133D">
        <w:rPr>
          <w:rFonts w:ascii="仿宋_GB2312" w:hAnsi="宋体" w:hint="eastAsia"/>
          <w:szCs w:val="32"/>
        </w:rPr>
        <w:t>的发病机制</w:t>
      </w:r>
      <w:r w:rsidR="003A42D1" w:rsidRPr="005D133D">
        <w:rPr>
          <w:rFonts w:ascii="仿宋_GB2312" w:hAnsi="宋体" w:hint="eastAsia"/>
          <w:szCs w:val="32"/>
        </w:rPr>
        <w:t>涉及多</w:t>
      </w:r>
      <w:r w:rsidR="007C5731" w:rsidRPr="005D133D">
        <w:rPr>
          <w:rFonts w:ascii="仿宋_GB2312" w:hAnsi="宋体" w:hint="eastAsia"/>
          <w:szCs w:val="32"/>
        </w:rPr>
        <w:t>种</w:t>
      </w:r>
      <w:r w:rsidR="003A42D1" w:rsidRPr="005D133D">
        <w:rPr>
          <w:rFonts w:ascii="仿宋_GB2312" w:hAnsi="宋体" w:hint="eastAsia"/>
          <w:szCs w:val="32"/>
        </w:rPr>
        <w:t>免疫通路</w:t>
      </w:r>
      <w:r w:rsidR="0063704B" w:rsidRPr="005D133D">
        <w:rPr>
          <w:rFonts w:ascii="仿宋_GB2312" w:hAnsi="宋体" w:hint="eastAsia"/>
          <w:szCs w:val="32"/>
        </w:rPr>
        <w:t>。</w:t>
      </w:r>
      <w:r w:rsidR="0063704B" w:rsidRPr="005D133D">
        <w:rPr>
          <w:rFonts w:ascii="仿宋_GB2312" w:hAnsi="宋体"/>
          <w:szCs w:val="32"/>
        </w:rPr>
        <w:t>AD</w:t>
      </w:r>
      <w:r w:rsidR="0063704B" w:rsidRPr="005D133D">
        <w:rPr>
          <w:rFonts w:ascii="仿宋_GB2312" w:hAnsi="宋体" w:hint="eastAsia"/>
          <w:szCs w:val="32"/>
        </w:rPr>
        <w:t>患者在免疫通路和临床表现方面均存在异质性，</w:t>
      </w:r>
      <w:r w:rsidR="003A42D1" w:rsidRPr="005D133D">
        <w:rPr>
          <w:rFonts w:ascii="仿宋_GB2312" w:hAnsi="宋体" w:hint="eastAsia"/>
          <w:szCs w:val="32"/>
        </w:rPr>
        <w:t>临床主要</w:t>
      </w:r>
      <w:r w:rsidRPr="00747ED0">
        <w:rPr>
          <w:rFonts w:ascii="仿宋_GB2312" w:hAnsi="宋体" w:hint="eastAsia"/>
          <w:szCs w:val="32"/>
        </w:rPr>
        <w:t>以皮肤干燥、慢性湿疹样皮损和明显瘙痒为基本特征，影响患者精神状态和生活质量。此类患者还常合并过敏性鼻炎、哮喘等其他特应性疾病。</w:t>
      </w:r>
      <w:r w:rsidR="00ED7F19" w:rsidRPr="00747ED0">
        <w:rPr>
          <w:rFonts w:ascii="仿宋_GB2312" w:hAnsi="宋体"/>
          <w:szCs w:val="32"/>
        </w:rPr>
        <w:t>特应性皮炎</w:t>
      </w:r>
      <w:r w:rsidRPr="00747ED0">
        <w:rPr>
          <w:rFonts w:ascii="仿宋_GB2312" w:hAnsi="宋体" w:hint="eastAsia"/>
          <w:szCs w:val="32"/>
        </w:rPr>
        <w:t>大多初发于婴儿期，</w:t>
      </w:r>
      <w:r w:rsidRPr="00747ED0">
        <w:rPr>
          <w:rFonts w:ascii="仿宋_GB2312" w:hAnsi="宋体"/>
          <w:szCs w:val="32"/>
        </w:rPr>
        <w:t>1岁前发病者约占全部患者的50%，</w:t>
      </w:r>
      <w:r w:rsidRPr="00747ED0">
        <w:rPr>
          <w:rFonts w:ascii="仿宋_GB2312" w:hAnsi="宋体" w:hint="eastAsia"/>
          <w:szCs w:val="32"/>
        </w:rPr>
        <w:t>部分患者病情可以迁延到成年，但也有成年发病者。发达国家儿童</w:t>
      </w:r>
      <w:r w:rsidR="00ED7F19" w:rsidRPr="00747ED0">
        <w:rPr>
          <w:rFonts w:ascii="仿宋_GB2312" w:hAnsi="宋体"/>
          <w:szCs w:val="32"/>
        </w:rPr>
        <w:t>特应性皮炎</w:t>
      </w:r>
      <w:r w:rsidRPr="00747ED0">
        <w:rPr>
          <w:rFonts w:ascii="仿宋_GB2312" w:hAnsi="宋体" w:hint="eastAsia"/>
          <w:szCs w:val="32"/>
        </w:rPr>
        <w:t>患病率约</w:t>
      </w:r>
      <w:r w:rsidRPr="00747ED0">
        <w:rPr>
          <w:rFonts w:ascii="仿宋_GB2312" w:hAnsi="宋体"/>
          <w:szCs w:val="32"/>
        </w:rPr>
        <w:t>10-25%，</w:t>
      </w:r>
      <w:r w:rsidRPr="00747ED0">
        <w:rPr>
          <w:rFonts w:ascii="仿宋_GB2312" w:hAnsi="宋体" w:hint="eastAsia"/>
          <w:szCs w:val="32"/>
        </w:rPr>
        <w:t>成人患病率约</w:t>
      </w:r>
      <w:r w:rsidRPr="00747ED0">
        <w:rPr>
          <w:rFonts w:ascii="仿宋_GB2312" w:hAnsi="宋体"/>
          <w:szCs w:val="32"/>
        </w:rPr>
        <w:t>2-8%，</w:t>
      </w:r>
      <w:r w:rsidRPr="00747ED0">
        <w:rPr>
          <w:rFonts w:ascii="仿宋_GB2312" w:hAnsi="宋体" w:hint="eastAsia"/>
          <w:szCs w:val="32"/>
        </w:rPr>
        <w:t>我国</w:t>
      </w:r>
      <w:r w:rsidR="00ED7F19" w:rsidRPr="00747ED0">
        <w:rPr>
          <w:rFonts w:ascii="仿宋_GB2312" w:hAnsi="宋体"/>
          <w:szCs w:val="32"/>
        </w:rPr>
        <w:t>特应性皮炎</w:t>
      </w:r>
      <w:r w:rsidRPr="00747ED0">
        <w:rPr>
          <w:rFonts w:ascii="仿宋_GB2312" w:hAnsi="宋体"/>
          <w:szCs w:val="32"/>
        </w:rPr>
        <w:t>患病率</w:t>
      </w:r>
      <w:r w:rsidRPr="00747ED0">
        <w:rPr>
          <w:rFonts w:ascii="仿宋_GB2312" w:hAnsi="宋体" w:hint="eastAsia"/>
          <w:szCs w:val="32"/>
        </w:rPr>
        <w:t>近年来增长迅速。</w:t>
      </w:r>
    </w:p>
    <w:p w14:paraId="102B0E96" w14:textId="446C2F03" w:rsidR="0025726B" w:rsidRPr="00747ED0" w:rsidRDefault="00ED7F19" w:rsidP="001167AF">
      <w:pPr>
        <w:adjustRightInd w:val="0"/>
        <w:spacing w:line="360" w:lineRule="auto"/>
        <w:ind w:firstLineChars="200" w:firstLine="640"/>
        <w:rPr>
          <w:rFonts w:ascii="仿宋_GB2312" w:hAnsi="宋体"/>
          <w:szCs w:val="32"/>
        </w:rPr>
      </w:pPr>
      <w:r w:rsidRPr="00747ED0">
        <w:rPr>
          <w:rFonts w:ascii="仿宋_GB2312" w:hAnsi="宋体"/>
          <w:szCs w:val="32"/>
        </w:rPr>
        <w:t>特应性皮炎</w:t>
      </w:r>
      <w:r w:rsidR="0025726B" w:rsidRPr="00747ED0">
        <w:rPr>
          <w:rFonts w:ascii="仿宋_GB2312" w:hAnsi="宋体" w:hint="eastAsia"/>
          <w:szCs w:val="32"/>
        </w:rPr>
        <w:t>治疗药物分为外用治疗药物和系统治疗药物，当外用药物控制不佳或患者</w:t>
      </w:r>
      <w:r w:rsidR="007C5731" w:rsidRPr="00747ED0">
        <w:rPr>
          <w:rFonts w:ascii="仿宋_GB2312" w:hAnsi="宋体" w:hint="eastAsia"/>
          <w:szCs w:val="32"/>
        </w:rPr>
        <w:t>不</w:t>
      </w:r>
      <w:r w:rsidR="007C5731">
        <w:rPr>
          <w:rFonts w:ascii="仿宋_GB2312" w:hAnsi="宋体" w:hint="eastAsia"/>
          <w:szCs w:val="32"/>
        </w:rPr>
        <w:t>适合</w:t>
      </w:r>
      <w:r w:rsidR="0025726B" w:rsidRPr="00747ED0">
        <w:rPr>
          <w:rFonts w:ascii="仿宋_GB2312" w:hAnsi="宋体" w:hint="eastAsia"/>
          <w:szCs w:val="32"/>
        </w:rPr>
        <w:t>使用外用药物治疗时，应考虑</w:t>
      </w:r>
      <w:r w:rsidR="007C5731">
        <w:rPr>
          <w:rFonts w:ascii="仿宋_GB2312" w:hAnsi="宋体" w:hint="eastAsia"/>
          <w:szCs w:val="32"/>
        </w:rPr>
        <w:t>使用</w:t>
      </w:r>
      <w:r w:rsidR="0025726B" w:rsidRPr="00747ED0">
        <w:rPr>
          <w:rFonts w:ascii="仿宋_GB2312" w:hAnsi="宋体" w:hint="eastAsia"/>
          <w:szCs w:val="32"/>
        </w:rPr>
        <w:t>系统治疗。目前外用治疗药物主要包括外用皮质类固醇（</w:t>
      </w:r>
      <w:r w:rsidR="00875F1D" w:rsidRPr="00747ED0">
        <w:rPr>
          <w:rFonts w:ascii="Times New Roman" w:hAnsi="Times New Roman" w:cs="Times New Roman"/>
          <w:szCs w:val="32"/>
        </w:rPr>
        <w:t>Topical corticosteroid</w:t>
      </w:r>
      <w:r w:rsidR="00875F1D" w:rsidRPr="00747ED0">
        <w:rPr>
          <w:rFonts w:ascii="仿宋_GB2312" w:hAnsi="宋体" w:hint="eastAsia"/>
          <w:szCs w:val="32"/>
        </w:rPr>
        <w:t>，</w:t>
      </w:r>
      <w:r w:rsidR="0025726B" w:rsidRPr="00747ED0">
        <w:rPr>
          <w:rFonts w:ascii="仿宋_GB2312" w:hAnsi="宋体"/>
          <w:szCs w:val="32"/>
        </w:rPr>
        <w:t>TCS）、</w:t>
      </w:r>
      <w:proofErr w:type="gramStart"/>
      <w:r w:rsidR="0025726B" w:rsidRPr="00747ED0">
        <w:rPr>
          <w:rFonts w:ascii="仿宋_GB2312" w:hAnsi="宋体" w:hint="eastAsia"/>
          <w:szCs w:val="32"/>
        </w:rPr>
        <w:t>外用钙调磷酸</w:t>
      </w:r>
      <w:proofErr w:type="gramEnd"/>
      <w:r w:rsidR="0025726B" w:rsidRPr="00747ED0">
        <w:rPr>
          <w:rFonts w:ascii="仿宋_GB2312" w:hAnsi="宋体" w:hint="eastAsia"/>
          <w:szCs w:val="32"/>
        </w:rPr>
        <w:t>酶抑制剂（</w:t>
      </w:r>
      <w:r w:rsidR="00875F1D" w:rsidRPr="00747ED0">
        <w:rPr>
          <w:rFonts w:ascii="Times New Roman" w:hAnsi="Times New Roman" w:cs="Times New Roman"/>
          <w:szCs w:val="32"/>
        </w:rPr>
        <w:t xml:space="preserve">Topical </w:t>
      </w:r>
      <w:proofErr w:type="spellStart"/>
      <w:r w:rsidR="00875F1D" w:rsidRPr="00747ED0">
        <w:rPr>
          <w:rFonts w:ascii="Times New Roman" w:hAnsi="Times New Roman" w:cs="Times New Roman"/>
          <w:szCs w:val="32"/>
        </w:rPr>
        <w:t>calcineurin</w:t>
      </w:r>
      <w:proofErr w:type="spellEnd"/>
      <w:r w:rsidR="00875F1D" w:rsidRPr="00747ED0">
        <w:rPr>
          <w:rFonts w:ascii="Times New Roman" w:hAnsi="Times New Roman" w:cs="Times New Roman"/>
          <w:szCs w:val="32"/>
        </w:rPr>
        <w:t xml:space="preserve"> inhibitor</w:t>
      </w:r>
      <w:r w:rsidR="00875F1D" w:rsidRPr="00747ED0">
        <w:rPr>
          <w:rFonts w:ascii="仿宋_GB2312" w:hAnsi="宋体" w:hint="eastAsia"/>
          <w:szCs w:val="32"/>
        </w:rPr>
        <w:t>，</w:t>
      </w:r>
      <w:r w:rsidR="0025726B" w:rsidRPr="00747ED0">
        <w:rPr>
          <w:rFonts w:ascii="仿宋_GB2312" w:hAnsi="宋体"/>
          <w:szCs w:val="32"/>
        </w:rPr>
        <w:t>TCI）、</w:t>
      </w:r>
      <w:r w:rsidR="0025726B" w:rsidRPr="00747ED0">
        <w:rPr>
          <w:rFonts w:ascii="仿宋_GB2312" w:hAnsi="宋体" w:hint="eastAsia"/>
          <w:szCs w:val="32"/>
        </w:rPr>
        <w:t>外用磷酸二酯酶</w:t>
      </w:r>
      <w:r w:rsidR="0025726B" w:rsidRPr="00747ED0">
        <w:rPr>
          <w:rFonts w:ascii="仿宋_GB2312" w:hAnsi="宋体"/>
          <w:szCs w:val="32"/>
        </w:rPr>
        <w:t>4（</w:t>
      </w:r>
      <w:r w:rsidR="00875F1D" w:rsidRPr="00747ED0">
        <w:rPr>
          <w:rFonts w:ascii="Times New Roman" w:hAnsi="Times New Roman" w:cs="Times New Roman"/>
          <w:szCs w:val="32"/>
        </w:rPr>
        <w:t>phosphodiesterase-4</w:t>
      </w:r>
      <w:r w:rsidR="00875F1D" w:rsidRPr="00747ED0">
        <w:rPr>
          <w:rFonts w:ascii="Times New Roman" w:hAnsi="Times New Roman" w:cs="Times New Roman" w:hint="eastAsia"/>
          <w:szCs w:val="32"/>
        </w:rPr>
        <w:t>，</w:t>
      </w:r>
      <w:r w:rsidR="0025726B" w:rsidRPr="00747ED0">
        <w:rPr>
          <w:rFonts w:ascii="仿宋_GB2312" w:hAnsi="宋体"/>
          <w:szCs w:val="32"/>
        </w:rPr>
        <w:t>PDE</w:t>
      </w:r>
      <w:r w:rsidR="0025726B" w:rsidRPr="00747ED0">
        <w:rPr>
          <w:rFonts w:ascii="MS Mincho" w:eastAsia="MS Mincho" w:hAnsi="MS Mincho" w:cs="MS Mincho"/>
          <w:szCs w:val="32"/>
        </w:rPr>
        <w:t>⁃</w:t>
      </w:r>
      <w:r w:rsidR="0025726B" w:rsidRPr="00747ED0">
        <w:rPr>
          <w:rFonts w:ascii="仿宋_GB2312" w:hAnsi="宋体"/>
          <w:szCs w:val="32"/>
        </w:rPr>
        <w:t>4）抑制剂</w:t>
      </w:r>
      <w:r w:rsidR="0025726B" w:rsidRPr="00747ED0">
        <w:rPr>
          <w:rFonts w:ascii="仿宋_GB2312" w:hAnsi="宋体" w:hint="eastAsia"/>
          <w:szCs w:val="32"/>
        </w:rPr>
        <w:t>等；系统治疗药物包括传统的</w:t>
      </w:r>
      <w:r w:rsidR="007C5731">
        <w:rPr>
          <w:rFonts w:ascii="仿宋_GB2312" w:hAnsi="宋体" w:hint="eastAsia"/>
          <w:szCs w:val="32"/>
        </w:rPr>
        <w:t>抗</w:t>
      </w:r>
      <w:r w:rsidR="007C5731">
        <w:rPr>
          <w:rFonts w:ascii="仿宋_GB2312" w:hAnsi="宋体"/>
          <w:szCs w:val="32"/>
        </w:rPr>
        <w:t>组胺药物、</w:t>
      </w:r>
      <w:r w:rsidR="0025726B" w:rsidRPr="00747ED0">
        <w:rPr>
          <w:rFonts w:ascii="仿宋_GB2312" w:hAnsi="宋体" w:hint="eastAsia"/>
          <w:szCs w:val="32"/>
        </w:rPr>
        <w:t>免疫抑制剂等、新型生物制剂抗</w:t>
      </w:r>
      <w:r w:rsidR="0025726B" w:rsidRPr="00747ED0">
        <w:rPr>
          <w:rFonts w:ascii="仿宋_GB2312" w:hAnsi="宋体"/>
          <w:szCs w:val="32"/>
        </w:rPr>
        <w:t>IL-4/13</w:t>
      </w:r>
      <w:r w:rsidR="0025726B" w:rsidRPr="00747ED0">
        <w:rPr>
          <w:rFonts w:ascii="仿宋_GB2312" w:hAnsi="宋体" w:hint="eastAsia"/>
          <w:szCs w:val="32"/>
        </w:rPr>
        <w:t>受体单克隆抗体、</w:t>
      </w:r>
      <w:r w:rsidR="00527880" w:rsidRPr="00747ED0">
        <w:rPr>
          <w:rFonts w:ascii="仿宋_GB2312" w:hAnsi="宋体"/>
          <w:szCs w:val="32"/>
        </w:rPr>
        <w:t>JAK</w:t>
      </w:r>
      <w:r w:rsidR="0025726B" w:rsidRPr="00747ED0">
        <w:rPr>
          <w:rFonts w:ascii="仿宋_GB2312" w:hAnsi="宋体" w:hint="eastAsia"/>
          <w:szCs w:val="32"/>
        </w:rPr>
        <w:t>抑制剂等。</w:t>
      </w:r>
    </w:p>
    <w:p w14:paraId="5EDB5A4C" w14:textId="7EBB8A13"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lastRenderedPageBreak/>
        <w:t>本指导原则适用于在</w:t>
      </w:r>
      <w:r w:rsidR="00ED7F19" w:rsidRPr="00747ED0">
        <w:rPr>
          <w:rFonts w:ascii="仿宋_GB2312" w:hAnsi="宋体"/>
          <w:szCs w:val="32"/>
        </w:rPr>
        <w:t>特应性皮炎</w:t>
      </w:r>
      <w:r w:rsidRPr="00747ED0">
        <w:rPr>
          <w:rFonts w:ascii="仿宋_GB2312" w:hAnsi="宋体"/>
          <w:szCs w:val="32"/>
        </w:rPr>
        <w:t>患者</w:t>
      </w:r>
      <w:r w:rsidRPr="00747ED0">
        <w:rPr>
          <w:rFonts w:ascii="仿宋_GB2312" w:hAnsi="宋体" w:hint="eastAsia"/>
          <w:szCs w:val="32"/>
        </w:rPr>
        <w:t>中开展的创新治疗药物临床试验，包括外用和系统治疗的化学</w:t>
      </w:r>
      <w:r w:rsidR="005D133D" w:rsidRPr="00747ED0">
        <w:rPr>
          <w:rFonts w:ascii="仿宋_GB2312" w:hAnsi="宋体" w:hint="eastAsia"/>
          <w:szCs w:val="32"/>
        </w:rPr>
        <w:t>药</w:t>
      </w:r>
      <w:r w:rsidR="005D133D">
        <w:rPr>
          <w:rFonts w:ascii="仿宋_GB2312" w:hAnsi="宋体" w:hint="eastAsia"/>
          <w:szCs w:val="32"/>
        </w:rPr>
        <w:t>品</w:t>
      </w:r>
      <w:r w:rsidRPr="00747ED0">
        <w:rPr>
          <w:rFonts w:ascii="仿宋_GB2312" w:hAnsi="宋体" w:hint="eastAsia"/>
          <w:szCs w:val="32"/>
        </w:rPr>
        <w:t>及生物制品。根据</w:t>
      </w:r>
      <w:r w:rsidR="00ED7F19" w:rsidRPr="00747ED0">
        <w:rPr>
          <w:rFonts w:ascii="仿宋_GB2312" w:hAnsi="宋体"/>
          <w:szCs w:val="32"/>
        </w:rPr>
        <w:t>特应性皮炎</w:t>
      </w:r>
      <w:r w:rsidRPr="00747ED0">
        <w:rPr>
          <w:rFonts w:ascii="仿宋_GB2312" w:hAnsi="宋体"/>
          <w:szCs w:val="32"/>
        </w:rPr>
        <w:t>的发病年龄特点，本指导原则</w:t>
      </w:r>
      <w:r w:rsidRPr="00747ED0">
        <w:rPr>
          <w:rFonts w:ascii="仿宋_GB2312" w:hAnsi="宋体" w:hint="eastAsia"/>
          <w:szCs w:val="32"/>
        </w:rPr>
        <w:t>还包括对儿科</w:t>
      </w:r>
      <w:r w:rsidR="00ED7F19" w:rsidRPr="00747ED0">
        <w:rPr>
          <w:rFonts w:ascii="仿宋_GB2312" w:hAnsi="宋体"/>
          <w:szCs w:val="32"/>
        </w:rPr>
        <w:t>特应性皮炎</w:t>
      </w:r>
      <w:r w:rsidRPr="00747ED0">
        <w:rPr>
          <w:rFonts w:ascii="仿宋_GB2312" w:hAnsi="宋体" w:hint="eastAsia"/>
          <w:szCs w:val="32"/>
        </w:rPr>
        <w:t>临床试验</w:t>
      </w:r>
      <w:r w:rsidR="005D133D">
        <w:rPr>
          <w:rFonts w:ascii="仿宋_GB2312" w:hAnsi="宋体" w:hint="eastAsia"/>
          <w:szCs w:val="32"/>
        </w:rPr>
        <w:t>进行了</w:t>
      </w:r>
      <w:r w:rsidRPr="00747ED0">
        <w:rPr>
          <w:rFonts w:ascii="仿宋_GB2312" w:hAnsi="宋体" w:hint="eastAsia"/>
          <w:szCs w:val="32"/>
        </w:rPr>
        <w:t>重点阐述。</w:t>
      </w:r>
      <w:r w:rsidRPr="00747ED0">
        <w:rPr>
          <w:rFonts w:ascii="仿宋_GB2312" w:hAnsi="宋体"/>
          <w:szCs w:val="32"/>
        </w:rPr>
        <w:t>本指导原则</w:t>
      </w:r>
      <w:r w:rsidRPr="00747ED0">
        <w:rPr>
          <w:rFonts w:ascii="仿宋_GB2312" w:hAnsi="宋体" w:hint="eastAsia"/>
          <w:szCs w:val="32"/>
        </w:rPr>
        <w:t>不包含统计学分析、临床试验具体设计和儿科临床试验中更常见问题的讨论内容，</w:t>
      </w:r>
      <w:r w:rsidRPr="00747ED0">
        <w:rPr>
          <w:rFonts w:ascii="仿宋_GB2312" w:hAnsi="宋体"/>
          <w:szCs w:val="32"/>
        </w:rPr>
        <w:t>以上内容应遵循</w:t>
      </w:r>
      <w:r w:rsidRPr="00747ED0">
        <w:rPr>
          <w:rFonts w:ascii="仿宋_GB2312" w:hAnsi="宋体" w:hint="eastAsia"/>
          <w:szCs w:val="32"/>
        </w:rPr>
        <w:t>相关</w:t>
      </w:r>
      <w:r w:rsidRPr="00747ED0">
        <w:rPr>
          <w:rFonts w:ascii="仿宋_GB2312" w:hAnsi="宋体"/>
          <w:szCs w:val="32"/>
        </w:rPr>
        <w:t>指导原则实施</w:t>
      </w:r>
      <w:r w:rsidRPr="00747ED0">
        <w:rPr>
          <w:rFonts w:ascii="仿宋_GB2312" w:hAnsi="宋体" w:hint="eastAsia"/>
          <w:szCs w:val="32"/>
        </w:rPr>
        <w:t>。</w:t>
      </w:r>
    </w:p>
    <w:p w14:paraId="2023EC3B"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本指导原则仅代表药品监管部门当前的观点和认识，不具有强制性的法律约束力。随着科学研究的进展，相关内容将不断完善与更新。应用本指导原则时，还请同时参考药物临床试验质量管理规范（</w:t>
      </w:r>
      <w:r w:rsidRPr="00747ED0">
        <w:rPr>
          <w:rFonts w:ascii="仿宋_GB2312" w:hAnsi="宋体"/>
          <w:szCs w:val="32"/>
        </w:rPr>
        <w:t>GCP）、国际人用药品注册技术协调会（ICH）和其他国内外已发布的相关指导原则。</w:t>
      </w:r>
    </w:p>
    <w:p w14:paraId="1D2A4603" w14:textId="6690607A" w:rsidR="0025726B" w:rsidRPr="00747ED0" w:rsidRDefault="0025726B" w:rsidP="001167AF">
      <w:pPr>
        <w:adjustRightInd w:val="0"/>
        <w:spacing w:line="360" w:lineRule="auto"/>
        <w:ind w:firstLineChars="200" w:firstLine="640"/>
        <w:outlineLvl w:val="0"/>
        <w:rPr>
          <w:rFonts w:ascii="黑体" w:eastAsia="黑体" w:hAnsi="黑体"/>
          <w:szCs w:val="32"/>
        </w:rPr>
      </w:pPr>
      <w:bookmarkStart w:id="1" w:name="_Toc119591162"/>
      <w:r w:rsidRPr="0024161A">
        <w:rPr>
          <w:rFonts w:ascii="黑体" w:eastAsia="黑体" w:hAnsi="黑体" w:hint="eastAsia"/>
          <w:szCs w:val="32"/>
        </w:rPr>
        <w:t>二、临床</w:t>
      </w:r>
      <w:r w:rsidR="00D16A1E" w:rsidRPr="0024161A">
        <w:rPr>
          <w:rFonts w:ascii="黑体" w:eastAsia="黑体" w:hAnsi="黑体" w:hint="eastAsia"/>
          <w:szCs w:val="32"/>
        </w:rPr>
        <w:t>试验</w:t>
      </w:r>
      <w:r w:rsidRPr="0024161A">
        <w:rPr>
          <w:rFonts w:ascii="黑体" w:eastAsia="黑体" w:hAnsi="黑体" w:hint="eastAsia"/>
          <w:szCs w:val="32"/>
        </w:rPr>
        <w:t>设计</w:t>
      </w:r>
      <w:r w:rsidR="00316385" w:rsidRPr="001716BF">
        <w:rPr>
          <w:rFonts w:ascii="黑体" w:eastAsia="黑体" w:hAnsi="黑体" w:hint="eastAsia"/>
          <w:szCs w:val="32"/>
        </w:rPr>
        <w:t>的考虑</w:t>
      </w:r>
      <w:bookmarkEnd w:id="1"/>
    </w:p>
    <w:p w14:paraId="683E127E" w14:textId="163D9057" w:rsidR="005105FE"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申办方应根据不同年龄段人群的疾病特点以及研究药物特性，制定适当的临床研发计划。</w:t>
      </w:r>
      <w:r w:rsidR="005105FE">
        <w:rPr>
          <w:rFonts w:ascii="仿宋_GB2312" w:hAnsi="宋体" w:hint="eastAsia"/>
          <w:szCs w:val="32"/>
        </w:rPr>
        <w:t>对于</w:t>
      </w:r>
      <w:r w:rsidR="005105FE">
        <w:rPr>
          <w:rFonts w:ascii="仿宋_GB2312" w:hAnsi="宋体"/>
          <w:szCs w:val="32"/>
        </w:rPr>
        <w:t>局部用药和系统用药，临床试验的策略与设计有所不同。</w:t>
      </w:r>
    </w:p>
    <w:p w14:paraId="3BEA4821" w14:textId="15373AE9" w:rsidR="0025726B" w:rsidRPr="00747ED0" w:rsidRDefault="001716BF" w:rsidP="001167AF">
      <w:pPr>
        <w:adjustRightInd w:val="0"/>
        <w:spacing w:line="360" w:lineRule="auto"/>
        <w:ind w:firstLineChars="200" w:firstLine="640"/>
        <w:outlineLvl w:val="1"/>
        <w:rPr>
          <w:rFonts w:ascii="楷体" w:eastAsia="楷体" w:hAnsi="楷体"/>
          <w:szCs w:val="32"/>
        </w:rPr>
      </w:pPr>
      <w:bookmarkStart w:id="2" w:name="_Toc119591163"/>
      <w:r>
        <w:rPr>
          <w:rFonts w:ascii="楷体" w:eastAsia="楷体" w:hAnsi="楷体"/>
          <w:szCs w:val="32"/>
        </w:rPr>
        <w:t>(</w:t>
      </w:r>
      <w:proofErr w:type="gramStart"/>
      <w:r>
        <w:rPr>
          <w:rFonts w:ascii="楷体" w:eastAsia="楷体" w:hAnsi="楷体" w:hint="eastAsia"/>
          <w:szCs w:val="32"/>
        </w:rPr>
        <w:t>一</w:t>
      </w:r>
      <w:proofErr w:type="gramEnd"/>
      <w:r>
        <w:rPr>
          <w:rFonts w:ascii="楷体" w:eastAsia="楷体" w:hAnsi="楷体"/>
          <w:szCs w:val="32"/>
        </w:rPr>
        <w:t>)</w:t>
      </w:r>
      <w:r w:rsidR="0025726B" w:rsidRPr="00747ED0">
        <w:rPr>
          <w:rFonts w:ascii="楷体" w:eastAsia="楷体" w:hAnsi="楷体" w:hint="eastAsia"/>
          <w:szCs w:val="32"/>
        </w:rPr>
        <w:t>早期</w:t>
      </w:r>
      <w:r w:rsidR="00821966">
        <w:rPr>
          <w:rFonts w:ascii="楷体" w:eastAsia="楷体" w:hAnsi="楷体" w:hint="eastAsia"/>
          <w:szCs w:val="32"/>
        </w:rPr>
        <w:t>探索</w:t>
      </w:r>
      <w:r w:rsidR="00D16A1E" w:rsidRPr="00747ED0">
        <w:rPr>
          <w:rFonts w:ascii="楷体" w:eastAsia="楷体" w:hAnsi="楷体" w:hint="eastAsia"/>
          <w:szCs w:val="32"/>
        </w:rPr>
        <w:t>试验</w:t>
      </w:r>
      <w:bookmarkEnd w:id="2"/>
    </w:p>
    <w:p w14:paraId="03B21198" w14:textId="59660F46" w:rsidR="00821966" w:rsidRDefault="00BE2849"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人体耐受性试验应先在健康成人受试者中进行，再在目标</w:t>
      </w:r>
      <w:r w:rsidRPr="00747ED0">
        <w:rPr>
          <w:rFonts w:ascii="仿宋_GB2312" w:hAnsi="宋体"/>
          <w:szCs w:val="32"/>
        </w:rPr>
        <w:t>特应性皮炎</w:t>
      </w:r>
      <w:r w:rsidRPr="00747ED0">
        <w:rPr>
          <w:rFonts w:ascii="仿宋_GB2312" w:hAnsi="宋体" w:hint="eastAsia"/>
          <w:szCs w:val="32"/>
        </w:rPr>
        <w:t>成人患者中开展，一般包括单次给药和多次给药剂量递增队列。在药物研发早期同时观察药效学指标，如临床疗效指标和相关生物标志物等，建立药物暴露</w:t>
      </w:r>
      <w:r w:rsidRPr="00747ED0">
        <w:rPr>
          <w:rFonts w:ascii="仿宋_GB2312" w:hAnsi="宋体"/>
          <w:szCs w:val="32"/>
        </w:rPr>
        <w:t>-效应关系，为后期临床试验剂量选择提供</w:t>
      </w:r>
      <w:r w:rsidRPr="00747ED0">
        <w:rPr>
          <w:rFonts w:ascii="仿宋_GB2312" w:hAnsi="宋体" w:hint="eastAsia"/>
          <w:szCs w:val="32"/>
        </w:rPr>
        <w:t>支持。</w:t>
      </w:r>
      <w:r w:rsidR="00821966" w:rsidRPr="00747ED0">
        <w:rPr>
          <w:rFonts w:ascii="仿宋_GB2312" w:hAnsi="宋体" w:hint="eastAsia"/>
          <w:szCs w:val="32"/>
        </w:rPr>
        <w:t>探索性试验</w:t>
      </w:r>
      <w:r>
        <w:rPr>
          <w:rFonts w:ascii="仿宋_GB2312" w:hAnsi="宋体" w:hint="eastAsia"/>
          <w:szCs w:val="32"/>
        </w:rPr>
        <w:t>应</w:t>
      </w:r>
      <w:r w:rsidRPr="00747ED0">
        <w:rPr>
          <w:rFonts w:ascii="仿宋_GB2312" w:hAnsi="宋体" w:hint="eastAsia"/>
          <w:szCs w:val="32"/>
        </w:rPr>
        <w:t>在目</w:t>
      </w:r>
      <w:r w:rsidRPr="00747ED0">
        <w:rPr>
          <w:rFonts w:ascii="仿宋_GB2312" w:hAnsi="宋体" w:hint="eastAsia"/>
          <w:szCs w:val="32"/>
        </w:rPr>
        <w:lastRenderedPageBreak/>
        <w:t>标</w:t>
      </w:r>
      <w:r w:rsidRPr="00747ED0">
        <w:rPr>
          <w:rFonts w:ascii="仿宋_GB2312" w:hAnsi="宋体"/>
          <w:szCs w:val="32"/>
        </w:rPr>
        <w:t>特应性皮炎患者中开展，</w:t>
      </w:r>
      <w:r>
        <w:rPr>
          <w:rFonts w:ascii="仿宋_GB2312" w:hAnsi="宋体" w:hint="eastAsia"/>
          <w:szCs w:val="32"/>
        </w:rPr>
        <w:t>其</w:t>
      </w:r>
      <w:r w:rsidR="00821966" w:rsidRPr="00747ED0">
        <w:rPr>
          <w:rFonts w:ascii="仿宋_GB2312" w:hAnsi="宋体" w:hint="eastAsia"/>
          <w:szCs w:val="32"/>
        </w:rPr>
        <w:t>主要目的是为疗效确证性试验的设计和给药方案提供数据支持。该阶段进行充分的剂量（包括给药</w:t>
      </w:r>
      <w:r w:rsidR="00821966" w:rsidRPr="00747ED0">
        <w:rPr>
          <w:rFonts w:ascii="仿宋_GB2312" w:hAnsi="宋体"/>
          <w:szCs w:val="32"/>
        </w:rPr>
        <w:t>浓度、</w:t>
      </w:r>
      <w:r w:rsidR="00821966" w:rsidRPr="00747ED0">
        <w:rPr>
          <w:rFonts w:ascii="仿宋_GB2312" w:hAnsi="宋体" w:hint="eastAsia"/>
          <w:szCs w:val="32"/>
        </w:rPr>
        <w:t>面积）和给药频率探索，并可使用定量药理学分析等辅助手段确定给药方案。</w:t>
      </w:r>
    </w:p>
    <w:p w14:paraId="25DDE3CB" w14:textId="4B0404E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外用药物在安全耐受性研究和剂量递增设计时应考虑药物浓度和给药面积的</w:t>
      </w:r>
      <w:r w:rsidRPr="00747ED0">
        <w:rPr>
          <w:rFonts w:ascii="仿宋_GB2312" w:hAnsi="宋体"/>
          <w:szCs w:val="32"/>
        </w:rPr>
        <w:t>递增</w:t>
      </w:r>
      <w:r w:rsidRPr="00747ED0">
        <w:rPr>
          <w:rFonts w:ascii="仿宋_GB2312" w:hAnsi="宋体" w:hint="eastAsia"/>
          <w:szCs w:val="32"/>
        </w:rPr>
        <w:t>设计，以全面考察药物不同浓度、不同给药面积、完整皮肤和破损皮肤的安全性、耐受性和药代动力学特点，并探索最大耐受性范围。</w:t>
      </w:r>
      <w:r w:rsidR="00CE61C0">
        <w:rPr>
          <w:rFonts w:ascii="仿宋_GB2312" w:hAnsi="宋体" w:hint="eastAsia"/>
          <w:szCs w:val="32"/>
        </w:rPr>
        <w:t>试验中</w:t>
      </w:r>
      <w:r w:rsidR="00CE61C0">
        <w:rPr>
          <w:rFonts w:ascii="仿宋_GB2312" w:hAnsi="宋体"/>
          <w:szCs w:val="32"/>
        </w:rPr>
        <w:t>应</w:t>
      </w:r>
      <w:r w:rsidR="00BE2849" w:rsidRPr="00747ED0">
        <w:rPr>
          <w:rFonts w:ascii="仿宋_GB2312" w:hAnsi="宋体" w:hint="eastAsia"/>
          <w:szCs w:val="32"/>
        </w:rPr>
        <w:t>对局部反应和系统反应</w:t>
      </w:r>
      <w:r w:rsidR="00CE61C0">
        <w:rPr>
          <w:rFonts w:ascii="仿宋_GB2312" w:hAnsi="宋体" w:hint="eastAsia"/>
          <w:szCs w:val="32"/>
        </w:rPr>
        <w:t>进行</w:t>
      </w:r>
      <w:r w:rsidR="00BE2849" w:rsidRPr="00747ED0">
        <w:rPr>
          <w:rFonts w:ascii="仿宋_GB2312" w:hAnsi="宋体" w:hint="eastAsia"/>
          <w:szCs w:val="32"/>
        </w:rPr>
        <w:t>观察，</w:t>
      </w:r>
      <w:r w:rsidR="00BE2849">
        <w:rPr>
          <w:rFonts w:ascii="仿宋_GB2312" w:hAnsi="宋体" w:hint="eastAsia"/>
          <w:szCs w:val="32"/>
        </w:rPr>
        <w:t>因此</w:t>
      </w:r>
      <w:r w:rsidR="00BE2849" w:rsidRPr="00747ED0">
        <w:rPr>
          <w:rFonts w:ascii="仿宋_GB2312" w:hAnsi="宋体" w:hint="eastAsia"/>
          <w:szCs w:val="32"/>
        </w:rPr>
        <w:t>建议采用赋形剂</w:t>
      </w:r>
      <w:r w:rsidR="00BE2849">
        <w:rPr>
          <w:rFonts w:ascii="仿宋_GB2312" w:hAnsi="宋体" w:hint="eastAsia"/>
          <w:szCs w:val="32"/>
        </w:rPr>
        <w:t>作为</w:t>
      </w:r>
      <w:r w:rsidR="00BE2849" w:rsidRPr="00747ED0">
        <w:rPr>
          <w:rFonts w:ascii="仿宋_GB2312" w:hAnsi="宋体" w:hint="eastAsia"/>
          <w:szCs w:val="32"/>
        </w:rPr>
        <w:t>对照。</w:t>
      </w:r>
      <w:r w:rsidR="00BE2849">
        <w:rPr>
          <w:rFonts w:ascii="仿宋_GB2312" w:hAnsi="宋体" w:hint="eastAsia"/>
          <w:szCs w:val="32"/>
        </w:rPr>
        <w:t>临床</w:t>
      </w:r>
      <w:r w:rsidR="00BE2849">
        <w:rPr>
          <w:rFonts w:ascii="仿宋_GB2312" w:hAnsi="宋体"/>
          <w:szCs w:val="32"/>
        </w:rPr>
        <w:t>试验中</w:t>
      </w:r>
      <w:r w:rsidR="00BE2849" w:rsidRPr="00747ED0">
        <w:rPr>
          <w:rFonts w:ascii="仿宋_GB2312" w:hAnsi="宋体" w:hint="eastAsia"/>
          <w:szCs w:val="32"/>
        </w:rPr>
        <w:t>皮肤敏感部位（</w:t>
      </w:r>
      <w:bookmarkStart w:id="3" w:name="_GoBack"/>
      <w:bookmarkEnd w:id="3"/>
      <w:r w:rsidR="00BE2849" w:rsidRPr="00747ED0">
        <w:rPr>
          <w:rFonts w:ascii="仿宋_GB2312" w:hAnsi="宋体" w:hint="eastAsia"/>
          <w:szCs w:val="32"/>
        </w:rPr>
        <w:t>如伸肌部位、</w:t>
      </w:r>
      <w:proofErr w:type="gramStart"/>
      <w:r w:rsidR="00BE2849" w:rsidRPr="00747ED0">
        <w:rPr>
          <w:rFonts w:ascii="仿宋_GB2312" w:hAnsi="宋体" w:hint="eastAsia"/>
          <w:szCs w:val="32"/>
        </w:rPr>
        <w:t>间擦部位</w:t>
      </w:r>
      <w:proofErr w:type="gramEnd"/>
      <w:r w:rsidR="00BE2849" w:rsidRPr="00747ED0">
        <w:rPr>
          <w:rFonts w:ascii="仿宋_GB2312" w:hAnsi="宋体" w:hint="eastAsia"/>
          <w:szCs w:val="32"/>
        </w:rPr>
        <w:t>、外阴部和面部</w:t>
      </w:r>
      <w:r w:rsidR="00BE2849" w:rsidRPr="00747ED0">
        <w:rPr>
          <w:rFonts w:ascii="仿宋_GB2312" w:hAnsi="宋体"/>
          <w:szCs w:val="32"/>
        </w:rPr>
        <w:t>/发际线等</w:t>
      </w:r>
      <w:r w:rsidR="00BE2849" w:rsidRPr="00747ED0">
        <w:rPr>
          <w:rFonts w:ascii="仿宋_GB2312" w:hAnsi="宋体" w:hint="eastAsia"/>
          <w:szCs w:val="32"/>
        </w:rPr>
        <w:t>）的耐受性应进行单独观察。如前期试验提示外用药物对光线敏感时，建议观察皮肤的光敏感性</w:t>
      </w:r>
      <w:r w:rsidR="00BE2849" w:rsidRPr="00747ED0">
        <w:rPr>
          <w:rFonts w:ascii="仿宋_GB2312" w:hAnsi="宋体"/>
          <w:szCs w:val="32"/>
        </w:rPr>
        <w:t>/毒性。</w:t>
      </w:r>
      <w:r w:rsidR="005D133D">
        <w:rPr>
          <w:rFonts w:ascii="仿宋_GB2312" w:hAnsi="宋体" w:hint="eastAsia"/>
          <w:szCs w:val="32"/>
        </w:rPr>
        <w:t>相关试验</w:t>
      </w:r>
      <w:r w:rsidR="005D133D">
        <w:rPr>
          <w:rFonts w:ascii="仿宋_GB2312" w:hAnsi="宋体"/>
          <w:szCs w:val="32"/>
        </w:rPr>
        <w:t>设计应符合</w:t>
      </w:r>
      <w:r w:rsidR="005D133D">
        <w:rPr>
          <w:rFonts w:ascii="仿宋_GB2312" w:hAnsi="宋体" w:hint="eastAsia"/>
          <w:szCs w:val="32"/>
        </w:rPr>
        <w:t>《</w:t>
      </w:r>
      <w:r w:rsidR="005D133D" w:rsidRPr="005D133D">
        <w:rPr>
          <w:rFonts w:ascii="仿宋_GB2312" w:hAnsi="宋体" w:hint="eastAsia"/>
          <w:szCs w:val="32"/>
        </w:rPr>
        <w:t>局部给药局部起效药物临床试验技术指导原则</w:t>
      </w:r>
      <w:r w:rsidR="005D133D">
        <w:rPr>
          <w:rFonts w:ascii="仿宋_GB2312" w:hAnsi="宋体" w:hint="eastAsia"/>
          <w:szCs w:val="32"/>
        </w:rPr>
        <w:t>》要求。</w:t>
      </w:r>
    </w:p>
    <w:p w14:paraId="55A7D9A1" w14:textId="77777777" w:rsidR="00D16622" w:rsidRDefault="00CE61C0"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对于非外用药物，建议采用拟上市处方开展药代动力学研究，如临床试验期间发生剂型变更时，应开展变更前后制剂的生物利用度桥接研究。</w:t>
      </w:r>
      <w:r w:rsidR="0025726B" w:rsidRPr="00747ED0">
        <w:rPr>
          <w:rFonts w:ascii="仿宋_GB2312" w:hAnsi="宋体" w:hint="eastAsia"/>
          <w:szCs w:val="32"/>
        </w:rPr>
        <w:t>对于外用药物，应采用拟上市处方开展药代动力学研究，由于皮肤屏障功能损伤、炎症和表皮脱落程度更高的患者对药物的吸收程度可能更高，应有足量目标</w:t>
      </w:r>
      <w:r w:rsidR="00ED7F19" w:rsidRPr="00747ED0">
        <w:rPr>
          <w:rFonts w:ascii="仿宋_GB2312" w:hAnsi="宋体"/>
          <w:szCs w:val="32"/>
        </w:rPr>
        <w:t>特应性皮炎</w:t>
      </w:r>
      <w:r w:rsidR="0025726B" w:rsidRPr="00747ED0">
        <w:rPr>
          <w:rFonts w:ascii="仿宋_GB2312" w:hAnsi="宋体" w:hint="eastAsia"/>
          <w:szCs w:val="32"/>
        </w:rPr>
        <w:t>严重程度上限的患者纳入试验。此外，随着检测方法不断发展，鼓励</w:t>
      </w:r>
      <w:r w:rsidR="0025726B" w:rsidRPr="00747ED0">
        <w:rPr>
          <w:rFonts w:ascii="仿宋_GB2312" w:hAnsi="宋体"/>
          <w:szCs w:val="32"/>
        </w:rPr>
        <w:t>考察系统药代</w:t>
      </w:r>
      <w:r w:rsidR="0025726B" w:rsidRPr="00747ED0">
        <w:rPr>
          <w:rFonts w:ascii="仿宋_GB2312" w:hAnsi="宋体" w:hint="eastAsia"/>
          <w:szCs w:val="32"/>
        </w:rPr>
        <w:t>的同时</w:t>
      </w:r>
      <w:r w:rsidR="0025726B" w:rsidRPr="00747ED0">
        <w:rPr>
          <w:rFonts w:ascii="仿宋_GB2312" w:hAnsi="宋体"/>
          <w:szCs w:val="32"/>
        </w:rPr>
        <w:t>对局部药</w:t>
      </w:r>
      <w:proofErr w:type="gramStart"/>
      <w:r w:rsidR="0025726B" w:rsidRPr="00747ED0">
        <w:rPr>
          <w:rFonts w:ascii="仿宋_GB2312" w:hAnsi="宋体"/>
          <w:szCs w:val="32"/>
        </w:rPr>
        <w:t>代</w:t>
      </w:r>
      <w:r w:rsidR="0025726B" w:rsidRPr="00747ED0">
        <w:rPr>
          <w:rFonts w:ascii="仿宋_GB2312" w:hAnsi="宋体" w:hint="eastAsia"/>
          <w:szCs w:val="32"/>
        </w:rPr>
        <w:lastRenderedPageBreak/>
        <w:t>进行</w:t>
      </w:r>
      <w:proofErr w:type="gramEnd"/>
      <w:r w:rsidR="0025726B" w:rsidRPr="00747ED0">
        <w:rPr>
          <w:rFonts w:ascii="仿宋_GB2312" w:hAnsi="宋体" w:hint="eastAsia"/>
          <w:szCs w:val="32"/>
        </w:rPr>
        <w:t>探索。</w:t>
      </w:r>
    </w:p>
    <w:p w14:paraId="1142688A" w14:textId="7F8969AC" w:rsidR="0025726B" w:rsidRPr="00D16622" w:rsidRDefault="001716BF" w:rsidP="006C2148">
      <w:pPr>
        <w:adjustRightInd w:val="0"/>
        <w:spacing w:line="360" w:lineRule="auto"/>
        <w:ind w:firstLineChars="200" w:firstLine="640"/>
        <w:outlineLvl w:val="1"/>
        <w:rPr>
          <w:rFonts w:ascii="仿宋_GB2312" w:hAnsi="宋体"/>
          <w:szCs w:val="32"/>
        </w:rPr>
      </w:pPr>
      <w:bookmarkStart w:id="4" w:name="_Toc119591164"/>
      <w:r>
        <w:rPr>
          <w:rFonts w:ascii="楷体" w:eastAsia="楷体" w:hAnsi="楷体" w:hint="eastAsia"/>
          <w:szCs w:val="32"/>
        </w:rPr>
        <w:t>（二）</w:t>
      </w:r>
      <w:r w:rsidR="00CE61C0" w:rsidRPr="005D133D">
        <w:rPr>
          <w:rFonts w:ascii="楷体" w:eastAsia="楷体" w:hAnsi="楷体" w:hint="eastAsia"/>
          <w:szCs w:val="32"/>
        </w:rPr>
        <w:t>关键</w:t>
      </w:r>
      <w:r w:rsidR="00CE61C0" w:rsidRPr="005D133D">
        <w:rPr>
          <w:rFonts w:ascii="楷体" w:eastAsia="楷体" w:hAnsi="楷体"/>
          <w:szCs w:val="32"/>
        </w:rPr>
        <w:t>临床试验</w:t>
      </w:r>
      <w:r w:rsidR="005D133D">
        <w:rPr>
          <w:rFonts w:ascii="楷体" w:eastAsia="楷体" w:hAnsi="楷体" w:hint="eastAsia"/>
          <w:szCs w:val="32"/>
        </w:rPr>
        <w:t>设计</w:t>
      </w:r>
      <w:r w:rsidR="00CE61C0" w:rsidRPr="005D133D">
        <w:rPr>
          <w:rFonts w:ascii="楷体" w:eastAsia="楷体" w:hAnsi="楷体"/>
          <w:szCs w:val="32"/>
        </w:rPr>
        <w:t>的</w:t>
      </w:r>
      <w:r w:rsidR="00CE61C0" w:rsidRPr="005D133D">
        <w:rPr>
          <w:rFonts w:ascii="楷体" w:eastAsia="楷体" w:hAnsi="楷体" w:hint="eastAsia"/>
          <w:szCs w:val="32"/>
        </w:rPr>
        <w:t>考虑</w:t>
      </w:r>
      <w:bookmarkEnd w:id="4"/>
    </w:p>
    <w:p w14:paraId="3BB11D9F" w14:textId="4EF4A9C7" w:rsidR="0025726B" w:rsidRPr="00747ED0" w:rsidRDefault="00CE61C0" w:rsidP="001167AF">
      <w:pPr>
        <w:adjustRightInd w:val="0"/>
        <w:spacing w:line="360" w:lineRule="auto"/>
        <w:ind w:firstLineChars="200" w:firstLine="640"/>
        <w:rPr>
          <w:rFonts w:ascii="仿宋_GB2312" w:hAnsi="宋体"/>
          <w:szCs w:val="32"/>
        </w:rPr>
      </w:pPr>
      <w:r w:rsidRPr="00747ED0">
        <w:rPr>
          <w:rFonts w:ascii="仿宋_GB2312" w:hAnsi="宋体"/>
          <w:szCs w:val="32"/>
        </w:rPr>
        <w:t>特应性皮炎</w:t>
      </w:r>
      <w:r w:rsidR="005D133D">
        <w:rPr>
          <w:rFonts w:ascii="仿宋_GB2312" w:hAnsi="宋体" w:hint="eastAsia"/>
          <w:szCs w:val="32"/>
        </w:rPr>
        <w:t>关键临床</w:t>
      </w:r>
      <w:r w:rsidRPr="00747ED0">
        <w:rPr>
          <w:rFonts w:ascii="仿宋_GB2312" w:hAnsi="宋体" w:hint="eastAsia"/>
          <w:szCs w:val="32"/>
        </w:rPr>
        <w:t>试验</w:t>
      </w:r>
      <w:r w:rsidRPr="00747ED0">
        <w:rPr>
          <w:rFonts w:ascii="仿宋_GB2312" w:hAnsi="宋体"/>
          <w:szCs w:val="32"/>
        </w:rPr>
        <w:t>的主要目的是</w:t>
      </w:r>
      <w:r w:rsidRPr="00747ED0">
        <w:rPr>
          <w:rFonts w:ascii="仿宋_GB2312" w:hAnsi="宋体" w:hint="eastAsia"/>
          <w:szCs w:val="32"/>
        </w:rPr>
        <w:t>确证</w:t>
      </w:r>
      <w:r w:rsidRPr="00747ED0">
        <w:rPr>
          <w:rFonts w:ascii="仿宋_GB2312" w:hAnsi="宋体"/>
          <w:szCs w:val="32"/>
        </w:rPr>
        <w:t>研究药物减轻</w:t>
      </w:r>
      <w:r w:rsidR="00B14A32">
        <w:rPr>
          <w:rFonts w:ascii="仿宋_GB2312" w:hAnsi="宋体" w:hint="eastAsia"/>
          <w:szCs w:val="32"/>
        </w:rPr>
        <w:t>皮损严重</w:t>
      </w:r>
      <w:r w:rsidR="00B14A32">
        <w:rPr>
          <w:rFonts w:ascii="仿宋_GB2312" w:hAnsi="宋体"/>
          <w:szCs w:val="32"/>
        </w:rPr>
        <w:t>程度</w:t>
      </w:r>
      <w:r w:rsidRPr="00747ED0">
        <w:rPr>
          <w:rFonts w:ascii="仿宋_GB2312" w:hAnsi="宋体" w:hint="eastAsia"/>
          <w:szCs w:val="32"/>
        </w:rPr>
        <w:t>，</w:t>
      </w:r>
      <w:r w:rsidRPr="00747ED0">
        <w:rPr>
          <w:rFonts w:ascii="仿宋_GB2312" w:hAnsi="宋体"/>
          <w:szCs w:val="32"/>
        </w:rPr>
        <w:t>缩小皮损面积,</w:t>
      </w:r>
      <w:r w:rsidRPr="00747ED0">
        <w:rPr>
          <w:rFonts w:ascii="仿宋_GB2312" w:hAnsi="宋体" w:hint="eastAsia"/>
          <w:szCs w:val="32"/>
        </w:rPr>
        <w:t>以及</w:t>
      </w:r>
      <w:r w:rsidRPr="00747ED0">
        <w:rPr>
          <w:rFonts w:ascii="仿宋_GB2312" w:hAnsi="宋体"/>
          <w:szCs w:val="32"/>
        </w:rPr>
        <w:t>缓解症状尤其是瘙痒，减少病情复发，提高患者生活质量</w:t>
      </w:r>
      <w:r w:rsidRPr="00747ED0">
        <w:rPr>
          <w:rFonts w:ascii="仿宋_GB2312" w:hAnsi="宋体" w:hint="eastAsia"/>
          <w:szCs w:val="32"/>
        </w:rPr>
        <w:t>的</w:t>
      </w:r>
      <w:r w:rsidRPr="00747ED0">
        <w:rPr>
          <w:rFonts w:ascii="仿宋_GB2312" w:hAnsi="宋体"/>
          <w:szCs w:val="32"/>
        </w:rPr>
        <w:t>疗效。</w:t>
      </w:r>
      <w:r w:rsidRPr="00747ED0">
        <w:rPr>
          <w:rFonts w:ascii="仿宋_GB2312" w:hAnsi="宋体" w:hint="eastAsia"/>
          <w:szCs w:val="32"/>
        </w:rPr>
        <w:t>同时评估</w:t>
      </w:r>
      <w:r w:rsidRPr="00747ED0">
        <w:rPr>
          <w:rFonts w:ascii="仿宋_GB2312" w:hAnsi="宋体"/>
          <w:szCs w:val="32"/>
        </w:rPr>
        <w:t>药物长期使用的安全性</w:t>
      </w:r>
      <w:r w:rsidR="00CE62C4">
        <w:rPr>
          <w:rFonts w:ascii="仿宋_GB2312" w:hAnsi="宋体" w:hint="eastAsia"/>
          <w:szCs w:val="32"/>
        </w:rPr>
        <w:t>，</w:t>
      </w:r>
      <w:r w:rsidR="0025726B" w:rsidRPr="00747ED0">
        <w:rPr>
          <w:rFonts w:ascii="仿宋_GB2312" w:hAnsi="宋体" w:hint="eastAsia"/>
          <w:szCs w:val="32"/>
        </w:rPr>
        <w:t>应</w:t>
      </w:r>
      <w:r w:rsidR="00CE62C4">
        <w:rPr>
          <w:rFonts w:ascii="仿宋_GB2312" w:hAnsi="宋体" w:hint="eastAsia"/>
          <w:szCs w:val="32"/>
        </w:rPr>
        <w:t>采用</w:t>
      </w:r>
      <w:r w:rsidR="0025726B" w:rsidRPr="00747ED0">
        <w:rPr>
          <w:rFonts w:ascii="仿宋_GB2312" w:hAnsi="宋体" w:hint="eastAsia"/>
          <w:szCs w:val="32"/>
        </w:rPr>
        <w:t>多中心、随机、双盲、平行对照</w:t>
      </w:r>
      <w:r w:rsidR="00D16A1E" w:rsidRPr="00747ED0">
        <w:rPr>
          <w:rFonts w:ascii="仿宋_GB2312" w:hAnsi="宋体" w:hint="eastAsia"/>
          <w:szCs w:val="32"/>
        </w:rPr>
        <w:t>试验</w:t>
      </w:r>
      <w:r w:rsidR="0025726B" w:rsidRPr="00747ED0">
        <w:rPr>
          <w:rFonts w:ascii="仿宋_GB2312" w:hAnsi="宋体" w:hint="eastAsia"/>
          <w:szCs w:val="32"/>
        </w:rPr>
        <w:t>。根据药物临床定位，可对试验人群按照年龄、体重、受累体表面积（</w:t>
      </w:r>
      <w:r w:rsidR="00875F1D" w:rsidRPr="00747ED0">
        <w:rPr>
          <w:rFonts w:ascii="Times New Roman" w:hAnsi="Times New Roman" w:cs="Times New Roman"/>
          <w:szCs w:val="32"/>
        </w:rPr>
        <w:t>Body surface area</w:t>
      </w:r>
      <w:r w:rsidR="00875F1D" w:rsidRPr="00747ED0">
        <w:rPr>
          <w:rFonts w:ascii="仿宋_GB2312" w:hAnsi="宋体" w:hint="eastAsia"/>
          <w:szCs w:val="32"/>
        </w:rPr>
        <w:t>，</w:t>
      </w:r>
      <w:r w:rsidR="0025726B" w:rsidRPr="00747ED0">
        <w:rPr>
          <w:rFonts w:ascii="仿宋_GB2312" w:hAnsi="宋体"/>
          <w:szCs w:val="32"/>
        </w:rPr>
        <w:t>BSA）</w:t>
      </w:r>
      <w:r w:rsidR="0025726B" w:rsidRPr="00747ED0">
        <w:rPr>
          <w:rFonts w:ascii="仿宋_GB2312" w:hAnsi="宋体" w:hint="eastAsia"/>
          <w:szCs w:val="32"/>
        </w:rPr>
        <w:t>、基线疾病严重程度、地区、季节等进行分层分析。</w:t>
      </w:r>
    </w:p>
    <w:p w14:paraId="14CA2C0A"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对于系统治疗药物，应确证单药治疗和</w:t>
      </w:r>
      <w:r w:rsidRPr="00747ED0">
        <w:rPr>
          <w:rFonts w:ascii="仿宋_GB2312" w:hAnsi="宋体"/>
          <w:szCs w:val="32"/>
        </w:rPr>
        <w:t>/或与外用糖皮质激素联合治疗</w:t>
      </w:r>
      <w:r w:rsidRPr="00747ED0">
        <w:rPr>
          <w:rFonts w:ascii="仿宋_GB2312" w:hAnsi="宋体" w:hint="eastAsia"/>
          <w:szCs w:val="32"/>
        </w:rPr>
        <w:t>疗效。选择安慰剂对照应</w:t>
      </w:r>
      <w:proofErr w:type="gramStart"/>
      <w:r w:rsidRPr="00747ED0">
        <w:rPr>
          <w:rFonts w:ascii="仿宋_GB2312" w:hAnsi="宋体" w:hint="eastAsia"/>
          <w:szCs w:val="32"/>
        </w:rPr>
        <w:t>采用优效性</w:t>
      </w:r>
      <w:proofErr w:type="gramEnd"/>
      <w:r w:rsidRPr="00747ED0">
        <w:rPr>
          <w:rFonts w:ascii="仿宋_GB2312" w:hAnsi="宋体" w:hint="eastAsia"/>
          <w:szCs w:val="32"/>
        </w:rPr>
        <w:t>设计，选择阳性对照可</w:t>
      </w:r>
      <w:proofErr w:type="gramStart"/>
      <w:r w:rsidRPr="00747ED0">
        <w:rPr>
          <w:rFonts w:ascii="仿宋_GB2312" w:hAnsi="宋体" w:hint="eastAsia"/>
          <w:szCs w:val="32"/>
        </w:rPr>
        <w:t>采用优效性</w:t>
      </w:r>
      <w:proofErr w:type="gramEnd"/>
      <w:r w:rsidRPr="00747ED0">
        <w:rPr>
          <w:rFonts w:ascii="仿宋_GB2312" w:hAnsi="宋体" w:hint="eastAsia"/>
          <w:szCs w:val="32"/>
        </w:rPr>
        <w:t>设计或</w:t>
      </w:r>
      <w:proofErr w:type="gramStart"/>
      <w:r w:rsidRPr="00747ED0">
        <w:rPr>
          <w:rFonts w:ascii="仿宋_GB2312" w:hAnsi="宋体" w:hint="eastAsia"/>
          <w:szCs w:val="32"/>
        </w:rPr>
        <w:t>非劣效设计</w:t>
      </w:r>
      <w:proofErr w:type="gramEnd"/>
      <w:r w:rsidRPr="00747ED0">
        <w:rPr>
          <w:rFonts w:ascii="仿宋_GB2312" w:hAnsi="宋体" w:hint="eastAsia"/>
          <w:szCs w:val="32"/>
        </w:rPr>
        <w:t>，采用非</w:t>
      </w:r>
      <w:proofErr w:type="gramStart"/>
      <w:r w:rsidRPr="00747ED0">
        <w:rPr>
          <w:rFonts w:ascii="仿宋_GB2312" w:hAnsi="宋体" w:hint="eastAsia"/>
          <w:szCs w:val="32"/>
        </w:rPr>
        <w:t>劣效设计</w:t>
      </w:r>
      <w:proofErr w:type="gramEnd"/>
      <w:r w:rsidRPr="00747ED0">
        <w:rPr>
          <w:rFonts w:ascii="仿宋_GB2312" w:hAnsi="宋体" w:hint="eastAsia"/>
          <w:szCs w:val="32"/>
        </w:rPr>
        <w:t>时阳性</w:t>
      </w:r>
      <w:proofErr w:type="gramStart"/>
      <w:r w:rsidRPr="00747ED0">
        <w:rPr>
          <w:rFonts w:ascii="仿宋_GB2312" w:hAnsi="宋体" w:hint="eastAsia"/>
          <w:szCs w:val="32"/>
        </w:rPr>
        <w:t>对照药需有</w:t>
      </w:r>
      <w:proofErr w:type="gramEnd"/>
      <w:r w:rsidRPr="00747ED0">
        <w:rPr>
          <w:rFonts w:ascii="仿宋_GB2312" w:hAnsi="宋体" w:hint="eastAsia"/>
          <w:szCs w:val="32"/>
        </w:rPr>
        <w:t>充分的疗效数据。</w:t>
      </w:r>
    </w:p>
    <w:p w14:paraId="2B0835DB"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出于</w:t>
      </w:r>
      <w:r w:rsidRPr="00747ED0">
        <w:rPr>
          <w:rFonts w:ascii="仿宋_GB2312" w:hAnsi="宋体"/>
          <w:szCs w:val="32"/>
        </w:rPr>
        <w:t>伦理考虑，长期试验应在方案中</w:t>
      </w:r>
      <w:r w:rsidRPr="00747ED0">
        <w:rPr>
          <w:rFonts w:ascii="仿宋_GB2312" w:hAnsi="宋体" w:hint="eastAsia"/>
          <w:szCs w:val="32"/>
        </w:rPr>
        <w:t>设计</w:t>
      </w:r>
      <w:r w:rsidRPr="00747ED0">
        <w:rPr>
          <w:rFonts w:ascii="仿宋_GB2312" w:hAnsi="宋体"/>
          <w:szCs w:val="32"/>
        </w:rPr>
        <w:t>合理的补救</w:t>
      </w:r>
      <w:r w:rsidRPr="00747ED0">
        <w:rPr>
          <w:rFonts w:ascii="仿宋_GB2312" w:hAnsi="宋体" w:hint="eastAsia"/>
          <w:szCs w:val="32"/>
        </w:rPr>
        <w:t>治疗及</w:t>
      </w:r>
      <w:r w:rsidRPr="00747ED0">
        <w:rPr>
          <w:rFonts w:ascii="仿宋_GB2312" w:hAnsi="宋体"/>
          <w:szCs w:val="32"/>
        </w:rPr>
        <w:t>统计分析计划。</w:t>
      </w:r>
    </w:p>
    <w:p w14:paraId="7506CB34" w14:textId="65958A87" w:rsidR="0025726B" w:rsidRPr="005D133D" w:rsidRDefault="001716BF" w:rsidP="001167AF">
      <w:pPr>
        <w:adjustRightInd w:val="0"/>
        <w:spacing w:line="360" w:lineRule="auto"/>
        <w:ind w:firstLineChars="200" w:firstLine="640"/>
        <w:outlineLvl w:val="1"/>
        <w:rPr>
          <w:rFonts w:ascii="楷体" w:eastAsia="楷体" w:hAnsi="楷体"/>
          <w:szCs w:val="32"/>
        </w:rPr>
      </w:pPr>
      <w:bookmarkStart w:id="5" w:name="_Toc119591165"/>
      <w:r>
        <w:rPr>
          <w:rFonts w:ascii="楷体" w:eastAsia="楷体" w:hAnsi="楷体" w:hint="eastAsia"/>
          <w:szCs w:val="32"/>
        </w:rPr>
        <w:t>（三）</w:t>
      </w:r>
      <w:r w:rsidR="00D16A1E" w:rsidRPr="005D133D">
        <w:rPr>
          <w:rFonts w:ascii="楷体" w:eastAsia="楷体" w:hAnsi="楷体"/>
          <w:szCs w:val="32"/>
        </w:rPr>
        <w:t>试验</w:t>
      </w:r>
      <w:r w:rsidR="0025726B" w:rsidRPr="005D133D">
        <w:rPr>
          <w:rFonts w:ascii="楷体" w:eastAsia="楷体" w:hAnsi="楷体"/>
          <w:szCs w:val="32"/>
        </w:rPr>
        <w:t>人群</w:t>
      </w:r>
      <w:bookmarkEnd w:id="5"/>
    </w:p>
    <w:p w14:paraId="454157F0" w14:textId="1DF53B68" w:rsidR="002447E6"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应根据临床需求和药物特点确定</w:t>
      </w:r>
      <w:r w:rsidR="00D16A1E" w:rsidRPr="00747ED0">
        <w:rPr>
          <w:rFonts w:ascii="仿宋_GB2312" w:hAnsi="宋体" w:hint="eastAsia"/>
          <w:szCs w:val="32"/>
        </w:rPr>
        <w:t>试验</w:t>
      </w:r>
      <w:r w:rsidRPr="00747ED0">
        <w:rPr>
          <w:rFonts w:ascii="仿宋_GB2312" w:hAnsi="宋体" w:hint="eastAsia"/>
          <w:szCs w:val="32"/>
        </w:rPr>
        <w:t>目标人群。一般来讲，轻、中、重度</w:t>
      </w:r>
      <w:r w:rsidR="00ED7F19" w:rsidRPr="00747ED0">
        <w:rPr>
          <w:rFonts w:ascii="仿宋_GB2312" w:hAnsi="宋体"/>
          <w:szCs w:val="32"/>
        </w:rPr>
        <w:t>特应性皮炎</w:t>
      </w:r>
      <w:r w:rsidRPr="00747ED0">
        <w:rPr>
          <w:rFonts w:ascii="仿宋_GB2312" w:hAnsi="宋体"/>
          <w:szCs w:val="32"/>
        </w:rPr>
        <w:t>患者均有使用</w:t>
      </w:r>
      <w:r w:rsidRPr="00747ED0">
        <w:rPr>
          <w:rFonts w:ascii="仿宋_GB2312" w:hAnsi="宋体" w:hint="eastAsia"/>
          <w:szCs w:val="32"/>
        </w:rPr>
        <w:t>外用治疗药物的需求，外用药物控制不佳的中重度</w:t>
      </w:r>
      <w:r w:rsidR="00ED7F19" w:rsidRPr="00747ED0">
        <w:rPr>
          <w:rFonts w:ascii="仿宋_GB2312" w:hAnsi="宋体"/>
          <w:szCs w:val="32"/>
        </w:rPr>
        <w:t>特应性皮炎</w:t>
      </w:r>
      <w:r w:rsidRPr="00747ED0">
        <w:rPr>
          <w:rFonts w:ascii="仿宋_GB2312" w:hAnsi="宋体"/>
          <w:szCs w:val="32"/>
        </w:rPr>
        <w:t>患者有使用</w:t>
      </w:r>
      <w:r w:rsidRPr="00747ED0">
        <w:rPr>
          <w:rFonts w:ascii="仿宋_GB2312" w:hAnsi="宋体" w:hint="eastAsia"/>
          <w:szCs w:val="32"/>
        </w:rPr>
        <w:t>系统治疗药物的需求。</w:t>
      </w:r>
    </w:p>
    <w:p w14:paraId="20AE7005" w14:textId="74F98FCE" w:rsidR="0025726B" w:rsidRPr="00747ED0" w:rsidRDefault="002447E6" w:rsidP="001167AF">
      <w:pPr>
        <w:adjustRightInd w:val="0"/>
        <w:spacing w:line="360" w:lineRule="auto"/>
        <w:ind w:firstLineChars="200" w:firstLine="640"/>
        <w:rPr>
          <w:rFonts w:ascii="仿宋_GB2312" w:hAnsi="宋体"/>
          <w:szCs w:val="32"/>
        </w:rPr>
      </w:pPr>
      <w:r>
        <w:rPr>
          <w:rFonts w:ascii="仿宋_GB2312" w:hAnsi="宋体" w:hint="eastAsia"/>
          <w:szCs w:val="32"/>
        </w:rPr>
        <w:t>为了</w:t>
      </w:r>
      <w:r>
        <w:rPr>
          <w:rFonts w:ascii="仿宋_GB2312" w:hAnsi="宋体"/>
          <w:szCs w:val="32"/>
        </w:rPr>
        <w:t>体现</w:t>
      </w:r>
      <w:r w:rsidRPr="002447E6">
        <w:rPr>
          <w:rFonts w:ascii="仿宋_GB2312" w:hAnsi="宋体" w:hint="eastAsia"/>
          <w:szCs w:val="32"/>
        </w:rPr>
        <w:t>受试者的真实基线疾病</w:t>
      </w:r>
      <w:r>
        <w:rPr>
          <w:rFonts w:ascii="仿宋_GB2312" w:hAnsi="宋体" w:hint="eastAsia"/>
          <w:szCs w:val="32"/>
        </w:rPr>
        <w:t>水平</w:t>
      </w:r>
      <w:r>
        <w:rPr>
          <w:rFonts w:ascii="仿宋_GB2312" w:hAnsi="宋体"/>
          <w:szCs w:val="32"/>
        </w:rPr>
        <w:t>，</w:t>
      </w:r>
      <w:r>
        <w:rPr>
          <w:rFonts w:ascii="仿宋_GB2312" w:hAnsi="宋体" w:hint="eastAsia"/>
          <w:szCs w:val="32"/>
        </w:rPr>
        <w:t>对于</w:t>
      </w:r>
      <w:r>
        <w:rPr>
          <w:rFonts w:ascii="仿宋_GB2312" w:hAnsi="宋体"/>
          <w:szCs w:val="32"/>
        </w:rPr>
        <w:t>既往</w:t>
      </w:r>
      <w:r>
        <w:rPr>
          <w:rFonts w:ascii="仿宋_GB2312" w:hAnsi="宋体" w:hint="eastAsia"/>
          <w:szCs w:val="32"/>
        </w:rPr>
        <w:t>接受过</w:t>
      </w:r>
      <w:r w:rsidRPr="002447E6">
        <w:rPr>
          <w:rFonts w:ascii="仿宋_GB2312" w:hAnsi="宋体" w:hint="eastAsia"/>
          <w:szCs w:val="32"/>
        </w:rPr>
        <w:lastRenderedPageBreak/>
        <w:t>口服系统性治疗和光疗</w:t>
      </w:r>
      <w:r>
        <w:rPr>
          <w:rFonts w:ascii="仿宋_GB2312" w:hAnsi="宋体" w:hint="eastAsia"/>
          <w:szCs w:val="32"/>
        </w:rPr>
        <w:t>、</w:t>
      </w:r>
      <w:r w:rsidRPr="002447E6">
        <w:rPr>
          <w:rFonts w:ascii="仿宋_GB2312" w:hint="eastAsia"/>
          <w:szCs w:val="32"/>
        </w:rPr>
        <w:t>生物制剂</w:t>
      </w:r>
      <w:r>
        <w:rPr>
          <w:rFonts w:ascii="仿宋_GB2312" w:hint="eastAsia"/>
          <w:szCs w:val="32"/>
        </w:rPr>
        <w:t>、</w:t>
      </w:r>
      <w:r w:rsidRPr="002447E6">
        <w:rPr>
          <w:rFonts w:ascii="仿宋_GB2312" w:hAnsi="宋体" w:hint="eastAsia"/>
          <w:szCs w:val="32"/>
        </w:rPr>
        <w:t>外用药治疗</w:t>
      </w:r>
      <w:r>
        <w:rPr>
          <w:rFonts w:ascii="仿宋_GB2312" w:hAnsi="宋体" w:hint="eastAsia"/>
          <w:szCs w:val="32"/>
        </w:rPr>
        <w:t>的</w:t>
      </w:r>
      <w:r>
        <w:rPr>
          <w:rFonts w:ascii="仿宋_GB2312" w:hAnsi="宋体"/>
          <w:szCs w:val="32"/>
        </w:rPr>
        <w:t>患者，应设置足够</w:t>
      </w:r>
      <w:r>
        <w:rPr>
          <w:rFonts w:ascii="仿宋_GB2312" w:hAnsi="宋体" w:hint="eastAsia"/>
          <w:szCs w:val="32"/>
        </w:rPr>
        <w:t>长</w:t>
      </w:r>
      <w:r>
        <w:rPr>
          <w:rFonts w:ascii="仿宋_GB2312" w:hAnsi="宋体"/>
          <w:szCs w:val="32"/>
        </w:rPr>
        <w:t>的洗脱</w:t>
      </w:r>
      <w:r>
        <w:rPr>
          <w:rFonts w:ascii="仿宋_GB2312" w:hAnsi="宋体" w:hint="eastAsia"/>
          <w:szCs w:val="32"/>
        </w:rPr>
        <w:t>期。</w:t>
      </w:r>
    </w:p>
    <w:p w14:paraId="5F0C3978" w14:textId="63F4CC56"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基于诊断</w:t>
      </w:r>
      <w:r w:rsidRPr="00747ED0">
        <w:rPr>
          <w:rFonts w:ascii="仿宋_GB2312" w:hAnsi="宋体"/>
          <w:szCs w:val="32"/>
        </w:rPr>
        <w:t>的特异度考虑，</w:t>
      </w:r>
      <w:r w:rsidRPr="00747ED0">
        <w:rPr>
          <w:rFonts w:ascii="仿宋_GB2312" w:hAnsi="宋体" w:hint="eastAsia"/>
          <w:szCs w:val="32"/>
        </w:rPr>
        <w:t>推荐</w:t>
      </w:r>
      <w:r w:rsidRPr="00747ED0">
        <w:rPr>
          <w:rFonts w:ascii="仿宋_GB2312" w:hAnsi="宋体"/>
          <w:szCs w:val="32"/>
        </w:rPr>
        <w:t>使用</w:t>
      </w:r>
      <w:proofErr w:type="spellStart"/>
      <w:r w:rsidRPr="00747ED0">
        <w:rPr>
          <w:rFonts w:ascii="仿宋_GB2312" w:hAnsi="宋体"/>
          <w:szCs w:val="32"/>
        </w:rPr>
        <w:t>Hanifin</w:t>
      </w:r>
      <w:proofErr w:type="spellEnd"/>
      <w:r w:rsidRPr="00747ED0">
        <w:rPr>
          <w:rFonts w:ascii="仿宋_GB2312" w:hAnsi="宋体"/>
          <w:szCs w:val="32"/>
        </w:rPr>
        <w:t>＆</w:t>
      </w:r>
      <w:proofErr w:type="spellStart"/>
      <w:r w:rsidRPr="00747ED0">
        <w:rPr>
          <w:rFonts w:ascii="仿宋_GB2312" w:hAnsi="宋体"/>
          <w:szCs w:val="32"/>
        </w:rPr>
        <w:t>Rajka</w:t>
      </w:r>
      <w:proofErr w:type="spellEnd"/>
      <w:r w:rsidRPr="00747ED0">
        <w:rPr>
          <w:rFonts w:ascii="仿宋_GB2312" w:hAnsi="宋体"/>
          <w:szCs w:val="32"/>
        </w:rPr>
        <w:t>标准</w:t>
      </w:r>
      <w:r w:rsidRPr="00747ED0">
        <w:rPr>
          <w:rFonts w:ascii="仿宋_GB2312" w:hAnsi="宋体" w:hint="eastAsia"/>
          <w:szCs w:val="32"/>
        </w:rPr>
        <w:t>作为</w:t>
      </w:r>
      <w:r w:rsidR="00ED7F19" w:rsidRPr="00747ED0">
        <w:rPr>
          <w:rFonts w:ascii="仿宋_GB2312" w:hAnsi="宋体"/>
          <w:szCs w:val="32"/>
        </w:rPr>
        <w:t>特应性皮炎</w:t>
      </w:r>
      <w:r w:rsidRPr="00747ED0">
        <w:rPr>
          <w:rFonts w:ascii="仿宋_GB2312" w:hAnsi="宋体"/>
          <w:szCs w:val="32"/>
        </w:rPr>
        <w:t>人群的诊断标准，</w:t>
      </w:r>
      <w:r w:rsidRPr="00747ED0">
        <w:rPr>
          <w:rFonts w:ascii="仿宋_GB2312" w:hAnsi="宋体" w:hint="eastAsia"/>
          <w:szCs w:val="32"/>
        </w:rPr>
        <w:t>由其</w:t>
      </w:r>
      <w:r w:rsidRPr="00747ED0">
        <w:rPr>
          <w:rFonts w:ascii="仿宋_GB2312" w:hAnsi="宋体"/>
          <w:szCs w:val="32"/>
        </w:rPr>
        <w:t>简化</w:t>
      </w:r>
      <w:r w:rsidRPr="00747ED0">
        <w:rPr>
          <w:rFonts w:ascii="仿宋_GB2312" w:hAnsi="宋体" w:hint="eastAsia"/>
          <w:szCs w:val="32"/>
        </w:rPr>
        <w:t>而来</w:t>
      </w:r>
      <w:r w:rsidRPr="00747ED0">
        <w:rPr>
          <w:rFonts w:ascii="仿宋_GB2312" w:hAnsi="宋体"/>
          <w:szCs w:val="32"/>
        </w:rPr>
        <w:t>的</w:t>
      </w:r>
      <w:r w:rsidRPr="00747ED0">
        <w:t>Williams</w:t>
      </w:r>
      <w:r w:rsidRPr="00747ED0">
        <w:t>标准</w:t>
      </w:r>
      <w:r w:rsidRPr="00747ED0">
        <w:rPr>
          <w:rFonts w:hint="eastAsia"/>
        </w:rPr>
        <w:t>也可</w:t>
      </w:r>
      <w:r w:rsidRPr="00747ED0">
        <w:t>用于</w:t>
      </w:r>
      <w:r w:rsidRPr="00747ED0">
        <w:rPr>
          <w:rFonts w:hint="eastAsia"/>
        </w:rPr>
        <w:t>成人</w:t>
      </w:r>
      <w:r w:rsidRPr="00747ED0">
        <w:t>或青少年</w:t>
      </w:r>
      <w:r w:rsidRPr="00747ED0">
        <w:rPr>
          <w:rFonts w:hint="eastAsia"/>
        </w:rPr>
        <w:t>的</w:t>
      </w:r>
      <w:r w:rsidRPr="00747ED0">
        <w:t>诊断。</w:t>
      </w:r>
      <w:r w:rsidRPr="00747ED0">
        <w:rPr>
          <w:rFonts w:ascii="仿宋_GB2312" w:hAnsi="宋体" w:hint="eastAsia"/>
          <w:szCs w:val="32"/>
        </w:rPr>
        <w:t>目前暂无针对儿童人群的经</w:t>
      </w:r>
      <w:r w:rsidR="00B14A32">
        <w:rPr>
          <w:rFonts w:ascii="仿宋_GB2312" w:hAnsi="宋体" w:hint="eastAsia"/>
          <w:szCs w:val="32"/>
        </w:rPr>
        <w:t>充分</w:t>
      </w:r>
      <w:r w:rsidRPr="00747ED0">
        <w:rPr>
          <w:rFonts w:ascii="仿宋_GB2312" w:hAnsi="宋体" w:hint="eastAsia"/>
          <w:szCs w:val="32"/>
        </w:rPr>
        <w:t>验证的标准，基于</w:t>
      </w:r>
      <w:r w:rsidRPr="00747ED0">
        <w:rPr>
          <w:rFonts w:ascii="仿宋_GB2312" w:hAnsi="宋体"/>
          <w:szCs w:val="32"/>
        </w:rPr>
        <w:t>目前</w:t>
      </w:r>
      <w:r w:rsidRPr="00747ED0">
        <w:rPr>
          <w:rFonts w:ascii="仿宋_GB2312" w:hAnsi="宋体" w:hint="eastAsia"/>
          <w:szCs w:val="32"/>
        </w:rPr>
        <w:t>成人使用</w:t>
      </w:r>
      <w:r w:rsidRPr="00747ED0">
        <w:rPr>
          <w:rFonts w:ascii="仿宋_GB2312" w:hAnsi="宋体"/>
          <w:szCs w:val="32"/>
        </w:rPr>
        <w:t>经验</w:t>
      </w:r>
      <w:r w:rsidRPr="00747ED0">
        <w:rPr>
          <w:rFonts w:ascii="仿宋_GB2312" w:hAnsi="宋体" w:hint="eastAsia"/>
          <w:szCs w:val="32"/>
        </w:rPr>
        <w:t>推荐</w:t>
      </w:r>
      <w:proofErr w:type="spellStart"/>
      <w:r w:rsidRPr="00747ED0">
        <w:rPr>
          <w:rFonts w:ascii="仿宋_GB2312" w:hAnsi="宋体"/>
          <w:szCs w:val="32"/>
        </w:rPr>
        <w:t>Hanifin-Rajka</w:t>
      </w:r>
      <w:proofErr w:type="spellEnd"/>
      <w:r w:rsidRPr="00747ED0">
        <w:rPr>
          <w:rFonts w:ascii="仿宋_GB2312" w:hAnsi="宋体"/>
          <w:szCs w:val="32"/>
        </w:rPr>
        <w:t>标准。如申办方计划采用针对儿童、经验证的诊断标准或疗效评估量表等工具</w:t>
      </w:r>
      <w:r w:rsidRPr="00747ED0">
        <w:rPr>
          <w:rFonts w:ascii="仿宋_GB2312" w:hAnsi="宋体" w:hint="eastAsia"/>
          <w:szCs w:val="32"/>
        </w:rPr>
        <w:t>，可与监管机构提出讨论。</w:t>
      </w:r>
    </w:p>
    <w:p w14:paraId="73059FA2" w14:textId="0758D7D6" w:rsidR="0025726B" w:rsidRPr="00747ED0" w:rsidRDefault="00ED7F19" w:rsidP="001167AF">
      <w:pPr>
        <w:adjustRightInd w:val="0"/>
        <w:spacing w:line="360" w:lineRule="auto"/>
        <w:ind w:firstLineChars="200" w:firstLine="640"/>
        <w:rPr>
          <w:rFonts w:ascii="仿宋_GB2312" w:hAnsi="宋体"/>
          <w:szCs w:val="32"/>
        </w:rPr>
      </w:pPr>
      <w:r w:rsidRPr="00747ED0">
        <w:rPr>
          <w:rFonts w:ascii="仿宋_GB2312" w:hAnsi="宋体"/>
          <w:szCs w:val="32"/>
        </w:rPr>
        <w:t>特应性皮炎</w:t>
      </w:r>
      <w:r w:rsidR="0025726B" w:rsidRPr="00747ED0">
        <w:rPr>
          <w:rFonts w:ascii="仿宋_GB2312" w:hAnsi="宋体" w:hint="eastAsia"/>
          <w:szCs w:val="32"/>
        </w:rPr>
        <w:t>严重</w:t>
      </w:r>
      <w:r w:rsidR="0025726B" w:rsidRPr="00747ED0">
        <w:rPr>
          <w:rFonts w:ascii="仿宋_GB2312" w:hAnsi="宋体"/>
          <w:szCs w:val="32"/>
        </w:rPr>
        <w:t>程度</w:t>
      </w:r>
      <w:r w:rsidR="0025726B" w:rsidRPr="00747ED0">
        <w:rPr>
          <w:rFonts w:ascii="仿宋_GB2312" w:hAnsi="宋体" w:hint="eastAsia"/>
          <w:szCs w:val="32"/>
        </w:rPr>
        <w:t>应包含损伤程度（疾病症状）、病灶位置（头、颈部或其他部位）、疾病范围（涉及的体表面积）、症状及对生活质量的影响等多</w:t>
      </w:r>
      <w:r w:rsidR="0025726B" w:rsidRPr="00747ED0">
        <w:rPr>
          <w:rFonts w:ascii="仿宋_GB2312" w:hAnsi="宋体"/>
          <w:szCs w:val="32"/>
        </w:rPr>
        <w:t>维度的综合评估</w:t>
      </w:r>
      <w:r w:rsidR="0025726B" w:rsidRPr="00747ED0">
        <w:rPr>
          <w:rFonts w:ascii="仿宋_GB2312" w:hAnsi="宋体" w:hint="eastAsia"/>
          <w:szCs w:val="32"/>
        </w:rPr>
        <w:t>，并且应在针对目标适应症的</w:t>
      </w:r>
      <w:r w:rsidRPr="00747ED0">
        <w:rPr>
          <w:rFonts w:ascii="仿宋_GB2312" w:hAnsi="宋体"/>
          <w:szCs w:val="32"/>
        </w:rPr>
        <w:t>特应性皮炎</w:t>
      </w:r>
      <w:r w:rsidR="0025726B" w:rsidRPr="00747ED0">
        <w:rPr>
          <w:rFonts w:ascii="仿宋_GB2312" w:hAnsi="宋体"/>
          <w:szCs w:val="32"/>
        </w:rPr>
        <w:t>严重度阈值上限入选足量患者。</w:t>
      </w:r>
      <w:r w:rsidR="0025726B" w:rsidRPr="00747ED0">
        <w:rPr>
          <w:rFonts w:ascii="仿宋_GB2312" w:hAnsi="宋体" w:hint="eastAsia"/>
          <w:szCs w:val="32"/>
        </w:rPr>
        <w:t>对局部病损</w:t>
      </w:r>
      <w:r w:rsidR="0025726B" w:rsidRPr="00747ED0">
        <w:rPr>
          <w:rFonts w:ascii="仿宋_GB2312" w:hAnsi="宋体"/>
          <w:szCs w:val="32"/>
        </w:rPr>
        <w:t>的</w:t>
      </w:r>
      <w:r w:rsidR="0025726B" w:rsidRPr="00747ED0">
        <w:rPr>
          <w:rFonts w:ascii="仿宋_GB2312" w:hAnsi="宋体" w:hint="eastAsia"/>
          <w:szCs w:val="32"/>
        </w:rPr>
        <w:t>常用评估主要</w:t>
      </w:r>
      <w:r w:rsidR="0025726B" w:rsidRPr="00747ED0">
        <w:rPr>
          <w:rFonts w:ascii="仿宋_GB2312" w:hAnsi="宋体"/>
          <w:szCs w:val="32"/>
        </w:rPr>
        <w:t>包括如</w:t>
      </w:r>
      <w:r w:rsidR="0025726B" w:rsidRPr="00747ED0">
        <w:rPr>
          <w:rFonts w:ascii="仿宋_GB2312" w:hAnsi="宋体" w:hint="eastAsia"/>
          <w:szCs w:val="32"/>
        </w:rPr>
        <w:t>研究者整体评分</w:t>
      </w:r>
      <w:r w:rsidR="0025726B" w:rsidRPr="00747ED0">
        <w:rPr>
          <w:rFonts w:ascii="仿宋_GB2312" w:hAnsi="宋体"/>
          <w:szCs w:val="32"/>
        </w:rPr>
        <w:t>(</w:t>
      </w:r>
      <w:r w:rsidR="0025726B" w:rsidRPr="00747ED0">
        <w:rPr>
          <w:rFonts w:ascii="Times New Roman" w:hAnsi="Times New Roman" w:cs="Times New Roman"/>
          <w:szCs w:val="32"/>
        </w:rPr>
        <w:t>investigator's global assessment</w:t>
      </w:r>
      <w:r w:rsidR="0025726B" w:rsidRPr="00747ED0">
        <w:rPr>
          <w:rFonts w:ascii="Times New Roman" w:hAnsi="Times New Roman" w:cs="Times New Roman" w:hint="eastAsia"/>
          <w:szCs w:val="32"/>
        </w:rPr>
        <w:t>，</w:t>
      </w:r>
      <w:r w:rsidR="0025726B" w:rsidRPr="00747ED0">
        <w:rPr>
          <w:rFonts w:ascii="Times New Roman" w:hAnsi="Times New Roman" w:cs="Times New Roman"/>
          <w:szCs w:val="32"/>
        </w:rPr>
        <w:t>IGA</w:t>
      </w:r>
      <w:r w:rsidR="0025726B" w:rsidRPr="00747ED0">
        <w:rPr>
          <w:rFonts w:ascii="仿宋_GB2312" w:hAnsi="宋体"/>
          <w:szCs w:val="32"/>
        </w:rPr>
        <w:t>)、</w:t>
      </w:r>
      <w:r w:rsidR="0025726B" w:rsidRPr="00747ED0">
        <w:rPr>
          <w:rFonts w:ascii="仿宋_GB2312" w:hAnsi="宋体" w:hint="eastAsia"/>
          <w:szCs w:val="32"/>
        </w:rPr>
        <w:t>湿疹面积及严重程度指数</w:t>
      </w:r>
      <w:r w:rsidR="0025726B" w:rsidRPr="00747ED0">
        <w:rPr>
          <w:rFonts w:ascii="仿宋_GB2312" w:hAnsi="宋体"/>
          <w:szCs w:val="32"/>
        </w:rPr>
        <w:t>(</w:t>
      </w:r>
      <w:r w:rsidR="0025726B" w:rsidRPr="00747ED0">
        <w:rPr>
          <w:rFonts w:ascii="Times New Roman" w:hAnsi="Times New Roman" w:cs="Times New Roman"/>
          <w:szCs w:val="32"/>
        </w:rPr>
        <w:t>eczema area and severity index</w:t>
      </w:r>
      <w:r w:rsidR="0025726B" w:rsidRPr="00747ED0">
        <w:rPr>
          <w:rFonts w:ascii="Times New Roman" w:hAnsi="Times New Roman" w:cs="Times New Roman" w:hint="eastAsia"/>
          <w:szCs w:val="32"/>
        </w:rPr>
        <w:t>，</w:t>
      </w:r>
      <w:r w:rsidR="0025726B" w:rsidRPr="00747ED0">
        <w:rPr>
          <w:rFonts w:ascii="Times New Roman" w:hAnsi="Times New Roman" w:cs="Times New Roman"/>
          <w:szCs w:val="32"/>
        </w:rPr>
        <w:t>EASI</w:t>
      </w:r>
      <w:r w:rsidR="0025726B" w:rsidRPr="00747ED0">
        <w:rPr>
          <w:rFonts w:ascii="仿宋_GB2312" w:hAnsi="宋体"/>
          <w:szCs w:val="32"/>
        </w:rPr>
        <w:t>) 、</w:t>
      </w:r>
      <w:r w:rsidRPr="00747ED0">
        <w:rPr>
          <w:rFonts w:ascii="仿宋_GB2312" w:hAnsi="宋体"/>
          <w:szCs w:val="32"/>
        </w:rPr>
        <w:t>特应性皮炎</w:t>
      </w:r>
      <w:r w:rsidR="0025726B" w:rsidRPr="00747ED0">
        <w:rPr>
          <w:rFonts w:ascii="仿宋_GB2312" w:hAnsi="宋体"/>
          <w:szCs w:val="32"/>
        </w:rPr>
        <w:t>评分(</w:t>
      </w:r>
      <w:r w:rsidR="0025726B" w:rsidRPr="00747ED0">
        <w:rPr>
          <w:rFonts w:ascii="Times New Roman" w:hAnsi="Times New Roman" w:cs="Times New Roman"/>
          <w:szCs w:val="32"/>
        </w:rPr>
        <w:t>scoring atopic dermatitis index</w:t>
      </w:r>
      <w:r w:rsidR="0025726B" w:rsidRPr="00747ED0">
        <w:rPr>
          <w:rFonts w:ascii="Times New Roman" w:hAnsi="Times New Roman" w:cs="Times New Roman" w:hint="eastAsia"/>
          <w:szCs w:val="32"/>
        </w:rPr>
        <w:t>，</w:t>
      </w:r>
      <w:r w:rsidR="0025726B" w:rsidRPr="00747ED0">
        <w:rPr>
          <w:rFonts w:ascii="Times New Roman" w:hAnsi="Times New Roman" w:cs="Times New Roman"/>
          <w:szCs w:val="32"/>
        </w:rPr>
        <w:t>SCORAD</w:t>
      </w:r>
      <w:r w:rsidR="0025726B" w:rsidRPr="00747ED0">
        <w:rPr>
          <w:rFonts w:ascii="仿宋_GB2312" w:hAnsi="宋体"/>
          <w:szCs w:val="32"/>
        </w:rPr>
        <w:t>)的客观部分</w:t>
      </w:r>
      <w:r w:rsidR="0025726B" w:rsidRPr="00747ED0">
        <w:rPr>
          <w:rFonts w:ascii="仿宋_GB2312" w:hAnsi="宋体" w:hint="eastAsia"/>
          <w:szCs w:val="32"/>
        </w:rPr>
        <w:t>、受累体表面积</w:t>
      </w:r>
      <w:r w:rsidR="0025726B" w:rsidRPr="00747ED0">
        <w:rPr>
          <w:rFonts w:ascii="仿宋_GB2312" w:hAnsi="宋体"/>
          <w:szCs w:val="32"/>
        </w:rPr>
        <w:t>BSA</w:t>
      </w:r>
      <w:r w:rsidR="0025726B" w:rsidRPr="00747ED0">
        <w:rPr>
          <w:rFonts w:ascii="仿宋_GB2312" w:hAnsi="宋体" w:hint="eastAsia"/>
          <w:szCs w:val="32"/>
        </w:rPr>
        <w:t>等</w:t>
      </w:r>
      <w:r w:rsidR="0025726B" w:rsidRPr="00747ED0">
        <w:rPr>
          <w:rFonts w:ascii="仿宋_GB2312" w:hAnsi="宋体"/>
          <w:szCs w:val="32"/>
        </w:rPr>
        <w:t>。</w:t>
      </w:r>
      <w:r w:rsidR="0025726B" w:rsidRPr="00747ED0">
        <w:rPr>
          <w:rFonts w:ascii="仿宋_GB2312" w:hAnsi="宋体" w:hint="eastAsia"/>
          <w:szCs w:val="32"/>
        </w:rPr>
        <w:t>患者主观</w:t>
      </w:r>
      <w:r w:rsidR="0025726B" w:rsidRPr="00747ED0">
        <w:rPr>
          <w:rFonts w:ascii="仿宋_GB2312" w:hAnsi="宋体"/>
          <w:szCs w:val="32"/>
        </w:rPr>
        <w:t>评估如</w:t>
      </w:r>
      <w:r w:rsidR="0025726B" w:rsidRPr="00747ED0">
        <w:rPr>
          <w:rFonts w:ascii="仿宋_GB2312" w:hAnsi="宋体" w:hint="eastAsia"/>
          <w:szCs w:val="32"/>
        </w:rPr>
        <w:t>患者湿疹自我评价量表</w:t>
      </w:r>
      <w:r w:rsidR="0025726B" w:rsidRPr="00747ED0">
        <w:rPr>
          <w:rFonts w:ascii="仿宋_GB2312" w:hAnsi="宋体"/>
          <w:szCs w:val="32"/>
        </w:rPr>
        <w:t xml:space="preserve"> </w:t>
      </w:r>
      <w:r w:rsidR="0025726B" w:rsidRPr="00747ED0">
        <w:rPr>
          <w:rFonts w:ascii="仿宋_GB2312" w:hAnsi="宋体" w:hint="eastAsia"/>
          <w:szCs w:val="32"/>
        </w:rPr>
        <w:t>（</w:t>
      </w:r>
      <w:r w:rsidR="0025726B" w:rsidRPr="00747ED0">
        <w:rPr>
          <w:rFonts w:ascii="Times New Roman" w:hAnsi="Times New Roman" w:cs="Times New Roman"/>
          <w:szCs w:val="32"/>
        </w:rPr>
        <w:t>The Patient-Oriented Eczema Measures for Eczema</w:t>
      </w:r>
      <w:r w:rsidR="0025726B" w:rsidRPr="00747ED0">
        <w:rPr>
          <w:rFonts w:ascii="Times New Roman" w:hAnsi="Times New Roman" w:cs="Times New Roman" w:hint="eastAsia"/>
          <w:szCs w:val="32"/>
        </w:rPr>
        <w:t>，</w:t>
      </w:r>
      <w:r w:rsidR="0025726B" w:rsidRPr="00747ED0">
        <w:rPr>
          <w:rFonts w:ascii="Times New Roman" w:hAnsi="Times New Roman" w:cs="Times New Roman"/>
          <w:szCs w:val="32"/>
        </w:rPr>
        <w:t>POEM</w:t>
      </w:r>
      <w:r w:rsidR="0025726B" w:rsidRPr="00747ED0">
        <w:rPr>
          <w:rFonts w:ascii="仿宋_GB2312" w:hAnsi="宋体" w:hint="eastAsia"/>
          <w:szCs w:val="32"/>
        </w:rPr>
        <w:t>）、生活质量（</w:t>
      </w:r>
      <w:proofErr w:type="spellStart"/>
      <w:r w:rsidR="0025726B" w:rsidRPr="00747ED0">
        <w:rPr>
          <w:rFonts w:ascii="仿宋_GB2312" w:hAnsi="宋体"/>
          <w:szCs w:val="32"/>
        </w:rPr>
        <w:t>QoL</w:t>
      </w:r>
      <w:proofErr w:type="spellEnd"/>
      <w:r w:rsidR="0025726B" w:rsidRPr="00747ED0">
        <w:rPr>
          <w:rFonts w:ascii="仿宋_GB2312" w:hAnsi="宋体"/>
          <w:szCs w:val="32"/>
        </w:rPr>
        <w:t>）</w:t>
      </w:r>
      <w:r w:rsidR="0025726B" w:rsidRPr="00747ED0">
        <w:rPr>
          <w:rFonts w:ascii="仿宋_GB2312" w:hAnsi="宋体" w:hint="eastAsia"/>
          <w:szCs w:val="32"/>
        </w:rPr>
        <w:t>等。</w:t>
      </w:r>
    </w:p>
    <w:p w14:paraId="39CA1166" w14:textId="417726D1"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因</w:t>
      </w:r>
      <w:r w:rsidR="00ED7F19" w:rsidRPr="00747ED0">
        <w:rPr>
          <w:rFonts w:ascii="仿宋_GB2312" w:hAnsi="宋体"/>
          <w:szCs w:val="32"/>
        </w:rPr>
        <w:t>特应性皮炎</w:t>
      </w:r>
      <w:r w:rsidRPr="00747ED0">
        <w:rPr>
          <w:rFonts w:ascii="仿宋_GB2312" w:hAnsi="宋体"/>
          <w:szCs w:val="32"/>
        </w:rPr>
        <w:t>病程</w:t>
      </w:r>
      <w:r w:rsidRPr="00747ED0">
        <w:rPr>
          <w:rFonts w:ascii="仿宋_GB2312" w:hAnsi="宋体" w:hint="eastAsia"/>
          <w:szCs w:val="32"/>
        </w:rPr>
        <w:t>通常具有长时间持续</w:t>
      </w:r>
      <w:r w:rsidRPr="00747ED0">
        <w:rPr>
          <w:rFonts w:ascii="仿宋_GB2312" w:hAnsi="宋体"/>
          <w:szCs w:val="32"/>
        </w:rPr>
        <w:t>和</w:t>
      </w:r>
      <w:r w:rsidRPr="00747ED0">
        <w:rPr>
          <w:rFonts w:ascii="仿宋_GB2312" w:hAnsi="宋体" w:hint="eastAsia"/>
          <w:szCs w:val="32"/>
        </w:rPr>
        <w:t>反复发作的特点。通常</w:t>
      </w:r>
      <w:r w:rsidRPr="00747ED0">
        <w:rPr>
          <w:rFonts w:ascii="仿宋_GB2312" w:hAnsi="宋体"/>
          <w:szCs w:val="32"/>
        </w:rPr>
        <w:t>，</w:t>
      </w:r>
      <w:r w:rsidRPr="00747ED0">
        <w:rPr>
          <w:rFonts w:ascii="仿宋_GB2312" w:hAnsi="宋体" w:hint="eastAsia"/>
          <w:szCs w:val="32"/>
        </w:rPr>
        <w:t>不论患病期间疾病活动度是否存在波动，成人</w:t>
      </w:r>
      <w:r w:rsidRPr="00747ED0">
        <w:rPr>
          <w:rFonts w:ascii="仿宋_GB2312" w:hAnsi="宋体" w:hint="eastAsia"/>
          <w:szCs w:val="32"/>
        </w:rPr>
        <w:lastRenderedPageBreak/>
        <w:t>患病</w:t>
      </w:r>
      <w:r w:rsidRPr="00747ED0">
        <w:rPr>
          <w:rFonts w:ascii="仿宋_GB2312" w:hAnsi="宋体"/>
          <w:szCs w:val="32"/>
        </w:rPr>
        <w:t>周期</w:t>
      </w:r>
      <w:r w:rsidRPr="00747ED0">
        <w:rPr>
          <w:rFonts w:ascii="仿宋_GB2312" w:hAnsi="宋体" w:hint="eastAsia"/>
          <w:szCs w:val="32"/>
        </w:rPr>
        <w:t>至少一年，青少年（</w:t>
      </w:r>
      <w:r w:rsidRPr="00747ED0">
        <w:rPr>
          <w:rFonts w:ascii="仿宋_GB2312" w:hAnsi="宋体"/>
          <w:szCs w:val="32"/>
        </w:rPr>
        <w:t>12-18岁）至少半年</w:t>
      </w:r>
      <w:r w:rsidRPr="00747ED0">
        <w:rPr>
          <w:rFonts w:ascii="仿宋_GB2312" w:hAnsi="宋体" w:hint="eastAsia"/>
          <w:szCs w:val="32"/>
        </w:rPr>
        <w:t>，</w:t>
      </w:r>
      <w:r w:rsidRPr="00747ED0">
        <w:rPr>
          <w:rFonts w:ascii="仿宋_GB2312" w:hAnsi="宋体"/>
          <w:szCs w:val="32"/>
        </w:rPr>
        <w:t>2岁及以上患者至少3个月</w:t>
      </w:r>
      <w:r w:rsidRPr="00747ED0">
        <w:rPr>
          <w:rFonts w:ascii="仿宋_GB2312" w:hAnsi="宋体" w:hint="eastAsia"/>
          <w:szCs w:val="32"/>
        </w:rPr>
        <w:t>。</w:t>
      </w:r>
    </w:p>
    <w:p w14:paraId="180A4029" w14:textId="720AB7AE" w:rsidR="0025726B" w:rsidRPr="005D133D" w:rsidRDefault="001716BF" w:rsidP="001167AF">
      <w:pPr>
        <w:adjustRightInd w:val="0"/>
        <w:spacing w:line="360" w:lineRule="auto"/>
        <w:ind w:firstLineChars="200" w:firstLine="640"/>
        <w:outlineLvl w:val="1"/>
        <w:rPr>
          <w:rFonts w:ascii="楷体" w:eastAsia="楷体" w:hAnsi="楷体"/>
          <w:szCs w:val="32"/>
        </w:rPr>
      </w:pPr>
      <w:bookmarkStart w:id="6" w:name="_Toc119591166"/>
      <w:r>
        <w:rPr>
          <w:rFonts w:ascii="楷体" w:eastAsia="楷体" w:hAnsi="楷体" w:hint="eastAsia"/>
          <w:szCs w:val="32"/>
        </w:rPr>
        <w:t>（四）</w:t>
      </w:r>
      <w:r w:rsidR="0025726B" w:rsidRPr="005D133D">
        <w:rPr>
          <w:rFonts w:ascii="楷体" w:eastAsia="楷体" w:hAnsi="楷体"/>
          <w:szCs w:val="32"/>
        </w:rPr>
        <w:t>试验周期</w:t>
      </w:r>
      <w:bookmarkEnd w:id="6"/>
    </w:p>
    <w:p w14:paraId="12632387" w14:textId="7BFCDE9E" w:rsidR="006F30AC"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通常</w:t>
      </w:r>
      <w:r w:rsidRPr="00747ED0">
        <w:rPr>
          <w:rFonts w:ascii="仿宋_GB2312" w:hAnsi="宋体"/>
          <w:szCs w:val="32"/>
        </w:rPr>
        <w:t>包括筛选</w:t>
      </w:r>
      <w:r w:rsidRPr="00747ED0">
        <w:rPr>
          <w:rFonts w:ascii="仿宋_GB2312" w:hAnsi="宋体" w:hint="eastAsia"/>
          <w:szCs w:val="32"/>
        </w:rPr>
        <w:t>期（导入</w:t>
      </w:r>
      <w:r w:rsidRPr="00747ED0">
        <w:rPr>
          <w:rFonts w:ascii="仿宋_GB2312" w:hAnsi="宋体"/>
          <w:szCs w:val="32"/>
        </w:rPr>
        <w:t>期</w:t>
      </w:r>
      <w:r w:rsidRPr="00747ED0">
        <w:rPr>
          <w:rFonts w:ascii="仿宋_GB2312" w:hAnsi="宋体" w:hint="eastAsia"/>
          <w:szCs w:val="32"/>
        </w:rPr>
        <w:t>）、</w:t>
      </w:r>
      <w:r w:rsidRPr="00747ED0">
        <w:rPr>
          <w:rFonts w:ascii="仿宋_GB2312" w:hAnsi="宋体"/>
          <w:szCs w:val="32"/>
        </w:rPr>
        <w:t>治疗期、随访期。应</w:t>
      </w:r>
      <w:r w:rsidRPr="00747ED0">
        <w:rPr>
          <w:rFonts w:ascii="仿宋_GB2312" w:hAnsi="宋体" w:hint="eastAsia"/>
          <w:szCs w:val="32"/>
        </w:rPr>
        <w:t>根据</w:t>
      </w:r>
      <w:r w:rsidR="00B14A32">
        <w:rPr>
          <w:rFonts w:ascii="仿宋_GB2312" w:hAnsi="宋体" w:hint="eastAsia"/>
          <w:szCs w:val="32"/>
        </w:rPr>
        <w:t>疾病</w:t>
      </w:r>
      <w:r w:rsidR="00B14A32">
        <w:rPr>
          <w:rFonts w:ascii="仿宋_GB2312" w:hAnsi="宋体"/>
          <w:szCs w:val="32"/>
        </w:rPr>
        <w:t>严重</w:t>
      </w:r>
      <w:r w:rsidR="00B14A32">
        <w:rPr>
          <w:rFonts w:ascii="仿宋_GB2312" w:hAnsi="宋体" w:hint="eastAsia"/>
          <w:szCs w:val="32"/>
        </w:rPr>
        <w:t>程度</w:t>
      </w:r>
      <w:r w:rsidR="00B14A32">
        <w:rPr>
          <w:rFonts w:ascii="仿宋_GB2312" w:hAnsi="宋体"/>
          <w:szCs w:val="32"/>
        </w:rPr>
        <w:t>、治疗目的、</w:t>
      </w:r>
      <w:r w:rsidRPr="00747ED0">
        <w:rPr>
          <w:rFonts w:ascii="仿宋_GB2312" w:hAnsi="宋体" w:hint="eastAsia"/>
          <w:szCs w:val="32"/>
        </w:rPr>
        <w:t>药物</w:t>
      </w:r>
      <w:r w:rsidRPr="00747ED0">
        <w:rPr>
          <w:rFonts w:ascii="仿宋_GB2312" w:hAnsi="宋体"/>
          <w:szCs w:val="32"/>
        </w:rPr>
        <w:t>作用</w:t>
      </w:r>
      <w:r w:rsidRPr="00747ED0">
        <w:rPr>
          <w:rFonts w:ascii="仿宋_GB2312" w:hAnsi="宋体" w:hint="eastAsia"/>
          <w:szCs w:val="32"/>
        </w:rPr>
        <w:t>机制</w:t>
      </w:r>
      <w:r w:rsidRPr="00747ED0">
        <w:rPr>
          <w:rFonts w:ascii="仿宋_GB2312" w:hAnsi="宋体"/>
          <w:szCs w:val="32"/>
        </w:rPr>
        <w:t>、</w:t>
      </w:r>
      <w:r w:rsidRPr="00747ED0">
        <w:rPr>
          <w:rFonts w:ascii="仿宋_GB2312" w:hAnsi="宋体" w:hint="eastAsia"/>
          <w:szCs w:val="32"/>
        </w:rPr>
        <w:t>以及疗效</w:t>
      </w:r>
      <w:r w:rsidR="00B14A32">
        <w:rPr>
          <w:rFonts w:ascii="仿宋_GB2312" w:hAnsi="宋体" w:hint="eastAsia"/>
          <w:szCs w:val="32"/>
        </w:rPr>
        <w:t>和</w:t>
      </w:r>
      <w:r w:rsidRPr="00747ED0">
        <w:rPr>
          <w:rFonts w:ascii="仿宋_GB2312" w:hAnsi="宋体"/>
          <w:szCs w:val="32"/>
        </w:rPr>
        <w:t>安全性</w:t>
      </w:r>
      <w:r w:rsidR="00B14A32">
        <w:rPr>
          <w:rFonts w:ascii="仿宋_GB2312" w:hAnsi="宋体" w:hint="eastAsia"/>
          <w:szCs w:val="32"/>
        </w:rPr>
        <w:t>特点</w:t>
      </w:r>
      <w:r w:rsidRPr="00747ED0">
        <w:rPr>
          <w:rFonts w:ascii="仿宋_GB2312" w:hAnsi="宋体"/>
          <w:szCs w:val="32"/>
        </w:rPr>
        <w:t>等综合</w:t>
      </w:r>
      <w:r w:rsidRPr="00747ED0">
        <w:rPr>
          <w:rFonts w:ascii="仿宋_GB2312" w:hAnsi="宋体" w:hint="eastAsia"/>
          <w:szCs w:val="32"/>
        </w:rPr>
        <w:t>设置</w:t>
      </w:r>
      <w:r w:rsidRPr="00747ED0">
        <w:rPr>
          <w:rFonts w:ascii="仿宋_GB2312" w:hAnsi="宋体"/>
          <w:szCs w:val="32"/>
        </w:rPr>
        <w:t>具体</w:t>
      </w:r>
      <w:r w:rsidRPr="00747ED0">
        <w:rPr>
          <w:rFonts w:ascii="仿宋_GB2312" w:hAnsi="宋体" w:hint="eastAsia"/>
          <w:szCs w:val="32"/>
        </w:rPr>
        <w:t>试验</w:t>
      </w:r>
      <w:r w:rsidRPr="00747ED0">
        <w:rPr>
          <w:rFonts w:ascii="仿宋_GB2312" w:hAnsi="宋体"/>
          <w:szCs w:val="32"/>
        </w:rPr>
        <w:t>周期。</w:t>
      </w:r>
      <w:r w:rsidR="00875F1D" w:rsidRPr="00747ED0">
        <w:rPr>
          <w:rFonts w:ascii="仿宋_GB2312" w:hAnsi="宋体" w:hint="eastAsia"/>
          <w:szCs w:val="32"/>
        </w:rPr>
        <w:t>对</w:t>
      </w:r>
      <w:r w:rsidR="00875F1D" w:rsidRPr="00747ED0">
        <w:rPr>
          <w:rFonts w:ascii="仿宋_GB2312" w:hAnsi="宋体"/>
          <w:szCs w:val="32"/>
        </w:rPr>
        <w:t>疗效评估，</w:t>
      </w:r>
      <w:r w:rsidR="00875F1D" w:rsidRPr="00747ED0">
        <w:rPr>
          <w:rFonts w:ascii="仿宋_GB2312" w:hAnsi="宋体" w:hint="eastAsia"/>
          <w:szCs w:val="32"/>
        </w:rPr>
        <w:t>全身治疗药物给药周期最短</w:t>
      </w:r>
      <w:r w:rsidR="00875F1D" w:rsidRPr="00747ED0">
        <w:rPr>
          <w:rFonts w:ascii="仿宋_GB2312" w:hAnsi="宋体"/>
          <w:szCs w:val="32"/>
        </w:rPr>
        <w:t>3个月</w:t>
      </w:r>
      <w:r w:rsidR="00875F1D" w:rsidRPr="00747ED0">
        <w:rPr>
          <w:rFonts w:ascii="仿宋_GB2312" w:hAnsi="宋体" w:hint="eastAsia"/>
          <w:szCs w:val="32"/>
        </w:rPr>
        <w:t>，</w:t>
      </w:r>
      <w:r w:rsidR="00875F1D" w:rsidRPr="00747ED0">
        <w:rPr>
          <w:rFonts w:ascii="仿宋_GB2312" w:hAnsi="宋体"/>
          <w:szCs w:val="32"/>
        </w:rPr>
        <w:t>外用治疗药物</w:t>
      </w:r>
      <w:r w:rsidR="00875F1D" w:rsidRPr="00747ED0">
        <w:rPr>
          <w:rFonts w:ascii="仿宋_GB2312" w:hAnsi="宋体" w:hint="eastAsia"/>
          <w:szCs w:val="32"/>
        </w:rPr>
        <w:t>给药周期最短</w:t>
      </w:r>
      <w:r w:rsidR="00875F1D" w:rsidRPr="00747ED0">
        <w:rPr>
          <w:rFonts w:ascii="仿宋_GB2312" w:hAnsi="宋体"/>
          <w:szCs w:val="32"/>
        </w:rPr>
        <w:t>1个月</w:t>
      </w:r>
      <w:r w:rsidR="00875F1D" w:rsidRPr="00747ED0">
        <w:rPr>
          <w:rFonts w:ascii="仿宋_GB2312" w:hAnsi="宋体" w:hint="eastAsia"/>
          <w:szCs w:val="32"/>
        </w:rPr>
        <w:t>。</w:t>
      </w:r>
      <w:r w:rsidRPr="00747ED0">
        <w:rPr>
          <w:rFonts w:ascii="仿宋_GB2312" w:hAnsi="宋体" w:hint="eastAsia"/>
          <w:szCs w:val="32"/>
        </w:rPr>
        <w:t>通常</w:t>
      </w:r>
      <w:r w:rsidRPr="00747ED0">
        <w:rPr>
          <w:rFonts w:ascii="仿宋_GB2312" w:hAnsi="宋体"/>
          <w:szCs w:val="32"/>
        </w:rPr>
        <w:t>，</w:t>
      </w:r>
      <w:r w:rsidRPr="00747ED0">
        <w:rPr>
          <w:rFonts w:ascii="仿宋_GB2312" w:hAnsi="宋体" w:hint="eastAsia"/>
          <w:szCs w:val="32"/>
        </w:rPr>
        <w:t>对</w:t>
      </w:r>
      <w:r w:rsidRPr="00747ED0">
        <w:rPr>
          <w:rFonts w:ascii="仿宋_GB2312" w:hAnsi="宋体"/>
          <w:szCs w:val="32"/>
        </w:rPr>
        <w:t>长期疗效维持数据至少需52周。安全性</w:t>
      </w:r>
      <w:r w:rsidRPr="00747ED0">
        <w:rPr>
          <w:rFonts w:ascii="仿宋_GB2312" w:hAnsi="宋体" w:hint="eastAsia"/>
          <w:szCs w:val="32"/>
        </w:rPr>
        <w:t>观察</w:t>
      </w:r>
      <w:r w:rsidRPr="00747ED0">
        <w:rPr>
          <w:rFonts w:ascii="仿宋_GB2312" w:hAnsi="宋体"/>
          <w:szCs w:val="32"/>
        </w:rPr>
        <w:t>应符合ICH相关指导原则。</w:t>
      </w:r>
    </w:p>
    <w:p w14:paraId="5C4C3105" w14:textId="2ADD7758" w:rsidR="0025726B" w:rsidRDefault="006F30AC" w:rsidP="001167AF">
      <w:pPr>
        <w:adjustRightInd w:val="0"/>
        <w:spacing w:line="360" w:lineRule="auto"/>
        <w:ind w:firstLineChars="200" w:firstLine="640"/>
        <w:rPr>
          <w:rFonts w:ascii="仿宋_GB2312" w:hAnsi="宋体"/>
          <w:szCs w:val="32"/>
        </w:rPr>
      </w:pPr>
      <w:r w:rsidRPr="006F30AC">
        <w:rPr>
          <w:rFonts w:ascii="仿宋_GB2312" w:hAnsi="宋体" w:hint="eastAsia"/>
          <w:szCs w:val="32"/>
        </w:rPr>
        <w:t>在</w:t>
      </w:r>
      <w:r w:rsidR="00870439">
        <w:rPr>
          <w:rFonts w:ascii="仿宋_GB2312" w:hAnsi="宋体" w:hint="eastAsia"/>
          <w:szCs w:val="32"/>
        </w:rPr>
        <w:t>双盲</w:t>
      </w:r>
      <w:r w:rsidRPr="006F30AC">
        <w:rPr>
          <w:rFonts w:ascii="仿宋_GB2312" w:hAnsi="宋体" w:hint="eastAsia"/>
          <w:szCs w:val="32"/>
        </w:rPr>
        <w:t>研究期之后</w:t>
      </w:r>
      <w:r w:rsidR="00167440">
        <w:rPr>
          <w:rFonts w:ascii="仿宋_GB2312" w:hAnsi="宋体" w:hint="eastAsia"/>
          <w:szCs w:val="32"/>
        </w:rPr>
        <w:t>，建议继续</w:t>
      </w:r>
      <w:r>
        <w:rPr>
          <w:rFonts w:ascii="仿宋_GB2312" w:hAnsi="宋体" w:hint="eastAsia"/>
          <w:szCs w:val="32"/>
        </w:rPr>
        <w:t>评估药物</w:t>
      </w:r>
      <w:r w:rsidRPr="006F30AC">
        <w:rPr>
          <w:rFonts w:ascii="仿宋_GB2312" w:hAnsi="宋体"/>
          <w:szCs w:val="32"/>
        </w:rPr>
        <w:t>缓解/应答的</w:t>
      </w:r>
      <w:r>
        <w:rPr>
          <w:rFonts w:ascii="仿宋_GB2312" w:hAnsi="宋体" w:hint="eastAsia"/>
          <w:szCs w:val="32"/>
        </w:rPr>
        <w:t>维持</w:t>
      </w:r>
      <w:r>
        <w:rPr>
          <w:rFonts w:ascii="仿宋_GB2312" w:hAnsi="宋体"/>
          <w:szCs w:val="32"/>
        </w:rPr>
        <w:t>时间</w:t>
      </w:r>
      <w:r>
        <w:rPr>
          <w:rFonts w:ascii="仿宋_GB2312" w:hAnsi="宋体" w:hint="eastAsia"/>
          <w:szCs w:val="32"/>
        </w:rPr>
        <w:t>，</w:t>
      </w:r>
      <w:r>
        <w:rPr>
          <w:rFonts w:ascii="仿宋_GB2312" w:hAnsi="宋体"/>
          <w:szCs w:val="32"/>
        </w:rPr>
        <w:t>以及</w:t>
      </w:r>
      <w:r w:rsidRPr="006F30AC">
        <w:rPr>
          <w:rFonts w:ascii="仿宋_GB2312" w:hAnsi="宋体"/>
          <w:szCs w:val="32"/>
        </w:rPr>
        <w:t>反弹和复发</w:t>
      </w:r>
      <w:r>
        <w:rPr>
          <w:rFonts w:ascii="仿宋_GB2312" w:hAnsi="宋体" w:hint="eastAsia"/>
          <w:szCs w:val="32"/>
        </w:rPr>
        <w:t>的</w:t>
      </w:r>
      <w:r w:rsidRPr="006F30AC">
        <w:rPr>
          <w:rFonts w:ascii="仿宋_GB2312" w:hAnsi="宋体"/>
          <w:szCs w:val="32"/>
        </w:rPr>
        <w:t>时间。</w:t>
      </w:r>
    </w:p>
    <w:p w14:paraId="72017BA2" w14:textId="35E054BE" w:rsidR="0025726B" w:rsidRPr="005D133D" w:rsidRDefault="001716BF" w:rsidP="001167AF">
      <w:pPr>
        <w:adjustRightInd w:val="0"/>
        <w:spacing w:line="360" w:lineRule="auto"/>
        <w:ind w:firstLineChars="200" w:firstLine="640"/>
        <w:outlineLvl w:val="1"/>
        <w:rPr>
          <w:rFonts w:ascii="楷体" w:eastAsia="楷体" w:hAnsi="楷体"/>
          <w:szCs w:val="32"/>
        </w:rPr>
      </w:pPr>
      <w:bookmarkStart w:id="7" w:name="_Toc119591167"/>
      <w:r>
        <w:rPr>
          <w:rFonts w:ascii="楷体" w:eastAsia="楷体" w:hAnsi="楷体" w:hint="eastAsia"/>
          <w:szCs w:val="32"/>
        </w:rPr>
        <w:t>（五）</w:t>
      </w:r>
      <w:r w:rsidR="0025726B" w:rsidRPr="005D133D">
        <w:rPr>
          <w:rFonts w:ascii="楷体" w:eastAsia="楷体" w:hAnsi="楷体" w:hint="eastAsia"/>
          <w:szCs w:val="32"/>
        </w:rPr>
        <w:t>疗效评估</w:t>
      </w:r>
      <w:bookmarkEnd w:id="7"/>
    </w:p>
    <w:p w14:paraId="23DE2AEC" w14:textId="77777777" w:rsidR="00C0698F" w:rsidRDefault="00C0698F" w:rsidP="001167AF">
      <w:pPr>
        <w:adjustRightInd w:val="0"/>
        <w:spacing w:line="360" w:lineRule="auto"/>
        <w:ind w:firstLineChars="200" w:firstLine="640"/>
        <w:rPr>
          <w:rFonts w:ascii="仿宋_GB2312" w:hAnsi="宋体"/>
          <w:szCs w:val="32"/>
          <w:lang w:eastAsia="zh-Hans"/>
        </w:rPr>
      </w:pPr>
      <w:r>
        <w:rPr>
          <w:rFonts w:ascii="仿宋_GB2312" w:hAnsi="宋体" w:hint="eastAsia"/>
          <w:szCs w:val="32"/>
          <w:lang w:eastAsia="zh-Hans"/>
        </w:rPr>
        <w:t>特应性皮炎活动度的准确评估对于确定疾病的严重程度</w:t>
      </w:r>
      <w:r>
        <w:rPr>
          <w:rFonts w:ascii="仿宋_GB2312" w:hAnsi="宋体"/>
          <w:szCs w:val="32"/>
          <w:lang w:eastAsia="zh-Hans"/>
        </w:rPr>
        <w:t>、</w:t>
      </w:r>
      <w:r>
        <w:rPr>
          <w:rFonts w:ascii="仿宋_GB2312" w:hAnsi="宋体" w:hint="eastAsia"/>
          <w:szCs w:val="32"/>
          <w:lang w:eastAsia="zh-Hans"/>
        </w:rPr>
        <w:t>评价治疗获益至关重要</w:t>
      </w:r>
      <w:r>
        <w:rPr>
          <w:rFonts w:ascii="仿宋_GB2312" w:hAnsi="宋体"/>
          <w:szCs w:val="32"/>
          <w:lang w:eastAsia="zh-Hans"/>
        </w:rPr>
        <w:t>。</w:t>
      </w:r>
    </w:p>
    <w:p w14:paraId="1D215323" w14:textId="671E25CA" w:rsidR="00C0698F" w:rsidRDefault="00C0698F" w:rsidP="001167AF">
      <w:pPr>
        <w:adjustRightInd w:val="0"/>
        <w:spacing w:line="360" w:lineRule="auto"/>
        <w:ind w:firstLineChars="200" w:firstLine="640"/>
        <w:rPr>
          <w:rFonts w:ascii="仿宋_GB2312" w:hAnsi="宋体"/>
          <w:szCs w:val="32"/>
          <w:lang w:eastAsia="zh-Hans"/>
        </w:rPr>
      </w:pPr>
      <w:r>
        <w:rPr>
          <w:rFonts w:ascii="仿宋_GB2312" w:hAnsi="宋体"/>
          <w:szCs w:val="32"/>
          <w:lang w:eastAsia="zh-Hans"/>
        </w:rPr>
        <w:t>1</w:t>
      </w:r>
      <w:r w:rsidR="001716BF">
        <w:rPr>
          <w:rFonts w:ascii="仿宋_GB2312" w:hAnsi="宋体" w:hint="eastAsia"/>
          <w:szCs w:val="32"/>
          <w:lang w:eastAsia="zh-Hans"/>
        </w:rPr>
        <w:t>.</w:t>
      </w:r>
      <w:r>
        <w:rPr>
          <w:rFonts w:ascii="仿宋_GB2312" w:hAnsi="宋体" w:hint="eastAsia"/>
          <w:szCs w:val="32"/>
          <w:lang w:eastAsia="zh-Hans"/>
        </w:rPr>
        <w:t>主要疗效终点</w:t>
      </w:r>
    </w:p>
    <w:p w14:paraId="7C8D2E2A" w14:textId="1583A209" w:rsidR="00BA5C72" w:rsidRDefault="00C0698F" w:rsidP="001167AF">
      <w:pPr>
        <w:adjustRightInd w:val="0"/>
        <w:spacing w:line="360" w:lineRule="auto"/>
        <w:ind w:firstLineChars="200" w:firstLine="640"/>
        <w:rPr>
          <w:rFonts w:ascii="仿宋_GB2312" w:hAnsi="宋体"/>
          <w:szCs w:val="32"/>
        </w:rPr>
      </w:pPr>
      <w:r>
        <w:rPr>
          <w:rFonts w:ascii="仿宋_GB2312" w:hAnsi="宋体" w:hint="eastAsia"/>
          <w:szCs w:val="32"/>
          <w:lang w:eastAsia="zh-Hans"/>
        </w:rPr>
        <w:t>主要疗效终点应能够反映皮损改善的情况</w:t>
      </w:r>
      <w:r w:rsidR="00885490">
        <w:rPr>
          <w:rFonts w:ascii="仿宋_GB2312" w:hAnsi="宋体" w:hint="eastAsia"/>
          <w:szCs w:val="32"/>
          <w:lang w:eastAsia="zh-Hans"/>
        </w:rPr>
        <w:t>。在确证性</w:t>
      </w:r>
      <w:r w:rsidR="00BA5C72">
        <w:rPr>
          <w:rFonts w:ascii="仿宋_GB2312" w:hAnsi="宋体" w:hint="eastAsia"/>
          <w:szCs w:val="32"/>
        </w:rPr>
        <w:t>临床试验</w:t>
      </w:r>
      <w:r w:rsidR="00885490">
        <w:rPr>
          <w:rFonts w:ascii="仿宋_GB2312" w:hAnsi="宋体" w:hint="eastAsia"/>
          <w:szCs w:val="32"/>
          <w:lang w:eastAsia="zh-Hans"/>
        </w:rPr>
        <w:t>中</w:t>
      </w:r>
      <w:r w:rsidR="00885490">
        <w:rPr>
          <w:rFonts w:ascii="仿宋_GB2312" w:hAnsi="宋体"/>
          <w:szCs w:val="32"/>
          <w:lang w:eastAsia="zh-Hans"/>
        </w:rPr>
        <w:t>，</w:t>
      </w:r>
      <w:r>
        <w:rPr>
          <w:rFonts w:ascii="仿宋_GB2312" w:hAnsi="宋体" w:hint="eastAsia"/>
          <w:szCs w:val="32"/>
          <w:lang w:eastAsia="zh-Hans"/>
        </w:rPr>
        <w:t>通常选择</w:t>
      </w:r>
      <w:r w:rsidR="00BA5C72">
        <w:rPr>
          <w:rFonts w:ascii="仿宋_GB2312" w:hAnsi="宋体" w:hint="eastAsia"/>
          <w:szCs w:val="32"/>
        </w:rPr>
        <w:t>共同主要</w:t>
      </w:r>
      <w:r>
        <w:rPr>
          <w:rFonts w:ascii="仿宋_GB2312" w:hAnsi="宋体" w:hint="eastAsia"/>
          <w:szCs w:val="32"/>
          <w:lang w:eastAsia="zh-Hans"/>
        </w:rPr>
        <w:t>终点</w:t>
      </w:r>
      <w:r>
        <w:rPr>
          <w:rFonts w:ascii="仿宋_GB2312" w:hAnsi="宋体"/>
          <w:szCs w:val="32"/>
          <w:lang w:eastAsia="zh-Hans"/>
        </w:rPr>
        <w:t>，</w:t>
      </w:r>
      <w:r>
        <w:rPr>
          <w:rFonts w:ascii="仿宋_GB2312" w:hAnsi="宋体" w:hint="eastAsia"/>
          <w:szCs w:val="32"/>
          <w:lang w:eastAsia="zh-Hans"/>
        </w:rPr>
        <w:t>推荐第</w:t>
      </w:r>
      <w:r>
        <w:rPr>
          <w:rFonts w:ascii="仿宋_GB2312" w:hAnsi="宋体"/>
          <w:szCs w:val="32"/>
          <w:lang w:eastAsia="zh-Hans"/>
        </w:rPr>
        <w:t>16</w:t>
      </w:r>
      <w:r>
        <w:rPr>
          <w:rFonts w:ascii="仿宋_GB2312" w:hAnsi="宋体" w:hint="eastAsia"/>
          <w:szCs w:val="32"/>
          <w:lang w:eastAsia="zh-Hans"/>
        </w:rPr>
        <w:t>周时湿疹面积和严重程度指数</w:t>
      </w:r>
      <w:r>
        <w:rPr>
          <w:rFonts w:ascii="仿宋_GB2312" w:hAnsi="宋体"/>
          <w:szCs w:val="32"/>
          <w:lang w:eastAsia="zh-Hans"/>
        </w:rPr>
        <w:t>（</w:t>
      </w:r>
      <w:r>
        <w:rPr>
          <w:rFonts w:ascii="仿宋_GB2312" w:hAnsi="宋体" w:hint="eastAsia"/>
          <w:szCs w:val="32"/>
          <w:lang w:eastAsia="zh-Hans"/>
        </w:rPr>
        <w:t>EASI</w:t>
      </w:r>
      <w:r>
        <w:rPr>
          <w:rFonts w:ascii="仿宋_GB2312" w:hAnsi="宋体"/>
          <w:szCs w:val="32"/>
          <w:lang w:eastAsia="zh-Hans"/>
        </w:rPr>
        <w:t>）</w:t>
      </w:r>
      <w:r>
        <w:rPr>
          <w:rFonts w:ascii="仿宋_GB2312" w:hAnsi="宋体" w:hint="eastAsia"/>
          <w:szCs w:val="32"/>
          <w:lang w:eastAsia="zh-Hans"/>
        </w:rPr>
        <w:t>相对于基线改善大于等于</w:t>
      </w:r>
      <w:r>
        <w:rPr>
          <w:rFonts w:ascii="仿宋_GB2312" w:hAnsi="宋体"/>
          <w:szCs w:val="32"/>
          <w:lang w:eastAsia="zh-Hans"/>
        </w:rPr>
        <w:t>75%（</w:t>
      </w:r>
      <w:r>
        <w:rPr>
          <w:rFonts w:ascii="仿宋_GB2312" w:hAnsi="宋体" w:hint="eastAsia"/>
          <w:szCs w:val="32"/>
          <w:lang w:eastAsia="zh-Hans"/>
        </w:rPr>
        <w:t>即</w:t>
      </w:r>
      <w:r>
        <w:rPr>
          <w:rFonts w:ascii="仿宋_GB2312" w:hAnsi="宋体"/>
          <w:szCs w:val="32"/>
          <w:lang w:eastAsia="zh-Hans"/>
        </w:rPr>
        <w:t>，</w:t>
      </w:r>
      <w:r>
        <w:rPr>
          <w:rFonts w:ascii="仿宋_GB2312" w:hAnsi="宋体" w:hint="eastAsia"/>
          <w:szCs w:val="32"/>
          <w:lang w:eastAsia="zh-Hans"/>
        </w:rPr>
        <w:t>EASI</w:t>
      </w:r>
      <w:r>
        <w:rPr>
          <w:rFonts w:ascii="仿宋_GB2312" w:hAnsi="宋体"/>
          <w:szCs w:val="32"/>
          <w:lang w:eastAsia="zh-Hans"/>
        </w:rPr>
        <w:t xml:space="preserve"> 75）</w:t>
      </w:r>
      <w:r>
        <w:rPr>
          <w:rFonts w:ascii="仿宋_GB2312" w:hAnsi="宋体" w:hint="eastAsia"/>
          <w:szCs w:val="32"/>
          <w:lang w:eastAsia="zh-Hans"/>
        </w:rPr>
        <w:t>以及研究者总体评估量表</w:t>
      </w:r>
      <w:r>
        <w:rPr>
          <w:rFonts w:ascii="仿宋_GB2312" w:hAnsi="宋体"/>
          <w:szCs w:val="32"/>
          <w:lang w:eastAsia="zh-Hans"/>
        </w:rPr>
        <w:t>（</w:t>
      </w:r>
      <w:r>
        <w:rPr>
          <w:rFonts w:ascii="仿宋_GB2312" w:hAnsi="宋体" w:hint="eastAsia"/>
          <w:szCs w:val="32"/>
          <w:lang w:eastAsia="zh-Hans"/>
        </w:rPr>
        <w:t>IGA</w:t>
      </w:r>
      <w:r>
        <w:rPr>
          <w:rFonts w:ascii="仿宋_GB2312" w:hAnsi="宋体"/>
          <w:szCs w:val="32"/>
          <w:lang w:eastAsia="zh-Hans"/>
        </w:rPr>
        <w:t>）</w:t>
      </w:r>
      <w:r>
        <w:rPr>
          <w:rFonts w:ascii="仿宋_GB2312" w:hAnsi="宋体" w:hint="eastAsia"/>
          <w:szCs w:val="32"/>
          <w:lang w:eastAsia="zh-Hans"/>
        </w:rPr>
        <w:t>评分为</w:t>
      </w:r>
      <w:r>
        <w:rPr>
          <w:rFonts w:ascii="仿宋_GB2312" w:hAnsi="宋体"/>
          <w:szCs w:val="32"/>
          <w:lang w:eastAsia="zh-Hans"/>
        </w:rPr>
        <w:t>0</w:t>
      </w:r>
      <w:r>
        <w:rPr>
          <w:rFonts w:ascii="仿宋_GB2312" w:hAnsi="宋体" w:hint="eastAsia"/>
          <w:szCs w:val="32"/>
          <w:lang w:eastAsia="zh-Hans"/>
        </w:rPr>
        <w:t>分或</w:t>
      </w:r>
      <w:r>
        <w:rPr>
          <w:rFonts w:ascii="仿宋_GB2312" w:hAnsi="宋体"/>
          <w:szCs w:val="32"/>
          <w:lang w:eastAsia="zh-Hans"/>
        </w:rPr>
        <w:t>1</w:t>
      </w:r>
      <w:r>
        <w:rPr>
          <w:rFonts w:ascii="仿宋_GB2312" w:hAnsi="宋体" w:hint="eastAsia"/>
          <w:szCs w:val="32"/>
          <w:lang w:eastAsia="zh-Hans"/>
        </w:rPr>
        <w:t>分</w:t>
      </w:r>
      <w:r>
        <w:rPr>
          <w:rFonts w:ascii="仿宋_GB2312" w:hAnsi="宋体"/>
          <w:szCs w:val="32"/>
          <w:lang w:eastAsia="zh-Hans"/>
        </w:rPr>
        <w:t>（</w:t>
      </w:r>
      <w:r>
        <w:rPr>
          <w:rFonts w:ascii="仿宋_GB2312" w:hAnsi="宋体" w:hint="eastAsia"/>
          <w:szCs w:val="32"/>
          <w:lang w:eastAsia="zh-Hans"/>
        </w:rPr>
        <w:t>IGA</w:t>
      </w:r>
      <w:r>
        <w:rPr>
          <w:rFonts w:ascii="仿宋_GB2312" w:hAnsi="宋体"/>
          <w:szCs w:val="32"/>
          <w:lang w:eastAsia="zh-Hans"/>
        </w:rPr>
        <w:t xml:space="preserve"> 0/1）</w:t>
      </w:r>
      <w:r>
        <w:rPr>
          <w:rFonts w:ascii="仿宋_GB2312" w:hAnsi="宋体" w:hint="eastAsia"/>
          <w:szCs w:val="32"/>
          <w:lang w:eastAsia="zh-Hans"/>
        </w:rPr>
        <w:t>且较基线改善大于等于</w:t>
      </w:r>
      <w:r>
        <w:rPr>
          <w:rFonts w:ascii="仿宋_GB2312" w:hAnsi="宋体"/>
          <w:szCs w:val="32"/>
          <w:lang w:eastAsia="zh-Hans"/>
        </w:rPr>
        <w:t>2</w:t>
      </w:r>
      <w:r>
        <w:rPr>
          <w:rFonts w:ascii="仿宋_GB2312" w:hAnsi="宋体" w:hint="eastAsia"/>
          <w:szCs w:val="32"/>
          <w:lang w:eastAsia="zh-Hans"/>
        </w:rPr>
        <w:t>分的患者比例作为</w:t>
      </w:r>
      <w:r w:rsidR="00D24F9D">
        <w:rPr>
          <w:rFonts w:ascii="仿宋_GB2312" w:hAnsi="宋体" w:hint="eastAsia"/>
          <w:szCs w:val="32"/>
        </w:rPr>
        <w:t>共同主要</w:t>
      </w:r>
      <w:r>
        <w:rPr>
          <w:rFonts w:ascii="仿宋_GB2312" w:hAnsi="宋体" w:hint="eastAsia"/>
          <w:szCs w:val="32"/>
          <w:lang w:eastAsia="zh-Hans"/>
        </w:rPr>
        <w:t>终点</w:t>
      </w:r>
      <w:r>
        <w:rPr>
          <w:rFonts w:ascii="仿宋_GB2312" w:hAnsi="宋体"/>
          <w:szCs w:val="32"/>
          <w:lang w:eastAsia="zh-Hans"/>
        </w:rPr>
        <w:t>。</w:t>
      </w:r>
      <w:r>
        <w:rPr>
          <w:rFonts w:ascii="仿宋_GB2312" w:hAnsi="宋体" w:hint="eastAsia"/>
          <w:szCs w:val="32"/>
          <w:lang w:eastAsia="zh-Hans"/>
        </w:rPr>
        <w:t>若试验主要疗效终点</w:t>
      </w:r>
      <w:r>
        <w:rPr>
          <w:rFonts w:ascii="仿宋_GB2312" w:hAnsi="宋体" w:hint="eastAsia"/>
          <w:szCs w:val="32"/>
        </w:rPr>
        <w:t>为单</w:t>
      </w:r>
      <w:r>
        <w:rPr>
          <w:rFonts w:ascii="仿宋_GB2312" w:hAnsi="宋体" w:hint="eastAsia"/>
          <w:szCs w:val="32"/>
          <w:lang w:eastAsia="zh-Hans"/>
        </w:rPr>
        <w:t>一</w:t>
      </w:r>
      <w:r>
        <w:rPr>
          <w:rFonts w:ascii="仿宋_GB2312" w:hAnsi="宋体" w:hint="eastAsia"/>
          <w:szCs w:val="32"/>
        </w:rPr>
        <w:t>终点</w:t>
      </w:r>
      <w:r>
        <w:rPr>
          <w:rFonts w:ascii="仿宋_GB2312" w:hAnsi="宋体"/>
          <w:szCs w:val="32"/>
        </w:rPr>
        <w:t>，</w:t>
      </w:r>
      <w:r>
        <w:rPr>
          <w:rFonts w:ascii="仿宋_GB2312" w:hAnsi="宋体" w:hint="eastAsia"/>
          <w:szCs w:val="32"/>
        </w:rPr>
        <w:t>需同时设置</w:t>
      </w:r>
      <w:r>
        <w:rPr>
          <w:rFonts w:ascii="仿宋_GB2312" w:hAnsi="宋体"/>
          <w:szCs w:val="32"/>
        </w:rPr>
        <w:lastRenderedPageBreak/>
        <w:t>关键</w:t>
      </w:r>
      <w:r>
        <w:rPr>
          <w:rFonts w:ascii="仿宋_GB2312" w:hAnsi="宋体" w:hint="eastAsia"/>
          <w:szCs w:val="32"/>
        </w:rPr>
        <w:t>次要</w:t>
      </w:r>
      <w:r>
        <w:rPr>
          <w:rFonts w:ascii="仿宋_GB2312" w:hAnsi="宋体"/>
          <w:szCs w:val="32"/>
        </w:rPr>
        <w:t>终点。</w:t>
      </w:r>
      <w:r>
        <w:rPr>
          <w:rFonts w:ascii="仿宋_GB2312" w:hAnsi="宋体" w:hint="eastAsia"/>
          <w:szCs w:val="32"/>
          <w:lang w:eastAsia="zh-Hans"/>
        </w:rPr>
        <w:t>例如</w:t>
      </w:r>
      <w:r>
        <w:rPr>
          <w:rFonts w:ascii="仿宋_GB2312" w:hAnsi="宋体"/>
          <w:szCs w:val="32"/>
          <w:lang w:eastAsia="zh-Hans"/>
        </w:rPr>
        <w:t>，</w:t>
      </w:r>
      <w:r>
        <w:rPr>
          <w:rFonts w:ascii="仿宋_GB2312" w:hAnsi="宋体" w:hint="eastAsia"/>
          <w:szCs w:val="32"/>
          <w:lang w:eastAsia="zh-Hans"/>
        </w:rPr>
        <w:t>若</w:t>
      </w:r>
      <w:r>
        <w:rPr>
          <w:rFonts w:ascii="仿宋_GB2312" w:hAnsi="宋体"/>
          <w:szCs w:val="32"/>
        </w:rPr>
        <w:t>使用</w:t>
      </w:r>
      <w:r>
        <w:rPr>
          <w:rFonts w:ascii="仿宋_GB2312" w:hAnsi="宋体" w:hint="eastAsia"/>
          <w:szCs w:val="32"/>
        </w:rPr>
        <w:t>EASI</w:t>
      </w:r>
      <w:r>
        <w:rPr>
          <w:rFonts w:ascii="仿宋_GB2312" w:hAnsi="宋体"/>
          <w:szCs w:val="32"/>
        </w:rPr>
        <w:t xml:space="preserve"> 75</w:t>
      </w:r>
      <w:r>
        <w:rPr>
          <w:rFonts w:ascii="仿宋_GB2312" w:hAnsi="宋体" w:hint="eastAsia"/>
          <w:szCs w:val="32"/>
        </w:rPr>
        <w:t>作为主要</w:t>
      </w:r>
      <w:r>
        <w:rPr>
          <w:rFonts w:ascii="仿宋_GB2312" w:hAnsi="宋体" w:hint="eastAsia"/>
          <w:szCs w:val="32"/>
          <w:lang w:eastAsia="zh-Hans"/>
        </w:rPr>
        <w:t>疗效</w:t>
      </w:r>
      <w:r>
        <w:rPr>
          <w:rFonts w:ascii="仿宋_GB2312" w:hAnsi="宋体"/>
          <w:szCs w:val="32"/>
        </w:rPr>
        <w:t>终点，</w:t>
      </w:r>
      <w:r>
        <w:rPr>
          <w:rFonts w:ascii="仿宋_GB2312" w:hAnsi="宋体" w:hint="eastAsia"/>
          <w:szCs w:val="32"/>
        </w:rPr>
        <w:t>IGA</w:t>
      </w:r>
      <w:r>
        <w:rPr>
          <w:rFonts w:ascii="仿宋_GB2312" w:hAnsi="宋体"/>
          <w:szCs w:val="32"/>
        </w:rPr>
        <w:t xml:space="preserve"> 0/1</w:t>
      </w:r>
      <w:r>
        <w:rPr>
          <w:rFonts w:ascii="仿宋_GB2312" w:hAnsi="宋体" w:hint="eastAsia"/>
          <w:szCs w:val="32"/>
          <w:lang w:eastAsia="zh-Hans"/>
        </w:rPr>
        <w:t>且较基线改善大于等于</w:t>
      </w:r>
      <w:r>
        <w:rPr>
          <w:rFonts w:ascii="仿宋_GB2312" w:hAnsi="宋体"/>
          <w:szCs w:val="32"/>
          <w:lang w:eastAsia="zh-Hans"/>
        </w:rPr>
        <w:t>2</w:t>
      </w:r>
      <w:r>
        <w:rPr>
          <w:rFonts w:ascii="仿宋_GB2312" w:hAnsi="宋体" w:hint="eastAsia"/>
          <w:szCs w:val="32"/>
        </w:rPr>
        <w:t>应作为</w:t>
      </w:r>
      <w:r>
        <w:rPr>
          <w:rFonts w:ascii="仿宋_GB2312" w:hAnsi="宋体"/>
          <w:szCs w:val="32"/>
        </w:rPr>
        <w:t>关键次要终点。</w:t>
      </w:r>
    </w:p>
    <w:p w14:paraId="04715663" w14:textId="0CA93EB1" w:rsidR="00C0698F" w:rsidRDefault="009C75C3" w:rsidP="001167AF">
      <w:pPr>
        <w:adjustRightInd w:val="0"/>
        <w:spacing w:line="360" w:lineRule="auto"/>
        <w:ind w:firstLineChars="200" w:firstLine="640"/>
        <w:rPr>
          <w:rFonts w:ascii="仿宋_GB2312" w:hAnsi="宋体"/>
          <w:szCs w:val="32"/>
        </w:rPr>
      </w:pPr>
      <w:r>
        <w:rPr>
          <w:rFonts w:ascii="仿宋_GB2312" w:hAnsi="宋体" w:hint="eastAsia"/>
          <w:szCs w:val="32"/>
        </w:rPr>
        <w:t>不建议将瘙痒</w:t>
      </w:r>
      <w:r>
        <w:rPr>
          <w:rFonts w:ascii="仿宋_GB2312" w:hAnsi="宋体" w:hint="eastAsia"/>
          <w:szCs w:val="32"/>
          <w:lang w:eastAsia="zh-Hans"/>
        </w:rPr>
        <w:t>严重程度数字评分量表</w:t>
      </w:r>
      <w:r>
        <w:rPr>
          <w:rFonts w:ascii="仿宋_GB2312" w:hAnsi="宋体"/>
          <w:szCs w:val="32"/>
          <w:lang w:eastAsia="zh-Hans"/>
        </w:rPr>
        <w:t>（</w:t>
      </w:r>
      <w:r>
        <w:rPr>
          <w:rFonts w:ascii="仿宋_GB2312" w:hAnsi="宋体" w:hint="eastAsia"/>
          <w:szCs w:val="32"/>
          <w:lang w:eastAsia="zh-Hans"/>
        </w:rPr>
        <w:t>NRS</w:t>
      </w:r>
      <w:r>
        <w:rPr>
          <w:rFonts w:ascii="仿宋_GB2312" w:hAnsi="宋体"/>
          <w:szCs w:val="32"/>
          <w:lang w:eastAsia="zh-Hans"/>
        </w:rPr>
        <w:t>）</w:t>
      </w:r>
      <w:r>
        <w:rPr>
          <w:rFonts w:ascii="仿宋_GB2312" w:hAnsi="宋体" w:hint="eastAsia"/>
          <w:szCs w:val="32"/>
          <w:lang w:eastAsia="zh-Hans"/>
        </w:rPr>
        <w:t>或视觉模拟量表</w:t>
      </w:r>
      <w:r>
        <w:rPr>
          <w:rFonts w:ascii="仿宋_GB2312" w:hAnsi="宋体"/>
          <w:szCs w:val="32"/>
          <w:lang w:eastAsia="zh-Hans"/>
        </w:rPr>
        <w:t>（</w:t>
      </w:r>
      <w:r>
        <w:rPr>
          <w:rFonts w:ascii="仿宋_GB2312" w:hAnsi="宋体" w:hint="eastAsia"/>
          <w:szCs w:val="32"/>
          <w:lang w:eastAsia="zh-Hans"/>
        </w:rPr>
        <w:t>VAS</w:t>
      </w:r>
      <w:r>
        <w:rPr>
          <w:rFonts w:ascii="仿宋_GB2312" w:hAnsi="宋体"/>
          <w:szCs w:val="32"/>
          <w:lang w:eastAsia="zh-Hans"/>
        </w:rPr>
        <w:t>）</w:t>
      </w:r>
      <w:r>
        <w:rPr>
          <w:rFonts w:ascii="仿宋_GB2312" w:hAnsi="宋体" w:hint="eastAsia"/>
          <w:szCs w:val="32"/>
        </w:rPr>
        <w:t>作为主要</w:t>
      </w:r>
      <w:r>
        <w:rPr>
          <w:rFonts w:ascii="仿宋_GB2312" w:hAnsi="宋体" w:hint="eastAsia"/>
          <w:szCs w:val="32"/>
          <w:lang w:eastAsia="zh-Hans"/>
        </w:rPr>
        <w:t>疗效</w:t>
      </w:r>
      <w:r>
        <w:rPr>
          <w:rFonts w:ascii="仿宋_GB2312" w:hAnsi="宋体" w:hint="eastAsia"/>
          <w:szCs w:val="32"/>
        </w:rPr>
        <w:t>终点，</w:t>
      </w:r>
      <w:r>
        <w:rPr>
          <w:rFonts w:ascii="仿宋_GB2312" w:hAnsi="宋体"/>
          <w:szCs w:val="32"/>
        </w:rPr>
        <w:t>除非研究药物</w:t>
      </w:r>
      <w:r>
        <w:rPr>
          <w:rFonts w:ascii="仿宋_GB2312" w:hAnsi="宋体" w:hint="eastAsia"/>
          <w:szCs w:val="32"/>
        </w:rPr>
        <w:t>是以</w:t>
      </w:r>
      <w:r>
        <w:rPr>
          <w:rFonts w:ascii="仿宋_GB2312" w:hAnsi="宋体"/>
          <w:szCs w:val="32"/>
        </w:rPr>
        <w:t>改善瘙痒症状作为</w:t>
      </w:r>
      <w:r>
        <w:rPr>
          <w:rFonts w:ascii="仿宋_GB2312" w:hAnsi="宋体" w:hint="eastAsia"/>
          <w:szCs w:val="32"/>
        </w:rPr>
        <w:t>目标</w:t>
      </w:r>
      <w:r w:rsidR="00BA5C72">
        <w:rPr>
          <w:rFonts w:ascii="仿宋_GB2312" w:hAnsi="宋体" w:hint="eastAsia"/>
          <w:szCs w:val="32"/>
        </w:rPr>
        <w:t>。</w:t>
      </w:r>
    </w:p>
    <w:p w14:paraId="0B0BBB75" w14:textId="0588794B" w:rsidR="00C0698F" w:rsidRDefault="00C0698F" w:rsidP="001167AF">
      <w:pPr>
        <w:adjustRightInd w:val="0"/>
        <w:spacing w:line="360" w:lineRule="auto"/>
        <w:ind w:firstLineChars="200" w:firstLine="640"/>
        <w:rPr>
          <w:rFonts w:ascii="仿宋_GB2312" w:hAnsi="宋体"/>
          <w:szCs w:val="32"/>
        </w:rPr>
      </w:pPr>
      <w:r>
        <w:rPr>
          <w:rFonts w:ascii="仿宋_GB2312" w:hAnsi="宋体" w:hint="eastAsia"/>
          <w:szCs w:val="32"/>
        </w:rPr>
        <w:t>试验</w:t>
      </w:r>
      <w:r>
        <w:rPr>
          <w:rFonts w:ascii="仿宋_GB2312" w:hAnsi="宋体" w:hint="eastAsia"/>
          <w:szCs w:val="32"/>
          <w:lang w:eastAsia="zh-Hans"/>
        </w:rPr>
        <w:t>设计</w:t>
      </w:r>
      <w:r>
        <w:rPr>
          <w:rFonts w:ascii="仿宋_GB2312" w:hAnsi="宋体" w:hint="eastAsia"/>
          <w:szCs w:val="32"/>
        </w:rPr>
        <w:t>应</w:t>
      </w:r>
      <w:r>
        <w:rPr>
          <w:rFonts w:ascii="仿宋_GB2312" w:hAnsi="宋体"/>
          <w:szCs w:val="32"/>
        </w:rPr>
        <w:t>特别关注</w:t>
      </w:r>
      <w:r>
        <w:rPr>
          <w:rFonts w:ascii="仿宋_GB2312" w:hAnsi="宋体" w:hint="eastAsia"/>
          <w:szCs w:val="32"/>
        </w:rPr>
        <w:t>疗效评估的标准化。</w:t>
      </w:r>
      <w:r>
        <w:rPr>
          <w:rFonts w:ascii="仿宋_GB2312" w:hAnsi="宋体" w:hint="eastAsia"/>
          <w:szCs w:val="32"/>
          <w:lang w:eastAsia="zh-Hans"/>
        </w:rPr>
        <w:t>若选择其他的</w:t>
      </w:r>
      <w:r w:rsidR="009C75C3">
        <w:rPr>
          <w:rFonts w:ascii="仿宋_GB2312" w:hAnsi="宋体" w:hint="eastAsia"/>
          <w:szCs w:val="32"/>
          <w:lang w:eastAsia="zh-Hans"/>
        </w:rPr>
        <w:t>更加能够反映</w:t>
      </w:r>
      <w:r w:rsidR="009C75C3">
        <w:rPr>
          <w:rFonts w:ascii="仿宋_GB2312" w:hAnsi="宋体"/>
          <w:szCs w:val="32"/>
          <w:lang w:eastAsia="zh-Hans"/>
        </w:rPr>
        <w:t>临床获益的</w:t>
      </w:r>
      <w:r>
        <w:rPr>
          <w:rFonts w:ascii="仿宋_GB2312" w:hAnsi="宋体" w:hint="eastAsia"/>
          <w:szCs w:val="32"/>
          <w:lang w:eastAsia="zh-Hans"/>
        </w:rPr>
        <w:t>主要疗效</w:t>
      </w:r>
      <w:r>
        <w:rPr>
          <w:rFonts w:ascii="仿宋_GB2312" w:hAnsi="宋体"/>
          <w:szCs w:val="32"/>
        </w:rPr>
        <w:t>终点，应有充分</w:t>
      </w:r>
      <w:r>
        <w:rPr>
          <w:rFonts w:ascii="仿宋_GB2312" w:hAnsi="宋体" w:hint="eastAsia"/>
          <w:szCs w:val="32"/>
          <w:lang w:eastAsia="zh-Hans"/>
        </w:rPr>
        <w:t>的</w:t>
      </w:r>
      <w:r>
        <w:rPr>
          <w:rFonts w:ascii="仿宋_GB2312" w:hAnsi="宋体"/>
          <w:szCs w:val="32"/>
        </w:rPr>
        <w:t>依据</w:t>
      </w:r>
      <w:r>
        <w:rPr>
          <w:rFonts w:ascii="仿宋_GB2312" w:hAnsi="宋体" w:hint="eastAsia"/>
          <w:szCs w:val="32"/>
        </w:rPr>
        <w:t>。</w:t>
      </w:r>
    </w:p>
    <w:p w14:paraId="5C23206A" w14:textId="317F2EDF" w:rsidR="00C0698F" w:rsidRDefault="00C0698F" w:rsidP="001167AF">
      <w:pPr>
        <w:adjustRightInd w:val="0"/>
        <w:spacing w:line="360" w:lineRule="auto"/>
        <w:ind w:firstLineChars="200" w:firstLine="640"/>
        <w:rPr>
          <w:rFonts w:ascii="仿宋_GB2312" w:hAnsi="宋体"/>
          <w:szCs w:val="32"/>
          <w:lang w:eastAsia="zh-Hans"/>
        </w:rPr>
      </w:pPr>
      <w:r>
        <w:rPr>
          <w:rFonts w:ascii="仿宋_GB2312" w:hAnsi="宋体"/>
          <w:szCs w:val="32"/>
          <w:lang w:eastAsia="zh-Hans"/>
        </w:rPr>
        <w:t>2</w:t>
      </w:r>
      <w:r w:rsidR="001716BF">
        <w:rPr>
          <w:rFonts w:ascii="仿宋_GB2312" w:hAnsi="宋体"/>
          <w:szCs w:val="32"/>
          <w:lang w:eastAsia="zh-Hans"/>
        </w:rPr>
        <w:t>.</w:t>
      </w:r>
      <w:r>
        <w:rPr>
          <w:rFonts w:ascii="仿宋_GB2312" w:hAnsi="宋体" w:hint="eastAsia"/>
          <w:szCs w:val="32"/>
          <w:lang w:eastAsia="zh-Hans"/>
        </w:rPr>
        <w:t>次要疗效终点</w:t>
      </w:r>
    </w:p>
    <w:p w14:paraId="4A9F6317" w14:textId="77777777" w:rsidR="00C0698F" w:rsidRDefault="00C0698F" w:rsidP="001167AF">
      <w:pPr>
        <w:adjustRightInd w:val="0"/>
        <w:spacing w:line="360" w:lineRule="auto"/>
        <w:ind w:firstLineChars="200" w:firstLine="640"/>
        <w:rPr>
          <w:rFonts w:ascii="仿宋_GB2312" w:hAnsi="宋体"/>
          <w:szCs w:val="32"/>
        </w:rPr>
      </w:pPr>
      <w:r>
        <w:rPr>
          <w:rFonts w:ascii="仿宋_GB2312" w:hAnsi="宋体" w:hint="eastAsia"/>
          <w:szCs w:val="32"/>
        </w:rPr>
        <w:t>次要</w:t>
      </w:r>
      <w:r>
        <w:rPr>
          <w:rFonts w:ascii="仿宋_GB2312" w:hAnsi="宋体"/>
          <w:szCs w:val="32"/>
        </w:rPr>
        <w:t>疗效终点应</w:t>
      </w:r>
      <w:r>
        <w:rPr>
          <w:rFonts w:ascii="仿宋_GB2312" w:hAnsi="宋体" w:hint="eastAsia"/>
          <w:szCs w:val="32"/>
          <w:lang w:eastAsia="zh-Hans"/>
        </w:rPr>
        <w:t>对临床症状</w:t>
      </w:r>
      <w:r>
        <w:rPr>
          <w:rFonts w:ascii="仿宋_GB2312" w:hAnsi="宋体"/>
          <w:szCs w:val="32"/>
          <w:lang w:eastAsia="zh-Hans"/>
        </w:rPr>
        <w:t>、</w:t>
      </w:r>
      <w:r>
        <w:rPr>
          <w:rFonts w:ascii="仿宋_GB2312" w:hAnsi="宋体" w:hint="eastAsia"/>
          <w:szCs w:val="32"/>
          <w:lang w:eastAsia="zh-Hans"/>
        </w:rPr>
        <w:t>体征</w:t>
      </w:r>
      <w:r>
        <w:rPr>
          <w:rFonts w:ascii="仿宋_GB2312" w:hAnsi="宋体"/>
          <w:szCs w:val="32"/>
          <w:lang w:eastAsia="zh-Hans"/>
        </w:rPr>
        <w:t>、</w:t>
      </w:r>
      <w:r>
        <w:rPr>
          <w:rFonts w:ascii="仿宋_GB2312" w:hAnsi="宋体" w:hint="eastAsia"/>
          <w:szCs w:val="32"/>
          <w:lang w:eastAsia="zh-Hans"/>
        </w:rPr>
        <w:t>长期控制和生活质量等指标进行</w:t>
      </w:r>
      <w:r>
        <w:rPr>
          <w:rFonts w:ascii="仿宋_GB2312" w:hAnsi="宋体" w:hint="eastAsia"/>
          <w:szCs w:val="32"/>
        </w:rPr>
        <w:t>全面评估</w:t>
      </w:r>
      <w:r>
        <w:rPr>
          <w:rFonts w:ascii="仿宋_GB2312" w:hAnsi="宋体"/>
          <w:szCs w:val="32"/>
        </w:rPr>
        <w:t>，</w:t>
      </w:r>
      <w:r>
        <w:rPr>
          <w:rFonts w:ascii="仿宋_GB2312" w:hAnsi="宋体" w:hint="eastAsia"/>
          <w:szCs w:val="32"/>
          <w:lang w:eastAsia="zh-Hans"/>
        </w:rPr>
        <w:t>以</w:t>
      </w:r>
      <w:r>
        <w:rPr>
          <w:rFonts w:ascii="仿宋_GB2312" w:hAnsi="宋体"/>
          <w:szCs w:val="32"/>
        </w:rPr>
        <w:t>支持疗效评价</w:t>
      </w:r>
      <w:r>
        <w:rPr>
          <w:rFonts w:ascii="仿宋_GB2312" w:hAnsi="宋体" w:hint="eastAsia"/>
          <w:szCs w:val="32"/>
        </w:rPr>
        <w:t>，</w:t>
      </w:r>
      <w:r>
        <w:rPr>
          <w:rFonts w:ascii="仿宋_GB2312" w:hAnsi="宋体" w:hint="eastAsia"/>
          <w:szCs w:val="32"/>
          <w:lang w:eastAsia="zh-Hans"/>
        </w:rPr>
        <w:t>包括但不限于</w:t>
      </w:r>
      <w:proofErr w:type="gramStart"/>
      <w:r>
        <w:rPr>
          <w:rFonts w:ascii="仿宋_GB2312" w:hAnsi="宋体" w:hint="eastAsia"/>
          <w:szCs w:val="32"/>
          <w:lang w:eastAsia="zh-Hans"/>
        </w:rPr>
        <w:t>不同访</w:t>
      </w:r>
      <w:proofErr w:type="gramEnd"/>
      <w:r>
        <w:rPr>
          <w:rFonts w:ascii="仿宋_GB2312" w:hAnsi="宋体" w:hint="eastAsia"/>
          <w:szCs w:val="32"/>
          <w:lang w:eastAsia="zh-Hans"/>
        </w:rPr>
        <w:t>视时间点</w:t>
      </w:r>
      <w:r>
        <w:rPr>
          <w:rFonts w:ascii="仿宋_GB2312" w:hAnsi="宋体"/>
          <w:szCs w:val="32"/>
        </w:rPr>
        <w:t>EASI 50、EASI 75或EASI 90应答者比例、EASI</w:t>
      </w:r>
      <w:proofErr w:type="gramStart"/>
      <w:r>
        <w:rPr>
          <w:rFonts w:ascii="仿宋_GB2312" w:hAnsi="宋体"/>
          <w:szCs w:val="32"/>
        </w:rPr>
        <w:t>评分</w:t>
      </w:r>
      <w:r>
        <w:rPr>
          <w:rFonts w:ascii="仿宋_GB2312" w:hAnsi="宋体" w:hint="eastAsia"/>
          <w:szCs w:val="32"/>
          <w:lang w:eastAsia="zh-Hans"/>
        </w:rPr>
        <w:t>较</w:t>
      </w:r>
      <w:proofErr w:type="gramEnd"/>
      <w:r>
        <w:rPr>
          <w:rFonts w:ascii="仿宋_GB2312" w:hAnsi="宋体"/>
          <w:szCs w:val="32"/>
        </w:rPr>
        <w:t>基线</w:t>
      </w:r>
      <w:r>
        <w:rPr>
          <w:rFonts w:ascii="仿宋_GB2312" w:hAnsi="宋体" w:hint="eastAsia"/>
          <w:szCs w:val="32"/>
          <w:lang w:eastAsia="zh-Hans"/>
        </w:rPr>
        <w:t>的变化</w:t>
      </w:r>
      <w:r>
        <w:rPr>
          <w:rFonts w:ascii="仿宋_GB2312" w:hAnsi="宋体"/>
          <w:szCs w:val="32"/>
          <w:lang w:eastAsia="zh-Hans"/>
        </w:rPr>
        <w:t>、</w:t>
      </w:r>
      <w:r>
        <w:rPr>
          <w:rFonts w:ascii="仿宋_GB2312" w:hAnsi="宋体" w:hint="eastAsia"/>
          <w:szCs w:val="32"/>
          <w:lang w:eastAsia="zh-Hans"/>
        </w:rPr>
        <w:t>皮损体表面积</w:t>
      </w:r>
      <w:r>
        <w:rPr>
          <w:rFonts w:ascii="仿宋_GB2312" w:hAnsi="宋体"/>
          <w:szCs w:val="32"/>
          <w:lang w:eastAsia="zh-Hans"/>
        </w:rPr>
        <w:t>（</w:t>
      </w:r>
      <w:r>
        <w:rPr>
          <w:rFonts w:ascii="仿宋_GB2312" w:hAnsi="宋体"/>
          <w:szCs w:val="32"/>
        </w:rPr>
        <w:t>BSA）百分</w:t>
      </w:r>
      <w:r>
        <w:rPr>
          <w:rFonts w:ascii="仿宋_GB2312" w:hAnsi="宋体" w:hint="eastAsia"/>
          <w:szCs w:val="32"/>
          <w:lang w:eastAsia="zh-Hans"/>
        </w:rPr>
        <w:t>比较基线的变化</w:t>
      </w:r>
      <w:r>
        <w:rPr>
          <w:rFonts w:ascii="仿宋_GB2312" w:hAnsi="宋体"/>
          <w:szCs w:val="32"/>
          <w:lang w:eastAsia="zh-Hans"/>
        </w:rPr>
        <w:t>、</w:t>
      </w:r>
      <w:r>
        <w:rPr>
          <w:rFonts w:ascii="仿宋_GB2312" w:hAnsi="宋体" w:hint="eastAsia"/>
          <w:szCs w:val="32"/>
          <w:lang w:eastAsia="zh-Hans"/>
        </w:rPr>
        <w:t>源自患者的湿疹评价</w:t>
      </w:r>
      <w:r>
        <w:rPr>
          <w:rFonts w:ascii="仿宋_GB2312" w:hAnsi="宋体"/>
          <w:szCs w:val="32"/>
          <w:lang w:eastAsia="zh-Hans"/>
        </w:rPr>
        <w:t>（</w:t>
      </w:r>
      <w:r>
        <w:rPr>
          <w:rFonts w:ascii="仿宋_GB2312" w:hAnsi="宋体"/>
          <w:szCs w:val="32"/>
        </w:rPr>
        <w:t>POEM）</w:t>
      </w:r>
      <w:proofErr w:type="gramStart"/>
      <w:r>
        <w:rPr>
          <w:rFonts w:ascii="仿宋_GB2312" w:hAnsi="宋体"/>
          <w:szCs w:val="32"/>
        </w:rPr>
        <w:t>评分</w:t>
      </w:r>
      <w:r>
        <w:rPr>
          <w:rFonts w:ascii="仿宋_GB2312" w:hAnsi="宋体" w:hint="eastAsia"/>
          <w:szCs w:val="32"/>
          <w:lang w:eastAsia="zh-Hans"/>
        </w:rPr>
        <w:t>较</w:t>
      </w:r>
      <w:proofErr w:type="gramEnd"/>
      <w:r>
        <w:rPr>
          <w:rFonts w:ascii="仿宋_GB2312" w:hAnsi="宋体" w:hint="eastAsia"/>
          <w:szCs w:val="32"/>
          <w:lang w:eastAsia="zh-Hans"/>
        </w:rPr>
        <w:t>基线的</w:t>
      </w:r>
      <w:r>
        <w:rPr>
          <w:rFonts w:ascii="仿宋_GB2312" w:hAnsi="宋体"/>
          <w:szCs w:val="32"/>
        </w:rPr>
        <w:t>变化、</w:t>
      </w:r>
      <w:r>
        <w:rPr>
          <w:rFonts w:ascii="仿宋_GB2312" w:hAnsi="宋体" w:hint="eastAsia"/>
          <w:szCs w:val="32"/>
        </w:rPr>
        <w:t>瘙痒</w:t>
      </w:r>
      <w:r>
        <w:rPr>
          <w:rFonts w:ascii="仿宋_GB2312" w:hAnsi="宋体"/>
          <w:szCs w:val="32"/>
        </w:rPr>
        <w:t>峰值NRS</w:t>
      </w:r>
      <w:r>
        <w:rPr>
          <w:rFonts w:ascii="仿宋_GB2312" w:hAnsi="宋体" w:hint="eastAsia"/>
          <w:szCs w:val="32"/>
          <w:lang w:eastAsia="zh-Hans"/>
        </w:rPr>
        <w:t>较基线</w:t>
      </w:r>
      <w:r>
        <w:rPr>
          <w:rFonts w:ascii="仿宋_GB2312" w:hAnsi="宋体"/>
          <w:szCs w:val="32"/>
        </w:rPr>
        <w:t>的变化</w:t>
      </w:r>
      <w:r>
        <w:rPr>
          <w:rFonts w:ascii="仿宋_GB2312" w:hAnsi="宋体" w:hint="eastAsia"/>
          <w:szCs w:val="32"/>
        </w:rPr>
        <w:t>、</w:t>
      </w:r>
      <w:r>
        <w:rPr>
          <w:rFonts w:ascii="仿宋_GB2312" w:hAnsi="宋体" w:hint="eastAsia"/>
          <w:szCs w:val="32"/>
          <w:lang w:eastAsia="zh-Hans"/>
        </w:rPr>
        <w:t>皮肤病生活质量指数</w:t>
      </w:r>
      <w:r>
        <w:rPr>
          <w:rFonts w:ascii="仿宋_GB2312" w:hAnsi="宋体"/>
          <w:szCs w:val="32"/>
          <w:lang w:eastAsia="zh-Hans"/>
        </w:rPr>
        <w:t>（</w:t>
      </w:r>
      <w:r>
        <w:rPr>
          <w:rFonts w:ascii="仿宋_GB2312" w:hAnsi="宋体"/>
          <w:szCs w:val="32"/>
        </w:rPr>
        <w:t>DLQI）、</w:t>
      </w:r>
      <w:r>
        <w:rPr>
          <w:rFonts w:ascii="仿宋_GB2312" w:hAnsi="宋体" w:hint="eastAsia"/>
          <w:szCs w:val="32"/>
          <w:lang w:eastAsia="zh-Hans"/>
        </w:rPr>
        <w:t>特应性皮炎皮评分</w:t>
      </w:r>
      <w:r>
        <w:rPr>
          <w:rFonts w:ascii="仿宋_GB2312" w:hAnsi="宋体"/>
          <w:szCs w:val="32"/>
          <w:lang w:eastAsia="zh-Hans"/>
        </w:rPr>
        <w:t>（</w:t>
      </w:r>
      <w:r>
        <w:rPr>
          <w:rFonts w:ascii="仿宋_GB2312" w:hAnsi="宋体" w:hint="eastAsia"/>
          <w:szCs w:val="32"/>
          <w:lang w:eastAsia="zh-Hans"/>
        </w:rPr>
        <w:t>SCORAD</w:t>
      </w:r>
      <w:r>
        <w:rPr>
          <w:rFonts w:ascii="仿宋_GB2312" w:hAnsi="宋体"/>
          <w:szCs w:val="32"/>
          <w:lang w:eastAsia="zh-Hans"/>
        </w:rPr>
        <w:t>）</w:t>
      </w:r>
      <w:r>
        <w:rPr>
          <w:rFonts w:ascii="仿宋_GB2312" w:hAnsi="宋体"/>
          <w:szCs w:val="32"/>
        </w:rPr>
        <w:t>等。</w:t>
      </w:r>
      <w:r>
        <w:rPr>
          <w:rFonts w:ascii="仿宋_GB2312" w:hAnsi="宋体" w:hint="eastAsia"/>
          <w:szCs w:val="32"/>
        </w:rPr>
        <w:t>对</w:t>
      </w:r>
      <w:r>
        <w:rPr>
          <w:rFonts w:ascii="仿宋_GB2312" w:hAnsi="宋体" w:hint="eastAsia"/>
          <w:szCs w:val="32"/>
          <w:lang w:eastAsia="zh-Hans"/>
        </w:rPr>
        <w:t>于中度及</w:t>
      </w:r>
      <w:r>
        <w:rPr>
          <w:rFonts w:ascii="仿宋_GB2312" w:hAnsi="宋体" w:hint="eastAsia"/>
          <w:szCs w:val="32"/>
        </w:rPr>
        <w:t>重度</w:t>
      </w:r>
      <w:r>
        <w:rPr>
          <w:rFonts w:ascii="仿宋_GB2312" w:hAnsi="宋体"/>
          <w:szCs w:val="32"/>
        </w:rPr>
        <w:t>特应性皮炎，还</w:t>
      </w:r>
      <w:r>
        <w:rPr>
          <w:rFonts w:ascii="仿宋_GB2312" w:hAnsi="宋体" w:hint="eastAsia"/>
          <w:szCs w:val="32"/>
        </w:rPr>
        <w:t>可考虑使用经</w:t>
      </w:r>
      <w:r>
        <w:rPr>
          <w:rFonts w:ascii="仿宋_GB2312" w:hAnsi="宋体" w:hint="eastAsia"/>
          <w:szCs w:val="32"/>
          <w:lang w:eastAsia="zh-Hans"/>
        </w:rPr>
        <w:t>过</w:t>
      </w:r>
      <w:r>
        <w:rPr>
          <w:rFonts w:ascii="仿宋_GB2312" w:hAnsi="宋体" w:hint="eastAsia"/>
          <w:szCs w:val="32"/>
        </w:rPr>
        <w:t>验证的疼痛量表进行疼痛评估。</w:t>
      </w:r>
    </w:p>
    <w:p w14:paraId="5FA9485D" w14:textId="77777777" w:rsidR="00C0698F" w:rsidRDefault="00C0698F" w:rsidP="001167AF">
      <w:pPr>
        <w:adjustRightInd w:val="0"/>
        <w:spacing w:line="360" w:lineRule="auto"/>
        <w:ind w:firstLineChars="200" w:firstLine="640"/>
        <w:rPr>
          <w:rFonts w:ascii="仿宋_GB2312" w:hAnsi="宋体"/>
          <w:szCs w:val="32"/>
        </w:rPr>
      </w:pPr>
      <w:r>
        <w:rPr>
          <w:rFonts w:ascii="仿宋_GB2312" w:hAnsi="宋体"/>
          <w:szCs w:val="32"/>
        </w:rPr>
        <w:t>根据特应性皮炎的</w:t>
      </w:r>
      <w:r>
        <w:rPr>
          <w:rFonts w:ascii="仿宋_GB2312" w:hAnsi="宋体" w:hint="eastAsia"/>
          <w:szCs w:val="32"/>
        </w:rPr>
        <w:t>疾病</w:t>
      </w:r>
      <w:r>
        <w:rPr>
          <w:rFonts w:ascii="仿宋_GB2312" w:hAnsi="宋体"/>
          <w:szCs w:val="32"/>
        </w:rPr>
        <w:t>特点，可考虑设置</w:t>
      </w:r>
      <w:r>
        <w:rPr>
          <w:rFonts w:ascii="仿宋_GB2312" w:hAnsi="宋体" w:hint="eastAsia"/>
          <w:szCs w:val="32"/>
        </w:rPr>
        <w:t>补救</w:t>
      </w:r>
      <w:r>
        <w:rPr>
          <w:rFonts w:ascii="仿宋_GB2312" w:hAnsi="宋体" w:hint="eastAsia"/>
          <w:szCs w:val="32"/>
          <w:lang w:eastAsia="zh-Hans"/>
        </w:rPr>
        <w:t>治疗</w:t>
      </w:r>
      <w:r>
        <w:rPr>
          <w:rFonts w:ascii="仿宋_GB2312" w:hAnsi="宋体" w:hint="eastAsia"/>
          <w:szCs w:val="32"/>
        </w:rPr>
        <w:t>情况</w:t>
      </w:r>
      <w:r>
        <w:rPr>
          <w:rFonts w:ascii="仿宋_GB2312" w:hAnsi="宋体"/>
          <w:szCs w:val="32"/>
        </w:rPr>
        <w:t>、</w:t>
      </w:r>
      <w:r>
        <w:rPr>
          <w:rFonts w:ascii="仿宋_GB2312" w:hAnsi="宋体" w:hint="eastAsia"/>
          <w:szCs w:val="32"/>
          <w:lang w:eastAsia="zh-Hans"/>
        </w:rPr>
        <w:t>停药后</w:t>
      </w:r>
      <w:r>
        <w:rPr>
          <w:rFonts w:ascii="仿宋_GB2312" w:hAnsi="宋体"/>
          <w:szCs w:val="32"/>
        </w:rPr>
        <w:t>复发</w:t>
      </w:r>
      <w:r>
        <w:rPr>
          <w:rFonts w:ascii="仿宋_GB2312" w:hAnsi="宋体" w:hint="eastAsia"/>
          <w:szCs w:val="32"/>
          <w:lang w:eastAsia="zh-Hans"/>
        </w:rPr>
        <w:t>或</w:t>
      </w:r>
      <w:r>
        <w:rPr>
          <w:rFonts w:ascii="仿宋_GB2312" w:hAnsi="宋体" w:hint="eastAsia"/>
          <w:szCs w:val="32"/>
        </w:rPr>
        <w:t>再</w:t>
      </w:r>
      <w:r>
        <w:rPr>
          <w:rFonts w:ascii="仿宋_GB2312" w:hAnsi="宋体"/>
          <w:szCs w:val="32"/>
        </w:rPr>
        <w:t>治疗</w:t>
      </w:r>
      <w:r>
        <w:rPr>
          <w:rFonts w:ascii="仿宋_GB2312" w:hAnsi="宋体" w:hint="eastAsia"/>
          <w:szCs w:val="32"/>
        </w:rPr>
        <w:t>的</w:t>
      </w:r>
      <w:r>
        <w:rPr>
          <w:rFonts w:ascii="仿宋_GB2312" w:hAnsi="宋体"/>
          <w:szCs w:val="32"/>
        </w:rPr>
        <w:t>情况</w:t>
      </w:r>
      <w:r>
        <w:rPr>
          <w:rFonts w:ascii="仿宋_GB2312" w:hAnsi="宋体" w:hint="eastAsia"/>
          <w:szCs w:val="32"/>
          <w:lang w:eastAsia="zh-Hans"/>
        </w:rPr>
        <w:t>作为疗效评价终点</w:t>
      </w:r>
      <w:r>
        <w:rPr>
          <w:rFonts w:ascii="仿宋_GB2312" w:hAnsi="宋体"/>
          <w:szCs w:val="32"/>
          <w:lang w:eastAsia="zh-Hans"/>
        </w:rPr>
        <w:t>，</w:t>
      </w:r>
      <w:r>
        <w:rPr>
          <w:rFonts w:ascii="仿宋_GB2312" w:hAnsi="宋体" w:hint="eastAsia"/>
          <w:szCs w:val="32"/>
          <w:lang w:eastAsia="zh-Hans"/>
        </w:rPr>
        <w:t>以综合</w:t>
      </w:r>
      <w:r>
        <w:rPr>
          <w:rFonts w:ascii="仿宋_GB2312" w:hAnsi="宋体" w:hint="eastAsia"/>
          <w:szCs w:val="32"/>
        </w:rPr>
        <w:t>评估</w:t>
      </w:r>
      <w:r>
        <w:rPr>
          <w:rFonts w:ascii="仿宋_GB2312" w:hAnsi="宋体" w:hint="eastAsia"/>
          <w:szCs w:val="32"/>
          <w:lang w:eastAsia="zh-Hans"/>
        </w:rPr>
        <w:t>试验药物</w:t>
      </w:r>
      <w:r>
        <w:rPr>
          <w:rFonts w:ascii="仿宋_GB2312" w:hAnsi="宋体" w:hint="eastAsia"/>
          <w:szCs w:val="32"/>
        </w:rPr>
        <w:t>起效</w:t>
      </w:r>
      <w:r>
        <w:rPr>
          <w:rFonts w:ascii="仿宋_GB2312" w:hAnsi="宋体" w:hint="eastAsia"/>
          <w:szCs w:val="32"/>
          <w:lang w:eastAsia="zh-Hans"/>
        </w:rPr>
        <w:t>速度</w:t>
      </w:r>
      <w:r>
        <w:rPr>
          <w:rFonts w:ascii="仿宋_GB2312" w:hAnsi="宋体"/>
          <w:szCs w:val="32"/>
        </w:rPr>
        <w:t>、</w:t>
      </w:r>
      <w:r>
        <w:rPr>
          <w:rFonts w:ascii="仿宋_GB2312" w:hAnsi="宋体" w:hint="eastAsia"/>
          <w:szCs w:val="32"/>
        </w:rPr>
        <w:t>疗效</w:t>
      </w:r>
      <w:r>
        <w:rPr>
          <w:rFonts w:ascii="仿宋_GB2312" w:hAnsi="宋体"/>
          <w:szCs w:val="32"/>
        </w:rPr>
        <w:t>维持</w:t>
      </w:r>
      <w:r>
        <w:rPr>
          <w:rFonts w:ascii="仿宋_GB2312" w:hAnsi="宋体" w:hint="eastAsia"/>
          <w:szCs w:val="32"/>
          <w:lang w:eastAsia="zh-Hans"/>
        </w:rPr>
        <w:t>以及患者复发情况</w:t>
      </w:r>
      <w:r>
        <w:rPr>
          <w:rFonts w:ascii="仿宋_GB2312" w:hAnsi="宋体" w:hint="eastAsia"/>
          <w:szCs w:val="32"/>
        </w:rPr>
        <w:t>。</w:t>
      </w:r>
    </w:p>
    <w:p w14:paraId="13D2C801" w14:textId="0B0CA1C2" w:rsidR="004712B7" w:rsidRDefault="00C0698F" w:rsidP="001167AF">
      <w:pPr>
        <w:adjustRightInd w:val="0"/>
        <w:spacing w:line="360" w:lineRule="auto"/>
        <w:ind w:firstLineChars="200" w:firstLine="640"/>
        <w:rPr>
          <w:rFonts w:ascii="仿宋_GB2312" w:hAnsi="宋体"/>
          <w:szCs w:val="32"/>
          <w:lang w:eastAsia="zh-Hans"/>
        </w:rPr>
      </w:pPr>
      <w:r>
        <w:rPr>
          <w:rFonts w:ascii="仿宋_GB2312" w:hAnsi="宋体" w:hint="eastAsia"/>
          <w:szCs w:val="32"/>
          <w:lang w:eastAsia="zh-Hans"/>
        </w:rPr>
        <w:t>此外</w:t>
      </w:r>
      <w:r>
        <w:rPr>
          <w:rFonts w:ascii="仿宋_GB2312" w:hAnsi="宋体" w:hint="eastAsia"/>
          <w:szCs w:val="32"/>
        </w:rPr>
        <w:t>，</w:t>
      </w:r>
      <w:r>
        <w:rPr>
          <w:rFonts w:ascii="仿宋_GB2312" w:hAnsi="宋体" w:hint="eastAsia"/>
          <w:szCs w:val="32"/>
          <w:lang w:eastAsia="zh-Hans"/>
        </w:rPr>
        <w:t>应关注评估临床</w:t>
      </w:r>
      <w:r w:rsidR="00BA5C72">
        <w:rPr>
          <w:rFonts w:ascii="仿宋_GB2312" w:hAnsi="宋体" w:hint="eastAsia"/>
          <w:szCs w:val="32"/>
        </w:rPr>
        <w:t>终点</w:t>
      </w:r>
      <w:r>
        <w:rPr>
          <w:rFonts w:ascii="仿宋_GB2312" w:hAnsi="宋体" w:hint="eastAsia"/>
          <w:szCs w:val="32"/>
          <w:lang w:eastAsia="zh-Hans"/>
        </w:rPr>
        <w:t>的合适时间</w:t>
      </w:r>
      <w:r>
        <w:rPr>
          <w:rFonts w:ascii="仿宋_GB2312" w:hAnsi="宋体"/>
          <w:szCs w:val="32"/>
          <w:lang w:eastAsia="zh-Hans"/>
        </w:rPr>
        <w:t>，</w:t>
      </w:r>
      <w:r>
        <w:rPr>
          <w:rFonts w:ascii="仿宋_GB2312" w:hAnsi="宋体" w:hint="eastAsia"/>
          <w:szCs w:val="32"/>
          <w:lang w:eastAsia="zh-Hans"/>
        </w:rPr>
        <w:t>对于发生频率较低的</w:t>
      </w:r>
      <w:r w:rsidR="00BA5C72">
        <w:rPr>
          <w:rFonts w:ascii="仿宋_GB2312" w:hAnsi="宋体" w:hint="eastAsia"/>
          <w:szCs w:val="32"/>
        </w:rPr>
        <w:t>评价指标</w:t>
      </w:r>
      <w:r>
        <w:rPr>
          <w:rFonts w:ascii="仿宋_GB2312" w:hAnsi="宋体" w:hint="eastAsia"/>
          <w:szCs w:val="32"/>
          <w:lang w:eastAsia="zh-Hans"/>
        </w:rPr>
        <w:t>应考虑较长的</w:t>
      </w:r>
      <w:r w:rsidR="00F83830">
        <w:rPr>
          <w:rFonts w:ascii="仿宋_GB2312" w:hAnsi="宋体" w:hint="eastAsia"/>
          <w:szCs w:val="32"/>
          <w:lang w:eastAsia="zh-Hans"/>
        </w:rPr>
        <w:t>观察</w:t>
      </w:r>
      <w:r>
        <w:rPr>
          <w:rFonts w:ascii="仿宋_GB2312" w:hAnsi="宋体" w:hint="eastAsia"/>
          <w:szCs w:val="32"/>
          <w:lang w:eastAsia="zh-Hans"/>
        </w:rPr>
        <w:t>时间窗</w:t>
      </w:r>
      <w:r>
        <w:rPr>
          <w:rFonts w:ascii="仿宋_GB2312" w:hAnsi="宋体"/>
          <w:szCs w:val="32"/>
          <w:lang w:eastAsia="zh-Hans"/>
        </w:rPr>
        <w:t>，</w:t>
      </w:r>
      <w:r>
        <w:rPr>
          <w:rFonts w:ascii="仿宋_GB2312" w:hAnsi="宋体" w:hint="eastAsia"/>
          <w:szCs w:val="32"/>
          <w:lang w:eastAsia="zh-Hans"/>
        </w:rPr>
        <w:t>对于变异度高</w:t>
      </w:r>
      <w:r w:rsidR="00B14A32">
        <w:rPr>
          <w:rFonts w:ascii="仿宋_GB2312" w:hAnsi="宋体" w:hint="eastAsia"/>
          <w:szCs w:val="32"/>
          <w:lang w:eastAsia="zh-Hans"/>
        </w:rPr>
        <w:t>、</w:t>
      </w:r>
      <w:r>
        <w:rPr>
          <w:rFonts w:ascii="仿宋_GB2312" w:hAnsi="宋体" w:hint="eastAsia"/>
          <w:szCs w:val="32"/>
          <w:lang w:eastAsia="zh-Hans"/>
        </w:rPr>
        <w:lastRenderedPageBreak/>
        <w:t>波动性强的</w:t>
      </w:r>
      <w:r w:rsidR="00BA5C72">
        <w:rPr>
          <w:rFonts w:ascii="仿宋_GB2312" w:hAnsi="宋体" w:hint="eastAsia"/>
          <w:szCs w:val="32"/>
        </w:rPr>
        <w:t>评价指标则</w:t>
      </w:r>
      <w:r>
        <w:rPr>
          <w:rFonts w:ascii="仿宋_GB2312" w:hAnsi="宋体" w:hint="eastAsia"/>
          <w:szCs w:val="32"/>
          <w:lang w:eastAsia="zh-Hans"/>
        </w:rPr>
        <w:t>应考虑较短的</w:t>
      </w:r>
      <w:r w:rsidR="00F83830">
        <w:rPr>
          <w:rFonts w:ascii="仿宋_GB2312" w:hAnsi="宋体" w:hint="eastAsia"/>
          <w:szCs w:val="32"/>
          <w:lang w:eastAsia="zh-Hans"/>
        </w:rPr>
        <w:t>观察</w:t>
      </w:r>
      <w:r>
        <w:rPr>
          <w:rFonts w:ascii="仿宋_GB2312" w:hAnsi="宋体" w:hint="eastAsia"/>
          <w:szCs w:val="32"/>
          <w:lang w:eastAsia="zh-Hans"/>
        </w:rPr>
        <w:t>时间窗</w:t>
      </w:r>
      <w:r>
        <w:rPr>
          <w:rFonts w:ascii="仿宋_GB2312" w:hAnsi="宋体"/>
          <w:szCs w:val="32"/>
          <w:lang w:eastAsia="zh-Hans"/>
        </w:rPr>
        <w:t>，</w:t>
      </w:r>
      <w:r>
        <w:rPr>
          <w:rFonts w:ascii="仿宋_GB2312" w:hAnsi="宋体" w:hint="eastAsia"/>
          <w:szCs w:val="32"/>
          <w:lang w:eastAsia="zh-Hans"/>
        </w:rPr>
        <w:t>例如使用日记测量瘙痒程度</w:t>
      </w:r>
      <w:r>
        <w:rPr>
          <w:rFonts w:ascii="仿宋_GB2312" w:hAnsi="宋体"/>
          <w:szCs w:val="32"/>
          <w:lang w:eastAsia="zh-Hans"/>
        </w:rPr>
        <w:t>。</w:t>
      </w:r>
    </w:p>
    <w:p w14:paraId="7C49FDE9" w14:textId="0ECC4E4B" w:rsidR="00C0698F" w:rsidRPr="004712B7" w:rsidRDefault="004712B7" w:rsidP="001167AF">
      <w:pPr>
        <w:adjustRightInd w:val="0"/>
        <w:spacing w:line="360" w:lineRule="auto"/>
        <w:ind w:firstLineChars="200" w:firstLine="640"/>
        <w:rPr>
          <w:rFonts w:ascii="仿宋_GB2312" w:hAnsi="宋体"/>
          <w:szCs w:val="32"/>
        </w:rPr>
      </w:pPr>
      <w:r w:rsidRPr="004712B7">
        <w:rPr>
          <w:rFonts w:ascii="仿宋_GB2312" w:hAnsi="宋体" w:hint="eastAsia"/>
          <w:szCs w:val="32"/>
          <w:lang w:eastAsia="zh-Hans"/>
        </w:rPr>
        <w:t>因为研究终点</w:t>
      </w:r>
      <w:r>
        <w:rPr>
          <w:rFonts w:ascii="仿宋_GB2312" w:hAnsi="宋体" w:hint="eastAsia"/>
          <w:szCs w:val="32"/>
          <w:lang w:eastAsia="zh-Hans"/>
        </w:rPr>
        <w:t>具有一定</w:t>
      </w:r>
      <w:r>
        <w:rPr>
          <w:rFonts w:ascii="仿宋_GB2312" w:hAnsi="宋体"/>
          <w:szCs w:val="32"/>
          <w:lang w:eastAsia="zh-Hans"/>
        </w:rPr>
        <w:t>的主观性，因此</w:t>
      </w:r>
      <w:r w:rsidRPr="004712B7">
        <w:rPr>
          <w:rFonts w:ascii="仿宋_GB2312" w:hAnsi="宋体" w:hint="eastAsia"/>
          <w:szCs w:val="32"/>
          <w:lang w:eastAsia="zh-Hans"/>
        </w:rPr>
        <w:t>尽可能由相同评估者在所有访视时对受试者进行评价</w:t>
      </w:r>
    </w:p>
    <w:p w14:paraId="3D9EC396" w14:textId="7173584E" w:rsidR="00C0698F" w:rsidRDefault="00C0698F" w:rsidP="001167AF">
      <w:pPr>
        <w:adjustRightInd w:val="0"/>
        <w:spacing w:line="360" w:lineRule="auto"/>
        <w:ind w:firstLineChars="200" w:firstLine="640"/>
        <w:rPr>
          <w:rFonts w:ascii="仿宋_GB2312" w:hAnsi="宋体"/>
          <w:szCs w:val="32"/>
          <w:lang w:eastAsia="zh-Hans"/>
        </w:rPr>
      </w:pPr>
      <w:r>
        <w:rPr>
          <w:rFonts w:ascii="仿宋_GB2312" w:hAnsi="宋体"/>
          <w:szCs w:val="32"/>
          <w:lang w:eastAsia="zh-Hans"/>
        </w:rPr>
        <w:t>3</w:t>
      </w:r>
      <w:r w:rsidR="001716BF">
        <w:rPr>
          <w:rFonts w:ascii="仿宋_GB2312" w:hAnsi="宋体"/>
          <w:szCs w:val="32"/>
          <w:lang w:eastAsia="zh-Hans"/>
        </w:rPr>
        <w:t>.</w:t>
      </w:r>
      <w:r>
        <w:rPr>
          <w:rFonts w:ascii="仿宋_GB2312" w:hAnsi="宋体" w:hint="eastAsia"/>
          <w:szCs w:val="32"/>
          <w:lang w:eastAsia="zh-Hans"/>
        </w:rPr>
        <w:t>疗效</w:t>
      </w:r>
      <w:r w:rsidR="00F83830">
        <w:rPr>
          <w:rFonts w:ascii="仿宋_GB2312" w:hAnsi="宋体" w:hint="eastAsia"/>
          <w:szCs w:val="32"/>
          <w:lang w:eastAsia="zh-Hans"/>
        </w:rPr>
        <w:t>评估</w:t>
      </w:r>
      <w:r w:rsidRPr="005D133D">
        <w:rPr>
          <w:rFonts w:ascii="仿宋_GB2312" w:hAnsi="宋体" w:hint="eastAsia"/>
          <w:szCs w:val="32"/>
          <w:lang w:eastAsia="zh-Hans"/>
        </w:rPr>
        <w:t>的</w:t>
      </w:r>
      <w:r w:rsidR="005D133D">
        <w:rPr>
          <w:rFonts w:ascii="仿宋_GB2312" w:hAnsi="宋体" w:hint="eastAsia"/>
          <w:szCs w:val="32"/>
          <w:lang w:eastAsia="zh-Hans"/>
        </w:rPr>
        <w:t>其他考虑</w:t>
      </w:r>
    </w:p>
    <w:p w14:paraId="08F6DE63" w14:textId="746FD70F" w:rsidR="00C0698F" w:rsidRDefault="00C0698F" w:rsidP="001167AF">
      <w:pPr>
        <w:adjustRightInd w:val="0"/>
        <w:spacing w:line="360" w:lineRule="auto"/>
        <w:ind w:firstLineChars="200" w:firstLine="640"/>
        <w:rPr>
          <w:rFonts w:ascii="仿宋_GB2312" w:hAnsi="宋体"/>
          <w:szCs w:val="32"/>
          <w:lang w:eastAsia="zh-Hans"/>
        </w:rPr>
      </w:pPr>
      <w:r>
        <w:rPr>
          <w:rFonts w:ascii="仿宋_GB2312" w:hAnsi="宋体" w:hint="eastAsia"/>
          <w:szCs w:val="32"/>
          <w:lang w:eastAsia="zh-Hans"/>
        </w:rPr>
        <w:t>随着对特应性皮炎的深入研究</w:t>
      </w:r>
      <w:r>
        <w:rPr>
          <w:rFonts w:ascii="仿宋_GB2312" w:hAnsi="宋体"/>
          <w:szCs w:val="32"/>
          <w:lang w:eastAsia="zh-Hans"/>
        </w:rPr>
        <w:t>，</w:t>
      </w:r>
      <w:r>
        <w:rPr>
          <w:rFonts w:ascii="仿宋_GB2312" w:hAnsi="宋体" w:hint="eastAsia"/>
          <w:szCs w:val="32"/>
          <w:lang w:eastAsia="zh-Hans"/>
        </w:rPr>
        <w:t>新的临床结局评估工具不断被开发和验证</w:t>
      </w:r>
      <w:r>
        <w:rPr>
          <w:rFonts w:ascii="仿宋_GB2312" w:hAnsi="宋体"/>
          <w:szCs w:val="32"/>
          <w:lang w:eastAsia="zh-Hans"/>
        </w:rPr>
        <w:t>。</w:t>
      </w:r>
      <w:r>
        <w:rPr>
          <w:rFonts w:ascii="仿宋_GB2312" w:hAnsi="宋体" w:hint="eastAsia"/>
          <w:szCs w:val="32"/>
          <w:lang w:eastAsia="zh-Hans"/>
        </w:rPr>
        <w:t>新工具应当能够稳健地反应在适宜患者群体的不同维度的临床获益</w:t>
      </w:r>
      <w:r>
        <w:rPr>
          <w:rFonts w:ascii="仿宋_GB2312" w:hAnsi="宋体"/>
          <w:szCs w:val="32"/>
          <w:lang w:eastAsia="zh-Hans"/>
        </w:rPr>
        <w:t>。</w:t>
      </w:r>
      <w:r>
        <w:rPr>
          <w:rFonts w:ascii="仿宋_GB2312" w:hAnsi="宋体" w:hint="eastAsia"/>
          <w:szCs w:val="32"/>
          <w:lang w:eastAsia="zh-Hans"/>
        </w:rPr>
        <w:t>此外</w:t>
      </w:r>
      <w:r>
        <w:rPr>
          <w:rFonts w:ascii="仿宋_GB2312" w:hAnsi="宋体"/>
          <w:szCs w:val="32"/>
          <w:lang w:eastAsia="zh-Hans"/>
        </w:rPr>
        <w:t>，</w:t>
      </w:r>
      <w:r>
        <w:rPr>
          <w:rFonts w:ascii="仿宋_GB2312" w:hAnsi="宋体" w:hint="eastAsia"/>
          <w:szCs w:val="32"/>
          <w:lang w:eastAsia="zh-Hans"/>
        </w:rPr>
        <w:t>由于新型治疗药物的不断研发</w:t>
      </w:r>
      <w:r>
        <w:rPr>
          <w:rFonts w:ascii="仿宋_GB2312" w:hAnsi="宋体"/>
          <w:szCs w:val="32"/>
          <w:lang w:eastAsia="zh-Hans"/>
        </w:rPr>
        <w:t>，</w:t>
      </w:r>
      <w:r>
        <w:rPr>
          <w:rFonts w:ascii="仿宋_GB2312" w:hAnsi="宋体" w:hint="eastAsia"/>
          <w:szCs w:val="32"/>
          <w:lang w:eastAsia="zh-Hans"/>
        </w:rPr>
        <w:t>对于特应性皮炎的</w:t>
      </w:r>
      <w:r w:rsidR="00F83830">
        <w:rPr>
          <w:rFonts w:ascii="仿宋_GB2312" w:hAnsi="宋体" w:hint="eastAsia"/>
          <w:szCs w:val="32"/>
          <w:lang w:eastAsia="zh-Hans"/>
        </w:rPr>
        <w:t>治疗</w:t>
      </w:r>
      <w:r>
        <w:rPr>
          <w:rFonts w:ascii="仿宋_GB2312" w:hAnsi="宋体" w:hint="eastAsia"/>
          <w:szCs w:val="32"/>
          <w:lang w:eastAsia="zh-Hans"/>
        </w:rPr>
        <w:t>目标会发生</w:t>
      </w:r>
      <w:r>
        <w:rPr>
          <w:rFonts w:ascii="仿宋_GB2312" w:hAnsi="宋体" w:hint="eastAsia"/>
          <w:szCs w:val="32"/>
        </w:rPr>
        <w:t>变化</w:t>
      </w:r>
      <w:r>
        <w:rPr>
          <w:rFonts w:ascii="仿宋_GB2312" w:hAnsi="宋体"/>
          <w:szCs w:val="32"/>
          <w:lang w:eastAsia="zh-Hans"/>
        </w:rPr>
        <w:t>，</w:t>
      </w:r>
      <w:r>
        <w:rPr>
          <w:rFonts w:ascii="仿宋_GB2312" w:hAnsi="宋体" w:hint="eastAsia"/>
          <w:szCs w:val="32"/>
          <w:lang w:eastAsia="zh-Hans"/>
        </w:rPr>
        <w:t>必要时可考虑阈值较高的终点来体现其对患者的</w:t>
      </w:r>
      <w:r w:rsidR="00F83830">
        <w:rPr>
          <w:rFonts w:ascii="仿宋_GB2312" w:hAnsi="宋体" w:hint="eastAsia"/>
          <w:szCs w:val="32"/>
          <w:lang w:eastAsia="zh-Hans"/>
        </w:rPr>
        <w:t>临床价值</w:t>
      </w:r>
      <w:r w:rsidR="00BA5C72">
        <w:rPr>
          <w:rFonts w:ascii="仿宋_GB2312" w:hAnsi="宋体" w:hint="eastAsia"/>
          <w:szCs w:val="32"/>
        </w:rPr>
        <w:t>，例如，前期研究数据</w:t>
      </w:r>
      <w:r w:rsidR="00A668FE">
        <w:rPr>
          <w:rFonts w:ascii="仿宋_GB2312" w:hAnsi="宋体" w:hint="eastAsia"/>
          <w:szCs w:val="32"/>
        </w:rPr>
        <w:t>提示</w:t>
      </w:r>
      <w:r w:rsidR="00BA5C72">
        <w:rPr>
          <w:rFonts w:ascii="仿宋_GB2312" w:hAnsi="宋体" w:hint="eastAsia"/>
          <w:szCs w:val="32"/>
        </w:rPr>
        <w:t>药物疗效显著时，可选择EASI</w:t>
      </w:r>
      <w:r w:rsidR="00BA5C72">
        <w:rPr>
          <w:rFonts w:ascii="仿宋_GB2312" w:hAnsi="宋体"/>
          <w:szCs w:val="32"/>
        </w:rPr>
        <w:t xml:space="preserve"> </w:t>
      </w:r>
      <w:r w:rsidR="00BA5C72">
        <w:rPr>
          <w:rFonts w:ascii="仿宋_GB2312" w:hAnsi="宋体"/>
          <w:szCs w:val="32"/>
          <w:lang w:eastAsia="zh-Hans"/>
        </w:rPr>
        <w:t>90</w:t>
      </w:r>
      <w:r w:rsidR="00BA5C72">
        <w:rPr>
          <w:rFonts w:ascii="仿宋_GB2312" w:hAnsi="宋体" w:hint="eastAsia"/>
          <w:szCs w:val="32"/>
        </w:rPr>
        <w:t>应答者比例作为疗效评价指标</w:t>
      </w:r>
      <w:r>
        <w:rPr>
          <w:rFonts w:ascii="仿宋_GB2312" w:hAnsi="宋体"/>
          <w:szCs w:val="32"/>
          <w:lang w:eastAsia="zh-Hans"/>
        </w:rPr>
        <w:t>。</w:t>
      </w:r>
    </w:p>
    <w:p w14:paraId="4B8033AB" w14:textId="7C88B881" w:rsidR="0025726B" w:rsidRPr="005D133D" w:rsidRDefault="001716BF" w:rsidP="001167AF">
      <w:pPr>
        <w:adjustRightInd w:val="0"/>
        <w:spacing w:line="360" w:lineRule="auto"/>
        <w:ind w:firstLineChars="200" w:firstLine="640"/>
        <w:outlineLvl w:val="1"/>
        <w:rPr>
          <w:rFonts w:ascii="楷体" w:eastAsia="楷体" w:hAnsi="楷体"/>
          <w:szCs w:val="32"/>
        </w:rPr>
      </w:pPr>
      <w:bookmarkStart w:id="8" w:name="_Toc119591168"/>
      <w:r>
        <w:rPr>
          <w:rFonts w:ascii="楷体" w:eastAsia="楷体" w:hAnsi="楷体" w:hint="eastAsia"/>
          <w:szCs w:val="32"/>
        </w:rPr>
        <w:t>（六）</w:t>
      </w:r>
      <w:r w:rsidR="0025726B" w:rsidRPr="005D133D">
        <w:rPr>
          <w:rFonts w:ascii="楷体" w:eastAsia="楷体" w:hAnsi="楷体" w:hint="eastAsia"/>
          <w:szCs w:val="32"/>
        </w:rPr>
        <w:t>伴随治疗</w:t>
      </w:r>
      <w:bookmarkEnd w:id="8"/>
    </w:p>
    <w:p w14:paraId="104B0310" w14:textId="5F517611" w:rsidR="0025726B" w:rsidRPr="00747ED0" w:rsidRDefault="00ED7F19" w:rsidP="001167AF">
      <w:pPr>
        <w:adjustRightInd w:val="0"/>
        <w:spacing w:line="360" w:lineRule="auto"/>
        <w:ind w:firstLineChars="200" w:firstLine="640"/>
        <w:rPr>
          <w:rFonts w:ascii="仿宋" w:eastAsia="仿宋" w:hAnsi="仿宋"/>
          <w:szCs w:val="32"/>
        </w:rPr>
      </w:pPr>
      <w:r w:rsidRPr="00747ED0">
        <w:rPr>
          <w:rFonts w:ascii="仿宋" w:eastAsia="仿宋" w:hAnsi="仿宋"/>
          <w:szCs w:val="32"/>
        </w:rPr>
        <w:t>特应性皮炎</w:t>
      </w:r>
      <w:r w:rsidR="0025726B" w:rsidRPr="00747ED0">
        <w:rPr>
          <w:rFonts w:ascii="仿宋" w:eastAsia="仿宋" w:hAnsi="仿宋"/>
          <w:szCs w:val="32"/>
        </w:rPr>
        <w:t>临床试验期间应继续的其他治疗</w:t>
      </w:r>
      <w:r w:rsidR="0025726B" w:rsidRPr="00747ED0">
        <w:rPr>
          <w:rFonts w:ascii="仿宋" w:eastAsia="仿宋" w:hAnsi="仿宋" w:hint="eastAsia"/>
          <w:szCs w:val="32"/>
        </w:rPr>
        <w:t>，</w:t>
      </w:r>
      <w:r w:rsidR="0025726B" w:rsidRPr="00747ED0">
        <w:rPr>
          <w:rFonts w:ascii="仿宋_GB2312" w:hAnsi="宋体" w:hint="eastAsia"/>
          <w:bCs/>
          <w:szCs w:val="32"/>
        </w:rPr>
        <w:t>在</w:t>
      </w:r>
      <w:r w:rsidR="00D16A1E" w:rsidRPr="00747ED0">
        <w:rPr>
          <w:rFonts w:ascii="仿宋_GB2312" w:hAnsi="宋体" w:hint="eastAsia"/>
          <w:bCs/>
          <w:szCs w:val="32"/>
        </w:rPr>
        <w:t>试验</w:t>
      </w:r>
      <w:r w:rsidR="0025726B" w:rsidRPr="00747ED0">
        <w:rPr>
          <w:rFonts w:ascii="仿宋_GB2312" w:hAnsi="宋体" w:hint="eastAsia"/>
          <w:bCs/>
          <w:szCs w:val="32"/>
        </w:rPr>
        <w:t>方案中进行明确定义，并充分评估伴随治疗对疗效影响</w:t>
      </w:r>
      <w:r w:rsidR="001716BF">
        <w:rPr>
          <w:rFonts w:ascii="仿宋_GB2312" w:hAnsi="宋体" w:hint="eastAsia"/>
          <w:bCs/>
          <w:szCs w:val="32"/>
        </w:rPr>
        <w:t>：</w:t>
      </w:r>
    </w:p>
    <w:p w14:paraId="6F7F3614" w14:textId="7F1D37DD" w:rsidR="0025726B"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有镇静作用和无镇静作用的抗组胺药：根据适应症决定是否继续</w:t>
      </w:r>
      <w:r w:rsidR="00D16A1E" w:rsidRPr="00747ED0">
        <w:rPr>
          <w:rFonts w:ascii="仿宋_GB2312" w:hAnsi="宋体" w:hint="eastAsia"/>
          <w:szCs w:val="32"/>
        </w:rPr>
        <w:t>试验</w:t>
      </w:r>
      <w:r w:rsidRPr="00747ED0">
        <w:rPr>
          <w:rFonts w:ascii="仿宋_GB2312" w:hAnsi="宋体" w:hint="eastAsia"/>
          <w:szCs w:val="32"/>
        </w:rPr>
        <w:t>前的治疗。</w:t>
      </w:r>
      <w:r w:rsidR="00EF5626">
        <w:rPr>
          <w:rFonts w:ascii="仿宋_GB2312" w:hAnsi="宋体" w:hint="eastAsia"/>
          <w:szCs w:val="32"/>
        </w:rPr>
        <w:t>生物制剂及</w:t>
      </w:r>
      <w:r w:rsidR="00EF5626">
        <w:rPr>
          <w:rFonts w:ascii="仿宋_GB2312" w:hAnsi="宋体"/>
          <w:szCs w:val="32"/>
        </w:rPr>
        <w:t>小分子药物：</w:t>
      </w:r>
      <w:r w:rsidR="00EF5626" w:rsidRPr="00747ED0">
        <w:rPr>
          <w:rFonts w:ascii="仿宋_GB2312" w:hAnsi="宋体" w:hint="eastAsia"/>
          <w:szCs w:val="32"/>
        </w:rPr>
        <w:t>根据适应症决定是否继续试验前的治疗。</w:t>
      </w:r>
      <w:r w:rsidR="00EF5626">
        <w:rPr>
          <w:rFonts w:ascii="仿宋_GB2312" w:hAnsi="宋体" w:hint="eastAsia"/>
          <w:szCs w:val="32"/>
        </w:rPr>
        <w:t>外用</w:t>
      </w:r>
      <w:r w:rsidR="00EF5626">
        <w:rPr>
          <w:rFonts w:ascii="仿宋_GB2312" w:hAnsi="宋体"/>
          <w:szCs w:val="32"/>
        </w:rPr>
        <w:t>药物：</w:t>
      </w:r>
      <w:r w:rsidR="00EF5626" w:rsidRPr="00747ED0">
        <w:rPr>
          <w:rFonts w:ascii="仿宋_GB2312" w:hAnsi="宋体" w:hint="eastAsia"/>
          <w:szCs w:val="32"/>
        </w:rPr>
        <w:t>根据适应症决定是否继续试验前的治疗。吸入型皮质类固醇激素：继续试验前的治疗。</w:t>
      </w:r>
      <w:r w:rsidRPr="00747ED0">
        <w:rPr>
          <w:rFonts w:ascii="仿宋_GB2312" w:hAnsi="宋体" w:hint="eastAsia"/>
          <w:szCs w:val="32"/>
        </w:rPr>
        <w:t>抗生素和抗病毒药：根据适应症决定是否继续</w:t>
      </w:r>
      <w:r w:rsidR="00D16A1E" w:rsidRPr="00747ED0">
        <w:rPr>
          <w:rFonts w:ascii="仿宋_GB2312" w:hAnsi="宋体" w:hint="eastAsia"/>
          <w:szCs w:val="32"/>
        </w:rPr>
        <w:t>试验</w:t>
      </w:r>
      <w:r w:rsidRPr="00747ED0">
        <w:rPr>
          <w:rFonts w:ascii="仿宋_GB2312" w:hAnsi="宋体" w:hint="eastAsia"/>
          <w:szCs w:val="32"/>
        </w:rPr>
        <w:t>前的治疗。入组</w:t>
      </w:r>
      <w:proofErr w:type="gramStart"/>
      <w:r w:rsidRPr="00747ED0">
        <w:rPr>
          <w:rFonts w:ascii="仿宋_GB2312" w:hAnsi="宋体" w:hint="eastAsia"/>
          <w:szCs w:val="32"/>
        </w:rPr>
        <w:t>前感染</w:t>
      </w:r>
      <w:proofErr w:type="gramEnd"/>
      <w:r w:rsidRPr="00747ED0">
        <w:rPr>
          <w:rFonts w:ascii="仿宋_GB2312" w:hAnsi="宋体" w:hint="eastAsia"/>
          <w:szCs w:val="32"/>
        </w:rPr>
        <w:t>应在入组前治疗，入组后的感染也</w:t>
      </w:r>
      <w:r w:rsidRPr="00747ED0">
        <w:rPr>
          <w:rFonts w:ascii="仿宋_GB2312" w:hAnsi="宋体" w:hint="eastAsia"/>
          <w:szCs w:val="32"/>
        </w:rPr>
        <w:lastRenderedPageBreak/>
        <w:t>应允许治疗。</w:t>
      </w:r>
    </w:p>
    <w:p w14:paraId="238CDD26" w14:textId="636E2DDF" w:rsidR="001716BF" w:rsidRPr="00747ED0" w:rsidRDefault="001716BF" w:rsidP="001167AF">
      <w:pPr>
        <w:adjustRightInd w:val="0"/>
        <w:spacing w:line="360" w:lineRule="auto"/>
        <w:ind w:firstLineChars="200" w:firstLine="640"/>
        <w:rPr>
          <w:rFonts w:ascii="仿宋_GB2312" w:hAnsi="宋体"/>
          <w:szCs w:val="32"/>
        </w:rPr>
      </w:pPr>
      <w:r>
        <w:rPr>
          <w:rFonts w:ascii="仿宋_GB2312" w:hAnsi="宋体" w:hint="eastAsia"/>
          <w:szCs w:val="32"/>
        </w:rPr>
        <w:t>其他</w:t>
      </w:r>
      <w:r>
        <w:rPr>
          <w:rFonts w:ascii="仿宋_GB2312" w:hAnsi="宋体"/>
          <w:szCs w:val="32"/>
        </w:rPr>
        <w:t>方面，还应考虑</w:t>
      </w:r>
      <w:r>
        <w:rPr>
          <w:rFonts w:ascii="仿宋_GB2312" w:hAnsi="宋体" w:hint="eastAsia"/>
          <w:szCs w:val="32"/>
        </w:rPr>
        <w:t>如</w:t>
      </w:r>
      <w:r>
        <w:rPr>
          <w:rFonts w:ascii="仿宋_GB2312" w:hAnsi="宋体"/>
          <w:szCs w:val="32"/>
        </w:rPr>
        <w:t>：</w:t>
      </w:r>
    </w:p>
    <w:p w14:paraId="7E4A9FDD" w14:textId="7B45CB75" w:rsidR="0025726B" w:rsidRPr="00747ED0" w:rsidRDefault="007D7D5F" w:rsidP="001167AF">
      <w:pPr>
        <w:adjustRightInd w:val="0"/>
        <w:spacing w:line="360" w:lineRule="auto"/>
        <w:ind w:firstLineChars="200" w:firstLine="640"/>
        <w:outlineLvl w:val="3"/>
        <w:rPr>
          <w:rFonts w:ascii="仿宋" w:eastAsia="仿宋" w:hAnsi="仿宋"/>
          <w:szCs w:val="32"/>
        </w:rPr>
      </w:pPr>
      <w:r w:rsidRPr="00747ED0">
        <w:rPr>
          <w:rFonts w:ascii="仿宋" w:eastAsia="仿宋" w:hAnsi="仿宋"/>
          <w:bCs/>
          <w:szCs w:val="32"/>
        </w:rPr>
        <w:t>1</w:t>
      </w:r>
      <w:r w:rsidR="001716BF">
        <w:rPr>
          <w:rFonts w:ascii="仿宋" w:eastAsia="仿宋" w:hAnsi="仿宋" w:hint="eastAsia"/>
          <w:bCs/>
          <w:szCs w:val="32"/>
        </w:rPr>
        <w:t>.</w:t>
      </w:r>
      <w:r w:rsidR="0025726B" w:rsidRPr="00747ED0">
        <w:rPr>
          <w:rFonts w:ascii="仿宋" w:eastAsia="仿宋" w:hAnsi="仿宋" w:hint="eastAsia"/>
          <w:bCs/>
          <w:szCs w:val="32"/>
        </w:rPr>
        <w:t>皮肤护理</w:t>
      </w:r>
    </w:p>
    <w:p w14:paraId="0FE3D235" w14:textId="6D765D76" w:rsidR="0025726B" w:rsidRPr="00747ED0" w:rsidRDefault="00604E70"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通常</w:t>
      </w:r>
      <w:r w:rsidRPr="00747ED0">
        <w:rPr>
          <w:rFonts w:ascii="仿宋_GB2312" w:hAnsi="宋体"/>
          <w:szCs w:val="32"/>
        </w:rPr>
        <w:t>情况下</w:t>
      </w:r>
      <w:r w:rsidR="0025726B" w:rsidRPr="00747ED0">
        <w:rPr>
          <w:rFonts w:ascii="仿宋_GB2312" w:hAnsi="宋体" w:hint="eastAsia"/>
          <w:szCs w:val="32"/>
        </w:rPr>
        <w:t>应在临床试验中使用标准皮肤护理，包括润肤霜、皮肤清洁以及避免触发疾病。探索性</w:t>
      </w:r>
      <w:r w:rsidR="00D16A1E" w:rsidRPr="00747ED0">
        <w:rPr>
          <w:rFonts w:ascii="仿宋_GB2312" w:hAnsi="宋体" w:hint="eastAsia"/>
          <w:szCs w:val="32"/>
        </w:rPr>
        <w:t>试验</w:t>
      </w:r>
      <w:r w:rsidR="0025726B" w:rsidRPr="00747ED0">
        <w:rPr>
          <w:rFonts w:ascii="仿宋_GB2312" w:hAnsi="宋体" w:hint="eastAsia"/>
          <w:szCs w:val="32"/>
        </w:rPr>
        <w:t>中皮肤护理的标准化比较</w:t>
      </w:r>
      <w:r w:rsidR="00D90BB2" w:rsidRPr="00747ED0">
        <w:rPr>
          <w:rFonts w:ascii="仿宋_GB2312" w:hAnsi="宋体" w:hint="eastAsia"/>
          <w:szCs w:val="32"/>
        </w:rPr>
        <w:t>重要，而确证性</w:t>
      </w:r>
      <w:r w:rsidR="00D16A1E" w:rsidRPr="00747ED0">
        <w:rPr>
          <w:rFonts w:ascii="仿宋_GB2312" w:hAnsi="宋体" w:hint="eastAsia"/>
          <w:szCs w:val="32"/>
        </w:rPr>
        <w:t>试验</w:t>
      </w:r>
      <w:r w:rsidR="00D90BB2" w:rsidRPr="00747ED0">
        <w:rPr>
          <w:rFonts w:ascii="仿宋_GB2312" w:hAnsi="宋体" w:hint="eastAsia"/>
          <w:szCs w:val="32"/>
        </w:rPr>
        <w:t>为了反映临床实践中的差异，无需进行标准化处理。</w:t>
      </w:r>
      <w:r w:rsidR="0025726B" w:rsidRPr="00747ED0">
        <w:rPr>
          <w:rFonts w:ascii="仿宋_GB2312" w:hAnsi="宋体" w:hint="eastAsia"/>
          <w:szCs w:val="32"/>
        </w:rPr>
        <w:t>但试验期间的皮肤护理不应改变。</w:t>
      </w:r>
    </w:p>
    <w:p w14:paraId="3203E48A" w14:textId="09E14AA2" w:rsidR="0025726B" w:rsidRPr="00747ED0" w:rsidRDefault="007D7D5F" w:rsidP="001167AF">
      <w:pPr>
        <w:adjustRightInd w:val="0"/>
        <w:spacing w:line="360" w:lineRule="auto"/>
        <w:ind w:firstLineChars="200" w:firstLine="640"/>
        <w:outlineLvl w:val="3"/>
        <w:rPr>
          <w:rFonts w:ascii="仿宋" w:eastAsia="仿宋" w:hAnsi="仿宋"/>
          <w:bCs/>
          <w:szCs w:val="32"/>
        </w:rPr>
      </w:pPr>
      <w:r w:rsidRPr="00747ED0">
        <w:rPr>
          <w:rFonts w:ascii="仿宋" w:eastAsia="仿宋" w:hAnsi="仿宋"/>
          <w:bCs/>
          <w:szCs w:val="32"/>
        </w:rPr>
        <w:t>2</w:t>
      </w:r>
      <w:r w:rsidR="001716BF">
        <w:rPr>
          <w:rFonts w:ascii="仿宋" w:eastAsia="仿宋" w:hAnsi="仿宋"/>
          <w:bCs/>
          <w:szCs w:val="32"/>
        </w:rPr>
        <w:t>.</w:t>
      </w:r>
      <w:r w:rsidR="0025726B" w:rsidRPr="00747ED0">
        <w:rPr>
          <w:rFonts w:ascii="仿宋" w:eastAsia="仿宋" w:hAnsi="仿宋" w:hint="eastAsia"/>
          <w:bCs/>
          <w:szCs w:val="32"/>
        </w:rPr>
        <w:t>补救治疗</w:t>
      </w:r>
    </w:p>
    <w:p w14:paraId="6D5189D0" w14:textId="77777777" w:rsidR="006F458A" w:rsidRDefault="0049363A" w:rsidP="001167AF">
      <w:pPr>
        <w:adjustRightInd w:val="0"/>
        <w:spacing w:line="360" w:lineRule="auto"/>
        <w:ind w:firstLineChars="200" w:firstLine="640"/>
        <w:rPr>
          <w:rFonts w:ascii="仿宋_GB2312" w:hAnsi="宋体"/>
          <w:bCs/>
          <w:szCs w:val="32"/>
        </w:rPr>
      </w:pPr>
      <w:r>
        <w:rPr>
          <w:rFonts w:ascii="仿宋_GB2312" w:hAnsi="宋体" w:hint="eastAsia"/>
          <w:bCs/>
          <w:szCs w:val="32"/>
        </w:rPr>
        <w:t>对于纳入中重度AD患者</w:t>
      </w:r>
      <w:r>
        <w:rPr>
          <w:rFonts w:ascii="仿宋_GB2312" w:hAnsi="宋体"/>
          <w:bCs/>
          <w:szCs w:val="32"/>
        </w:rPr>
        <w:t>的试验，基于</w:t>
      </w:r>
      <w:r>
        <w:rPr>
          <w:rFonts w:ascii="仿宋_GB2312" w:hAnsi="宋体" w:hint="eastAsia"/>
          <w:bCs/>
          <w:szCs w:val="32"/>
        </w:rPr>
        <w:t>伦理考虑</w:t>
      </w:r>
      <w:r>
        <w:rPr>
          <w:rFonts w:ascii="仿宋_GB2312" w:hAnsi="宋体"/>
          <w:bCs/>
          <w:szCs w:val="32"/>
        </w:rPr>
        <w:t>，</w:t>
      </w:r>
      <w:r>
        <w:rPr>
          <w:rFonts w:ascii="仿宋_GB2312" w:hAnsi="宋体" w:hint="eastAsia"/>
          <w:bCs/>
          <w:szCs w:val="32"/>
        </w:rPr>
        <w:t>方案</w:t>
      </w:r>
      <w:r>
        <w:rPr>
          <w:rFonts w:ascii="仿宋_GB2312" w:hAnsi="宋体"/>
          <w:bCs/>
          <w:szCs w:val="32"/>
        </w:rPr>
        <w:t>中</w:t>
      </w:r>
      <w:r>
        <w:rPr>
          <w:rFonts w:ascii="仿宋_GB2312" w:hAnsi="宋体" w:hint="eastAsia"/>
          <w:bCs/>
          <w:szCs w:val="32"/>
        </w:rPr>
        <w:t>应</w:t>
      </w:r>
      <w:r>
        <w:rPr>
          <w:rFonts w:ascii="仿宋_GB2312" w:hAnsi="宋体"/>
          <w:bCs/>
          <w:szCs w:val="32"/>
        </w:rPr>
        <w:t>设计</w:t>
      </w:r>
      <w:r w:rsidR="0025726B" w:rsidRPr="00747ED0">
        <w:rPr>
          <w:rFonts w:ascii="仿宋_GB2312" w:hAnsi="宋体" w:hint="eastAsia"/>
          <w:bCs/>
          <w:szCs w:val="32"/>
        </w:rPr>
        <w:t>补救</w:t>
      </w:r>
      <w:r>
        <w:rPr>
          <w:rFonts w:ascii="仿宋_GB2312" w:hAnsi="宋体" w:hint="eastAsia"/>
          <w:bCs/>
          <w:szCs w:val="32"/>
        </w:rPr>
        <w:t>治疗</w:t>
      </w:r>
      <w:r>
        <w:rPr>
          <w:rFonts w:ascii="仿宋_GB2312" w:hAnsi="宋体"/>
          <w:bCs/>
          <w:szCs w:val="32"/>
        </w:rPr>
        <w:t>。</w:t>
      </w:r>
      <w:r>
        <w:rPr>
          <w:rFonts w:ascii="仿宋_GB2312" w:hAnsi="宋体" w:hint="eastAsia"/>
          <w:bCs/>
          <w:szCs w:val="32"/>
        </w:rPr>
        <w:t>应结合</w:t>
      </w:r>
      <w:r>
        <w:rPr>
          <w:rFonts w:ascii="仿宋_GB2312" w:hAnsi="宋体"/>
          <w:bCs/>
          <w:szCs w:val="32"/>
        </w:rPr>
        <w:t>药物的作用机制、前期</w:t>
      </w:r>
      <w:r>
        <w:rPr>
          <w:rFonts w:ascii="仿宋_GB2312" w:hAnsi="宋体" w:hint="eastAsia"/>
          <w:bCs/>
          <w:szCs w:val="32"/>
        </w:rPr>
        <w:t>探索性</w:t>
      </w:r>
      <w:r>
        <w:rPr>
          <w:rFonts w:ascii="仿宋_GB2312" w:hAnsi="宋体"/>
          <w:bCs/>
          <w:szCs w:val="32"/>
        </w:rPr>
        <w:t>数据等控制</w:t>
      </w:r>
      <w:r>
        <w:rPr>
          <w:rFonts w:ascii="仿宋_GB2312" w:hAnsi="宋体" w:hint="eastAsia"/>
          <w:bCs/>
          <w:szCs w:val="32"/>
        </w:rPr>
        <w:t>补救</w:t>
      </w:r>
      <w:r>
        <w:rPr>
          <w:rFonts w:ascii="仿宋_GB2312" w:hAnsi="宋体"/>
          <w:bCs/>
          <w:szCs w:val="32"/>
        </w:rPr>
        <w:t>治疗的开始</w:t>
      </w:r>
      <w:r>
        <w:rPr>
          <w:rFonts w:ascii="仿宋_GB2312" w:hAnsi="宋体" w:hint="eastAsia"/>
          <w:bCs/>
          <w:szCs w:val="32"/>
        </w:rPr>
        <w:t>的</w:t>
      </w:r>
      <w:r>
        <w:rPr>
          <w:rFonts w:ascii="仿宋_GB2312" w:hAnsi="宋体"/>
          <w:bCs/>
          <w:szCs w:val="32"/>
        </w:rPr>
        <w:t>标准及</w:t>
      </w:r>
      <w:r>
        <w:rPr>
          <w:rFonts w:ascii="仿宋_GB2312" w:hAnsi="宋体" w:hint="eastAsia"/>
          <w:bCs/>
          <w:szCs w:val="32"/>
        </w:rPr>
        <w:t>时机，</w:t>
      </w:r>
      <w:r>
        <w:rPr>
          <w:rFonts w:ascii="仿宋_GB2312" w:hAnsi="宋体"/>
          <w:bCs/>
          <w:szCs w:val="32"/>
        </w:rPr>
        <w:t>避免不必要的补救治疗</w:t>
      </w:r>
      <w:r>
        <w:rPr>
          <w:rFonts w:ascii="仿宋_GB2312" w:hAnsi="宋体" w:hint="eastAsia"/>
          <w:bCs/>
          <w:szCs w:val="32"/>
        </w:rPr>
        <w:t>影响试验</w:t>
      </w:r>
      <w:r>
        <w:rPr>
          <w:rFonts w:ascii="仿宋_GB2312" w:hAnsi="宋体"/>
          <w:bCs/>
          <w:szCs w:val="32"/>
        </w:rPr>
        <w:t>药物疗效</w:t>
      </w:r>
      <w:r>
        <w:rPr>
          <w:rFonts w:ascii="仿宋_GB2312" w:hAnsi="宋体" w:hint="eastAsia"/>
          <w:bCs/>
          <w:szCs w:val="32"/>
        </w:rPr>
        <w:t>评估。</w:t>
      </w:r>
    </w:p>
    <w:p w14:paraId="3147CB92" w14:textId="3B0C98E0" w:rsidR="0025726B" w:rsidRPr="006F458A" w:rsidRDefault="006F458A" w:rsidP="001167AF">
      <w:pPr>
        <w:adjustRightInd w:val="0"/>
        <w:spacing w:line="360" w:lineRule="auto"/>
        <w:ind w:firstLineChars="200" w:firstLine="640"/>
        <w:outlineLvl w:val="1"/>
        <w:rPr>
          <w:rFonts w:ascii="仿宋_GB2312" w:hAnsi="宋体"/>
          <w:bCs/>
          <w:szCs w:val="32"/>
        </w:rPr>
      </w:pPr>
      <w:bookmarkStart w:id="9" w:name="_Toc119591169"/>
      <w:r>
        <w:rPr>
          <w:rFonts w:ascii="楷体" w:eastAsia="楷体" w:hAnsi="楷体" w:hint="eastAsia"/>
          <w:szCs w:val="32"/>
        </w:rPr>
        <w:t>（七）</w:t>
      </w:r>
      <w:r w:rsidR="0025726B" w:rsidRPr="005D133D">
        <w:rPr>
          <w:rFonts w:ascii="楷体" w:eastAsia="楷体" w:hAnsi="楷体"/>
          <w:szCs w:val="32"/>
        </w:rPr>
        <w:t>安全性</w:t>
      </w:r>
      <w:proofErr w:type="gramStart"/>
      <w:r w:rsidR="0025726B" w:rsidRPr="005D133D">
        <w:rPr>
          <w:rFonts w:ascii="楷体" w:eastAsia="楷体" w:hAnsi="楷体"/>
          <w:szCs w:val="32"/>
        </w:rPr>
        <w:t>考量</w:t>
      </w:r>
      <w:bookmarkEnd w:id="9"/>
      <w:proofErr w:type="gramEnd"/>
    </w:p>
    <w:p w14:paraId="2A5961AE" w14:textId="125833BE"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研发期间在疾病严重度范围内应采集尽可能多的安全性数据，包括全身安全性以及局部安全性信息（针对外用药物）。</w:t>
      </w:r>
      <w:r w:rsidR="00ED7F19" w:rsidRPr="00747ED0">
        <w:rPr>
          <w:rFonts w:ascii="仿宋_GB2312" w:hAnsi="宋体"/>
          <w:szCs w:val="32"/>
        </w:rPr>
        <w:t>特应性皮炎</w:t>
      </w:r>
      <w:r w:rsidRPr="00747ED0">
        <w:rPr>
          <w:rFonts w:ascii="仿宋_GB2312" w:hAnsi="宋体"/>
          <w:szCs w:val="32"/>
        </w:rPr>
        <w:t>的</w:t>
      </w:r>
      <w:r w:rsidRPr="00747ED0">
        <w:rPr>
          <w:rFonts w:ascii="仿宋_GB2312" w:hAnsi="宋体" w:hint="eastAsia"/>
          <w:szCs w:val="32"/>
        </w:rPr>
        <w:t>慢性病特征可能使患者需要长期用药治疗，因此在临床试验中需关注长期安全性，药物总体暴露量和研究时间应符合</w:t>
      </w:r>
      <w:r w:rsidRPr="00747ED0">
        <w:rPr>
          <w:rFonts w:ascii="仿宋_GB2312" w:hAnsi="宋体"/>
          <w:szCs w:val="32"/>
        </w:rPr>
        <w:t>ICH</w:t>
      </w:r>
      <w:r w:rsidR="00E43607">
        <w:rPr>
          <w:rFonts w:ascii="仿宋_GB2312" w:hAnsi="宋体"/>
          <w:szCs w:val="32"/>
        </w:rPr>
        <w:t xml:space="preserve"> </w:t>
      </w:r>
      <w:r w:rsidRPr="00747ED0">
        <w:rPr>
          <w:rFonts w:ascii="仿宋_GB2312" w:hAnsi="宋体"/>
          <w:szCs w:val="32"/>
        </w:rPr>
        <w:t>E1的要求。</w:t>
      </w:r>
    </w:p>
    <w:p w14:paraId="4205082F" w14:textId="6304A01B" w:rsidR="0025726B" w:rsidRPr="00747ED0" w:rsidRDefault="0025726B" w:rsidP="001167AF">
      <w:pPr>
        <w:adjustRightInd w:val="0"/>
        <w:spacing w:line="360" w:lineRule="auto"/>
        <w:ind w:firstLineChars="200" w:firstLine="640"/>
        <w:rPr>
          <w:rFonts w:ascii="仿宋_GB2312" w:hAnsi="宋体"/>
          <w:strike/>
          <w:szCs w:val="32"/>
        </w:rPr>
      </w:pPr>
      <w:r w:rsidRPr="00747ED0">
        <w:rPr>
          <w:rFonts w:ascii="仿宋_GB2312" w:hAnsi="宋体" w:hint="eastAsia"/>
          <w:szCs w:val="32"/>
        </w:rPr>
        <w:t>由于某些治疗（如糖皮质激素系统用药）可能引起反弹效应或</w:t>
      </w:r>
      <w:r w:rsidR="00ED7F19" w:rsidRPr="00747ED0">
        <w:rPr>
          <w:rFonts w:ascii="仿宋_GB2312" w:hAnsi="宋体"/>
          <w:szCs w:val="32"/>
        </w:rPr>
        <w:t>特应性皮炎</w:t>
      </w:r>
      <w:r w:rsidRPr="00747ED0">
        <w:rPr>
          <w:rFonts w:ascii="仿宋_GB2312" w:hAnsi="宋体" w:hint="eastAsia"/>
          <w:szCs w:val="32"/>
        </w:rPr>
        <w:t>加重（不同于非治疗期复发），因此安全性评价应纳入非治疗期的随访，随访时间应至少包括疗效预期</w:t>
      </w:r>
      <w:r w:rsidRPr="00747ED0">
        <w:rPr>
          <w:rFonts w:ascii="仿宋_GB2312" w:hAnsi="宋体" w:hint="eastAsia"/>
          <w:szCs w:val="32"/>
        </w:rPr>
        <w:lastRenderedPageBreak/>
        <w:t>持续的时间。</w:t>
      </w:r>
    </w:p>
    <w:p w14:paraId="5617C0D9" w14:textId="18EE72A1"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临床试验中需关注的不良事件有：药物不会加重或增加</w:t>
      </w:r>
      <w:r w:rsidR="00ED7F19" w:rsidRPr="00747ED0">
        <w:rPr>
          <w:rFonts w:ascii="仿宋_GB2312" w:hAnsi="宋体"/>
          <w:szCs w:val="32"/>
        </w:rPr>
        <w:t>特应性皮炎</w:t>
      </w:r>
      <w:r w:rsidRPr="00747ED0">
        <w:rPr>
          <w:rFonts w:ascii="仿宋_GB2312" w:hAnsi="宋体"/>
          <w:szCs w:val="32"/>
        </w:rPr>
        <w:t>合并症的风险；</w:t>
      </w:r>
      <w:r w:rsidR="00604E70" w:rsidRPr="00747ED0">
        <w:rPr>
          <w:rFonts w:ascii="仿宋_GB2312" w:hAnsi="宋体" w:hint="eastAsia"/>
          <w:szCs w:val="32"/>
        </w:rPr>
        <w:t>影响</w:t>
      </w:r>
      <w:r w:rsidR="00604E70" w:rsidRPr="00747ED0">
        <w:rPr>
          <w:rFonts w:ascii="仿宋_GB2312" w:hAnsi="宋体"/>
          <w:szCs w:val="32"/>
        </w:rPr>
        <w:t>免疫</w:t>
      </w:r>
      <w:r w:rsidRPr="00747ED0">
        <w:rPr>
          <w:rFonts w:ascii="仿宋_GB2312" w:hAnsi="宋体"/>
          <w:szCs w:val="32"/>
        </w:rPr>
        <w:t>药物中发现</w:t>
      </w:r>
      <w:r w:rsidRPr="00747ED0">
        <w:rPr>
          <w:rFonts w:ascii="仿宋_GB2312" w:hAnsi="宋体" w:hint="eastAsia"/>
          <w:szCs w:val="32"/>
        </w:rPr>
        <w:t>的一些潜在安全性问题，包括皮疹和恶性肿瘤；抑郁和自杀倾向；局部耐受性等。</w:t>
      </w:r>
    </w:p>
    <w:p w14:paraId="684E3380"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生物制品在临床试验中应同时检测免疫原性，并分析对药物疗效和安全性的影响。</w:t>
      </w:r>
    </w:p>
    <w:p w14:paraId="1B1A9A35" w14:textId="77777777" w:rsidR="0025726B" w:rsidRPr="00747ED0" w:rsidRDefault="0025726B" w:rsidP="001167AF">
      <w:pPr>
        <w:adjustRightInd w:val="0"/>
        <w:spacing w:line="360" w:lineRule="auto"/>
        <w:ind w:firstLineChars="200" w:firstLine="640"/>
        <w:outlineLvl w:val="0"/>
        <w:rPr>
          <w:rFonts w:ascii="黑体" w:eastAsia="黑体" w:hAnsi="黑体"/>
          <w:szCs w:val="32"/>
        </w:rPr>
      </w:pPr>
      <w:bookmarkStart w:id="10" w:name="_Toc119591170"/>
      <w:r w:rsidRPr="00747ED0">
        <w:rPr>
          <w:rFonts w:ascii="黑体" w:eastAsia="黑体" w:hAnsi="黑体" w:hint="eastAsia"/>
          <w:szCs w:val="32"/>
        </w:rPr>
        <w:t>三、儿科临床研发</w:t>
      </w:r>
      <w:bookmarkEnd w:id="10"/>
    </w:p>
    <w:p w14:paraId="669A9B86" w14:textId="77777777" w:rsidR="0025726B" w:rsidRPr="00747ED0" w:rsidRDefault="0025726B" w:rsidP="001167AF">
      <w:pPr>
        <w:adjustRightInd w:val="0"/>
        <w:spacing w:line="360" w:lineRule="auto"/>
        <w:ind w:firstLineChars="200" w:firstLine="640"/>
        <w:outlineLvl w:val="1"/>
        <w:rPr>
          <w:rFonts w:ascii="楷体" w:eastAsia="楷体" w:hAnsi="楷体"/>
          <w:szCs w:val="32"/>
        </w:rPr>
      </w:pPr>
      <w:bookmarkStart w:id="11" w:name="_Toc119591171"/>
      <w:r w:rsidRPr="00747ED0">
        <w:rPr>
          <w:rFonts w:ascii="楷体" w:eastAsia="楷体" w:hAnsi="楷体" w:hint="eastAsia"/>
          <w:szCs w:val="32"/>
        </w:rPr>
        <w:t>（一）儿科临床研发整体考虑</w:t>
      </w:r>
      <w:bookmarkEnd w:id="11"/>
    </w:p>
    <w:p w14:paraId="544D4D54" w14:textId="24ED5C1D"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儿童是</w:t>
      </w:r>
      <w:r w:rsidR="00ED7F19" w:rsidRPr="00747ED0">
        <w:rPr>
          <w:rFonts w:ascii="仿宋_GB2312" w:hAnsi="宋体"/>
          <w:szCs w:val="32"/>
        </w:rPr>
        <w:t>特应性皮炎</w:t>
      </w:r>
      <w:r w:rsidRPr="00747ED0">
        <w:rPr>
          <w:rFonts w:ascii="仿宋_GB2312" w:hAnsi="宋体"/>
          <w:szCs w:val="32"/>
        </w:rPr>
        <w:t>主要患病人群，</w:t>
      </w:r>
      <w:r w:rsidRPr="00747ED0">
        <w:rPr>
          <w:rFonts w:ascii="仿宋_GB2312" w:hAnsi="宋体" w:hint="eastAsia"/>
          <w:szCs w:val="32"/>
        </w:rPr>
        <w:t>有必要开展儿科临床</w:t>
      </w:r>
      <w:r w:rsidR="00D16A1E" w:rsidRPr="00747ED0">
        <w:rPr>
          <w:rFonts w:ascii="仿宋_GB2312" w:hAnsi="宋体" w:hint="eastAsia"/>
          <w:szCs w:val="32"/>
        </w:rPr>
        <w:t>试验</w:t>
      </w:r>
      <w:r w:rsidRPr="00747ED0">
        <w:rPr>
          <w:rFonts w:ascii="仿宋_GB2312" w:hAnsi="宋体" w:hint="eastAsia"/>
          <w:szCs w:val="32"/>
        </w:rPr>
        <w:t>提供尽可能多的儿童群体用药信息，以方便儿童安全有效地使用药物。</w:t>
      </w:r>
      <w:r w:rsidR="003958AF" w:rsidRPr="003958AF">
        <w:rPr>
          <w:rFonts w:ascii="仿宋_GB2312" w:hAnsi="宋体" w:hint="eastAsia"/>
          <w:szCs w:val="32"/>
        </w:rPr>
        <w:t>成人和青少年的疾病发病机制、临床表现和治疗指南相似</w:t>
      </w:r>
      <w:r w:rsidR="003958AF" w:rsidRPr="003958AF">
        <w:rPr>
          <w:rFonts w:ascii="仿宋_GB2312" w:hAnsi="宋体"/>
          <w:szCs w:val="32"/>
        </w:rPr>
        <w:t>，</w:t>
      </w:r>
      <w:r w:rsidR="003958AF">
        <w:rPr>
          <w:rFonts w:ascii="仿宋_GB2312" w:hAnsi="宋体"/>
          <w:szCs w:val="32"/>
        </w:rPr>
        <w:t>而</w:t>
      </w:r>
      <w:r w:rsidR="003958AF" w:rsidRPr="003958AF">
        <w:rPr>
          <w:rFonts w:ascii="仿宋_GB2312" w:hAnsi="宋体" w:hint="eastAsia"/>
          <w:szCs w:val="32"/>
        </w:rPr>
        <w:t>青少年以下年龄组可能存在发病机制差异</w:t>
      </w:r>
      <w:r w:rsidR="003958AF">
        <w:rPr>
          <w:rFonts w:ascii="仿宋_GB2312" w:hAnsi="宋体" w:hint="eastAsia"/>
          <w:szCs w:val="32"/>
        </w:rPr>
        <w:t>。</w:t>
      </w:r>
      <w:r w:rsidRPr="00747ED0">
        <w:rPr>
          <w:rFonts w:ascii="仿宋_GB2312" w:hAnsi="宋体" w:hint="eastAsia"/>
          <w:szCs w:val="32"/>
        </w:rPr>
        <w:t>儿科临床试验应符合</w:t>
      </w:r>
      <w:r w:rsidRPr="00747ED0">
        <w:rPr>
          <w:rFonts w:ascii="仿宋_GB2312" w:hAnsi="宋体"/>
          <w:szCs w:val="32"/>
        </w:rPr>
        <w:t>ICH E11《用于儿科人群的医学产品的临床研究》相关要求。</w:t>
      </w:r>
    </w:p>
    <w:p w14:paraId="349C6DB4" w14:textId="306E43E1" w:rsidR="0025726B" w:rsidRPr="00747ED0" w:rsidRDefault="0025726B" w:rsidP="001167AF">
      <w:pPr>
        <w:tabs>
          <w:tab w:val="center" w:pos="4473"/>
        </w:tabs>
        <w:adjustRightInd w:val="0"/>
        <w:spacing w:line="360" w:lineRule="auto"/>
        <w:ind w:firstLineChars="200" w:firstLine="640"/>
        <w:outlineLvl w:val="1"/>
        <w:rPr>
          <w:rFonts w:ascii="楷体" w:eastAsia="楷体" w:hAnsi="楷体"/>
          <w:szCs w:val="32"/>
        </w:rPr>
      </w:pPr>
      <w:bookmarkStart w:id="12" w:name="_Toc119591172"/>
      <w:r w:rsidRPr="00747ED0">
        <w:rPr>
          <w:rFonts w:ascii="楷体" w:eastAsia="楷体" w:hAnsi="楷体" w:hint="eastAsia"/>
          <w:szCs w:val="32"/>
        </w:rPr>
        <w:t>（二）研发策略</w:t>
      </w:r>
      <w:bookmarkEnd w:id="12"/>
      <w:r w:rsidR="001167AF">
        <w:rPr>
          <w:rFonts w:ascii="楷体" w:eastAsia="楷体" w:hAnsi="楷体"/>
          <w:szCs w:val="32"/>
        </w:rPr>
        <w:tab/>
      </w:r>
    </w:p>
    <w:p w14:paraId="7029523A"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szCs w:val="32"/>
        </w:rPr>
        <w:t>1.研发基础</w:t>
      </w:r>
    </w:p>
    <w:p w14:paraId="7A383935" w14:textId="6AF34770" w:rsidR="000F2A95" w:rsidRPr="00747ED0" w:rsidRDefault="00041196"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申请人</w:t>
      </w:r>
      <w:r w:rsidRPr="00747ED0">
        <w:rPr>
          <w:rFonts w:ascii="仿宋_GB2312" w:hAnsi="宋体"/>
          <w:szCs w:val="32"/>
        </w:rPr>
        <w:t>应</w:t>
      </w:r>
      <w:r w:rsidR="0025726B" w:rsidRPr="00747ED0">
        <w:rPr>
          <w:rFonts w:ascii="仿宋_GB2312" w:hAnsi="宋体" w:hint="eastAsia"/>
          <w:szCs w:val="32"/>
        </w:rPr>
        <w:t>尽早考虑制定儿科研发计划，包括研发时间表、幼龄动物毒理研究和临床</w:t>
      </w:r>
      <w:r w:rsidR="00D16A1E" w:rsidRPr="00747ED0">
        <w:rPr>
          <w:rFonts w:ascii="仿宋_GB2312" w:hAnsi="宋体" w:hint="eastAsia"/>
          <w:szCs w:val="32"/>
        </w:rPr>
        <w:t>试验</w:t>
      </w:r>
      <w:r w:rsidR="0025726B" w:rsidRPr="00747ED0">
        <w:rPr>
          <w:rFonts w:ascii="仿宋_GB2312" w:hAnsi="宋体" w:hint="eastAsia"/>
          <w:szCs w:val="32"/>
        </w:rPr>
        <w:t>设计等，</w:t>
      </w:r>
      <w:r w:rsidR="003958AF" w:rsidRPr="00747ED0">
        <w:rPr>
          <w:rFonts w:ascii="仿宋_GB2312" w:hAnsi="宋体" w:hint="eastAsia"/>
          <w:szCs w:val="32"/>
        </w:rPr>
        <w:t>儿科临床研发计划建议纳入疾病相关的全年龄组（如</w:t>
      </w:r>
      <w:r w:rsidR="003958AF" w:rsidRPr="00747ED0">
        <w:rPr>
          <w:rFonts w:ascii="仿宋_GB2312" w:hAnsi="宋体"/>
          <w:szCs w:val="32"/>
        </w:rPr>
        <w:t>3月龄到18岁）</w:t>
      </w:r>
      <w:r w:rsidR="0025726B" w:rsidRPr="00747ED0">
        <w:rPr>
          <w:rFonts w:ascii="仿宋_GB2312" w:hAnsi="宋体" w:hint="eastAsia"/>
          <w:szCs w:val="32"/>
        </w:rPr>
        <w:t>。</w:t>
      </w:r>
    </w:p>
    <w:p w14:paraId="68D58E36" w14:textId="166C6AF8"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szCs w:val="32"/>
        </w:rPr>
        <w:t>肝</w:t>
      </w:r>
      <w:proofErr w:type="gramStart"/>
      <w:r w:rsidRPr="00747ED0">
        <w:rPr>
          <w:rFonts w:ascii="仿宋_GB2312" w:hAnsi="宋体"/>
          <w:szCs w:val="32"/>
        </w:rPr>
        <w:t>肾系统</w:t>
      </w:r>
      <w:proofErr w:type="gramEnd"/>
      <w:r w:rsidRPr="00747ED0">
        <w:rPr>
          <w:rFonts w:ascii="仿宋_GB2312" w:hAnsi="宋体"/>
          <w:szCs w:val="32"/>
        </w:rPr>
        <w:t>一般在儿童2岁时发育成熟，如果试验药物经</w:t>
      </w:r>
      <w:r w:rsidRPr="00747ED0">
        <w:rPr>
          <w:rFonts w:ascii="仿宋_GB2312" w:hAnsi="宋体"/>
          <w:szCs w:val="32"/>
        </w:rPr>
        <w:lastRenderedPageBreak/>
        <w:t>肾脏或肝脏清除或可能存在肝肾毒性，早期临床</w:t>
      </w:r>
      <w:r w:rsidR="00D16A1E" w:rsidRPr="00747ED0">
        <w:rPr>
          <w:rFonts w:ascii="仿宋_GB2312" w:hAnsi="宋体"/>
          <w:szCs w:val="32"/>
        </w:rPr>
        <w:t>试验</w:t>
      </w:r>
      <w:r w:rsidR="00041196" w:rsidRPr="00747ED0">
        <w:rPr>
          <w:rFonts w:ascii="仿宋_GB2312" w:hAnsi="宋体" w:hint="eastAsia"/>
          <w:szCs w:val="32"/>
        </w:rPr>
        <w:t>不</w:t>
      </w:r>
      <w:r w:rsidR="00041196" w:rsidRPr="00747ED0">
        <w:rPr>
          <w:rFonts w:ascii="仿宋_GB2312" w:hAnsi="宋体"/>
          <w:szCs w:val="32"/>
        </w:rPr>
        <w:t>应纳入</w:t>
      </w:r>
      <w:r w:rsidRPr="00747ED0">
        <w:rPr>
          <w:rFonts w:ascii="仿宋_GB2312" w:hAnsi="宋体"/>
          <w:szCs w:val="32"/>
        </w:rPr>
        <w:t>2岁以下儿童。如果研究药物可能存在激素效应，可将儿童受试者按Tanner分期进行分层。对有潜在中枢神经系统效应的药物，申办者在早期临床</w:t>
      </w:r>
      <w:r w:rsidR="00D16A1E" w:rsidRPr="00747ED0">
        <w:rPr>
          <w:rFonts w:ascii="仿宋_GB2312" w:hAnsi="宋体"/>
          <w:szCs w:val="32"/>
        </w:rPr>
        <w:t>试验</w:t>
      </w:r>
      <w:r w:rsidRPr="00747ED0">
        <w:rPr>
          <w:rFonts w:ascii="仿宋_GB2312" w:hAnsi="宋体"/>
          <w:szCs w:val="32"/>
        </w:rPr>
        <w:t>中可考虑排除12岁以下儿童。</w:t>
      </w:r>
    </w:p>
    <w:p w14:paraId="63BD9A56"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szCs w:val="32"/>
        </w:rPr>
        <w:t>2.</w:t>
      </w:r>
      <w:r w:rsidRPr="00747ED0">
        <w:rPr>
          <w:rFonts w:ascii="仿宋_GB2312" w:hAnsi="宋体" w:hint="eastAsia"/>
          <w:szCs w:val="32"/>
        </w:rPr>
        <w:t>研发时机</w:t>
      </w:r>
    </w:p>
    <w:p w14:paraId="6C030022" w14:textId="437F2857" w:rsidR="00812C63" w:rsidRPr="00747ED0" w:rsidRDefault="003958AF" w:rsidP="001167AF">
      <w:pPr>
        <w:adjustRightInd w:val="0"/>
        <w:spacing w:line="360" w:lineRule="auto"/>
        <w:ind w:firstLineChars="200" w:firstLine="640"/>
        <w:rPr>
          <w:rFonts w:ascii="仿宋_GB2312" w:hAnsi="宋体"/>
          <w:szCs w:val="32"/>
        </w:rPr>
      </w:pPr>
      <w:r w:rsidRPr="003958AF">
        <w:rPr>
          <w:rFonts w:ascii="仿宋_GB2312" w:hAnsi="宋体" w:hint="eastAsia"/>
          <w:szCs w:val="32"/>
        </w:rPr>
        <w:t>儿童</w:t>
      </w:r>
      <w:r w:rsidRPr="003958AF">
        <w:rPr>
          <w:rFonts w:ascii="仿宋_GB2312" w:hAnsi="宋体"/>
          <w:szCs w:val="32"/>
        </w:rPr>
        <w:t>AD患者的系统治疗研究应在开发早期开始，通常在从成人早期研究中获得</w:t>
      </w:r>
      <w:r>
        <w:rPr>
          <w:rFonts w:ascii="仿宋_GB2312" w:hAnsi="宋体" w:hint="eastAsia"/>
          <w:szCs w:val="32"/>
        </w:rPr>
        <w:t>一定</w:t>
      </w:r>
      <w:r w:rsidRPr="003958AF">
        <w:rPr>
          <w:rFonts w:ascii="仿宋_GB2312" w:hAnsi="宋体"/>
          <w:szCs w:val="32"/>
        </w:rPr>
        <w:t>疗效和安全性的证据后开始。</w:t>
      </w:r>
      <w:r w:rsidR="000F2A95" w:rsidRPr="00747ED0">
        <w:rPr>
          <w:rFonts w:ascii="仿宋_GB2312" w:hAnsi="宋体" w:hint="eastAsia"/>
          <w:szCs w:val="32"/>
        </w:rPr>
        <w:t>儿童</w:t>
      </w:r>
      <w:r w:rsidR="000F2A95" w:rsidRPr="00747ED0">
        <w:rPr>
          <w:rFonts w:ascii="仿宋_GB2312" w:hAnsi="宋体"/>
          <w:szCs w:val="32"/>
        </w:rPr>
        <w:t>和青少年为特应性皮炎</w:t>
      </w:r>
      <w:r w:rsidR="000F2A95" w:rsidRPr="00747ED0">
        <w:rPr>
          <w:rFonts w:ascii="仿宋_GB2312" w:hAnsi="宋体" w:hint="eastAsia"/>
          <w:szCs w:val="32"/>
        </w:rPr>
        <w:t>多</w:t>
      </w:r>
      <w:r w:rsidR="000F2A95" w:rsidRPr="00747ED0">
        <w:rPr>
          <w:rFonts w:ascii="仿宋_GB2312" w:hAnsi="宋体"/>
          <w:szCs w:val="32"/>
        </w:rPr>
        <w:t>发人群，在保证安全的前提下，应</w:t>
      </w:r>
      <w:r w:rsidR="000F2A95" w:rsidRPr="00747ED0">
        <w:rPr>
          <w:rFonts w:ascii="仿宋_GB2312" w:hAnsi="宋体" w:hint="eastAsia"/>
          <w:szCs w:val="32"/>
        </w:rPr>
        <w:t>尽早</w:t>
      </w:r>
      <w:r w:rsidR="000F2A95" w:rsidRPr="00747ED0">
        <w:rPr>
          <w:rFonts w:ascii="仿宋_GB2312" w:hAnsi="宋体"/>
          <w:szCs w:val="32"/>
        </w:rPr>
        <w:t>开展</w:t>
      </w:r>
      <w:r w:rsidR="000F2A95" w:rsidRPr="00747ED0">
        <w:rPr>
          <w:rFonts w:ascii="仿宋_GB2312" w:hAnsi="宋体" w:hint="eastAsia"/>
          <w:szCs w:val="32"/>
        </w:rPr>
        <w:t>儿科确证性</w:t>
      </w:r>
      <w:r w:rsidR="000F2A95" w:rsidRPr="00747ED0">
        <w:rPr>
          <w:rFonts w:ascii="仿宋_GB2312" w:hAnsi="宋体"/>
          <w:szCs w:val="32"/>
        </w:rPr>
        <w:t>临床</w:t>
      </w:r>
      <w:r w:rsidR="00D16A1E" w:rsidRPr="00747ED0">
        <w:rPr>
          <w:rFonts w:ascii="仿宋_GB2312" w:hAnsi="宋体"/>
          <w:szCs w:val="32"/>
        </w:rPr>
        <w:t>试验</w:t>
      </w:r>
      <w:r w:rsidR="000F2A95" w:rsidRPr="00747ED0">
        <w:rPr>
          <w:rFonts w:ascii="仿宋_GB2312" w:hAnsi="宋体"/>
          <w:szCs w:val="32"/>
        </w:rPr>
        <w:t>。</w:t>
      </w:r>
      <w:r w:rsidR="0025726B" w:rsidRPr="00747ED0">
        <w:rPr>
          <w:rFonts w:ascii="仿宋_GB2312" w:hAnsi="宋体" w:hint="eastAsia"/>
          <w:szCs w:val="32"/>
        </w:rPr>
        <w:t>应采用逐步递进的方式对</w:t>
      </w:r>
      <w:proofErr w:type="gramStart"/>
      <w:r w:rsidR="000F2A95" w:rsidRPr="00747ED0">
        <w:rPr>
          <w:rFonts w:ascii="仿宋_GB2312" w:hAnsi="宋体" w:hint="eastAsia"/>
          <w:szCs w:val="32"/>
        </w:rPr>
        <w:t>全</w:t>
      </w:r>
      <w:r w:rsidR="0025726B" w:rsidRPr="00747ED0">
        <w:rPr>
          <w:rFonts w:ascii="仿宋_GB2312" w:hAnsi="宋体" w:hint="eastAsia"/>
          <w:szCs w:val="32"/>
        </w:rPr>
        <w:t>年龄</w:t>
      </w:r>
      <w:proofErr w:type="gramEnd"/>
      <w:r w:rsidR="0025726B" w:rsidRPr="00747ED0">
        <w:rPr>
          <w:rFonts w:ascii="仿宋_GB2312" w:hAnsi="宋体" w:hint="eastAsia"/>
          <w:szCs w:val="32"/>
        </w:rPr>
        <w:t>范围内的儿童患者开展</w:t>
      </w:r>
      <w:r w:rsidR="00D16A1E" w:rsidRPr="00747ED0">
        <w:rPr>
          <w:rFonts w:ascii="仿宋_GB2312" w:hAnsi="宋体" w:hint="eastAsia"/>
          <w:szCs w:val="32"/>
        </w:rPr>
        <w:t>试验</w:t>
      </w:r>
      <w:r w:rsidR="0025726B" w:rsidRPr="00747ED0">
        <w:rPr>
          <w:rFonts w:ascii="仿宋_GB2312" w:hAnsi="宋体" w:hint="eastAsia"/>
          <w:szCs w:val="32"/>
        </w:rPr>
        <w:t>，可以按照青少年、低龄儿童、婴幼儿年龄段由</w:t>
      </w:r>
      <w:r w:rsidR="0025726B" w:rsidRPr="00747ED0">
        <w:rPr>
          <w:rFonts w:ascii="仿宋_GB2312" w:hAnsi="宋体"/>
          <w:szCs w:val="32"/>
        </w:rPr>
        <w:t>高到低的</w:t>
      </w:r>
      <w:r w:rsidR="0025726B" w:rsidRPr="00747ED0">
        <w:rPr>
          <w:rFonts w:ascii="仿宋_GB2312" w:hAnsi="宋体" w:hint="eastAsia"/>
          <w:szCs w:val="32"/>
        </w:rPr>
        <w:t>顺序逐步进行。</w:t>
      </w:r>
      <w:r w:rsidR="00812C63" w:rsidRPr="00747ED0">
        <w:rPr>
          <w:rFonts w:ascii="仿宋_GB2312" w:hAnsi="宋体" w:hint="eastAsia"/>
          <w:szCs w:val="32"/>
        </w:rPr>
        <w:t>在</w:t>
      </w:r>
      <w:r w:rsidR="00812C63" w:rsidRPr="00747ED0">
        <w:rPr>
          <w:rFonts w:ascii="仿宋_GB2312" w:hAnsi="宋体"/>
          <w:szCs w:val="32"/>
        </w:rPr>
        <w:t>获得</w:t>
      </w:r>
      <w:r w:rsidR="00434AE5" w:rsidRPr="00747ED0">
        <w:rPr>
          <w:rFonts w:ascii="仿宋_GB2312" w:hAnsi="宋体" w:hint="eastAsia"/>
          <w:szCs w:val="32"/>
        </w:rPr>
        <w:t>充分的非临床数据和成人II期临床疗效安全性数据，结合</w:t>
      </w:r>
      <w:r w:rsidR="00434AE5" w:rsidRPr="00747ED0">
        <w:rPr>
          <w:rFonts w:ascii="仿宋_GB2312" w:hAnsi="宋体"/>
          <w:szCs w:val="32"/>
        </w:rPr>
        <w:t>药物作用机制，经充分评估未显示</w:t>
      </w:r>
      <w:r w:rsidR="00434AE5" w:rsidRPr="00747ED0">
        <w:rPr>
          <w:rFonts w:ascii="仿宋_GB2312" w:hAnsi="宋体" w:hint="eastAsia"/>
          <w:szCs w:val="32"/>
        </w:rPr>
        <w:t>在代谢</w:t>
      </w:r>
      <w:r w:rsidR="00434AE5" w:rsidRPr="00747ED0">
        <w:rPr>
          <w:rFonts w:ascii="仿宋_GB2312" w:hAnsi="宋体"/>
          <w:szCs w:val="32"/>
        </w:rPr>
        <w:t>、</w:t>
      </w:r>
      <w:r w:rsidR="00434AE5" w:rsidRPr="00747ED0">
        <w:rPr>
          <w:rFonts w:ascii="仿宋_GB2312" w:hAnsi="宋体" w:hint="eastAsia"/>
          <w:szCs w:val="32"/>
        </w:rPr>
        <w:t>安全性等额外年龄</w:t>
      </w:r>
      <w:r w:rsidR="00434AE5" w:rsidRPr="00747ED0">
        <w:rPr>
          <w:rFonts w:ascii="仿宋_GB2312" w:hAnsi="宋体"/>
          <w:szCs w:val="32"/>
        </w:rPr>
        <w:t>相关担忧</w:t>
      </w:r>
      <w:r w:rsidR="00434AE5" w:rsidRPr="00747ED0">
        <w:rPr>
          <w:rFonts w:ascii="仿宋_GB2312" w:hAnsi="宋体" w:hint="eastAsia"/>
          <w:szCs w:val="32"/>
        </w:rPr>
        <w:t>时</w:t>
      </w:r>
      <w:r w:rsidR="00434AE5" w:rsidRPr="00747ED0">
        <w:rPr>
          <w:rFonts w:ascii="仿宋_GB2312" w:hAnsi="宋体"/>
          <w:szCs w:val="32"/>
        </w:rPr>
        <w:t>，</w:t>
      </w:r>
      <w:r w:rsidR="00434AE5" w:rsidRPr="00747ED0">
        <w:rPr>
          <w:rFonts w:ascii="仿宋_GB2312" w:hAnsi="宋体" w:hint="eastAsia"/>
          <w:szCs w:val="32"/>
        </w:rPr>
        <w:t>可</w:t>
      </w:r>
      <w:r w:rsidR="00434AE5" w:rsidRPr="00747ED0">
        <w:rPr>
          <w:rFonts w:ascii="仿宋_GB2312" w:hAnsi="宋体"/>
          <w:szCs w:val="32"/>
        </w:rPr>
        <w:t>考虑</w:t>
      </w:r>
      <w:r w:rsidR="00434AE5" w:rsidRPr="00747ED0">
        <w:rPr>
          <w:rFonts w:ascii="仿宋_GB2312" w:hAnsi="宋体" w:hint="eastAsia"/>
          <w:szCs w:val="32"/>
        </w:rPr>
        <w:t>在</w:t>
      </w:r>
      <w:r w:rsidR="00434AE5" w:rsidRPr="00747ED0">
        <w:rPr>
          <w:rFonts w:ascii="仿宋_GB2312" w:hAnsi="宋体"/>
          <w:szCs w:val="32"/>
        </w:rPr>
        <w:t>成人确证</w:t>
      </w:r>
      <w:r w:rsidR="00D16A1E" w:rsidRPr="00747ED0">
        <w:rPr>
          <w:rFonts w:ascii="仿宋_GB2312" w:hAnsi="宋体"/>
          <w:szCs w:val="32"/>
        </w:rPr>
        <w:t>试验</w:t>
      </w:r>
      <w:r w:rsidR="00434AE5" w:rsidRPr="00747ED0">
        <w:rPr>
          <w:rFonts w:ascii="仿宋_GB2312" w:hAnsi="宋体" w:hint="eastAsia"/>
          <w:szCs w:val="32"/>
        </w:rPr>
        <w:t>中</w:t>
      </w:r>
      <w:r w:rsidR="00434AE5" w:rsidRPr="00747ED0">
        <w:rPr>
          <w:rFonts w:ascii="仿宋_GB2312" w:hAnsi="宋体"/>
          <w:szCs w:val="32"/>
        </w:rPr>
        <w:t>同时纳入</w:t>
      </w:r>
      <w:r w:rsidR="00434AE5" w:rsidRPr="00747ED0">
        <w:rPr>
          <w:rFonts w:ascii="仿宋_GB2312" w:hAnsi="宋体" w:hint="eastAsia"/>
          <w:szCs w:val="32"/>
        </w:rPr>
        <w:t>12岁</w:t>
      </w:r>
      <w:r w:rsidR="00434AE5" w:rsidRPr="00747ED0">
        <w:rPr>
          <w:rFonts w:ascii="仿宋_GB2312" w:hAnsi="宋体"/>
          <w:szCs w:val="32"/>
        </w:rPr>
        <w:t>以上儿科患者</w:t>
      </w:r>
      <w:r w:rsidR="00434AE5" w:rsidRPr="00747ED0">
        <w:rPr>
          <w:rFonts w:ascii="仿宋_GB2312" w:hAnsi="宋体" w:hint="eastAsia"/>
          <w:szCs w:val="32"/>
        </w:rPr>
        <w:t>。</w:t>
      </w:r>
    </w:p>
    <w:p w14:paraId="7706D926" w14:textId="0D6CBF3B"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基于目前</w:t>
      </w:r>
      <w:r w:rsidRPr="00747ED0">
        <w:rPr>
          <w:rFonts w:ascii="仿宋_GB2312" w:hAnsi="宋体"/>
          <w:szCs w:val="32"/>
        </w:rPr>
        <w:t>已有的</w:t>
      </w:r>
      <w:r w:rsidR="00ED7F19" w:rsidRPr="00747ED0">
        <w:rPr>
          <w:rFonts w:ascii="仿宋_GB2312" w:hAnsi="宋体"/>
          <w:szCs w:val="32"/>
        </w:rPr>
        <w:t>特应性皮炎</w:t>
      </w:r>
      <w:r w:rsidRPr="00747ED0">
        <w:rPr>
          <w:rFonts w:ascii="仿宋_GB2312" w:hAnsi="宋体"/>
          <w:szCs w:val="32"/>
        </w:rPr>
        <w:t>治疗手段，</w:t>
      </w:r>
      <w:r w:rsidRPr="00747ED0">
        <w:rPr>
          <w:rFonts w:ascii="仿宋_GB2312" w:hAnsi="宋体" w:hint="eastAsia"/>
          <w:szCs w:val="32"/>
        </w:rPr>
        <w:t>以及对</w:t>
      </w:r>
      <w:r w:rsidRPr="00747ED0">
        <w:rPr>
          <w:rFonts w:ascii="仿宋_GB2312" w:hAnsi="宋体"/>
          <w:szCs w:val="32"/>
        </w:rPr>
        <w:t>儿童受试者的保护，</w:t>
      </w:r>
      <w:r w:rsidRPr="00747ED0">
        <w:rPr>
          <w:rFonts w:ascii="仿宋_GB2312" w:hAnsi="宋体" w:hint="eastAsia"/>
          <w:szCs w:val="32"/>
        </w:rPr>
        <w:t>建议在</w:t>
      </w:r>
      <w:r w:rsidRPr="00747ED0">
        <w:rPr>
          <w:rFonts w:ascii="仿宋_GB2312" w:hAnsi="宋体"/>
          <w:szCs w:val="32"/>
        </w:rPr>
        <w:t>确证了</w:t>
      </w:r>
      <w:r w:rsidRPr="00747ED0">
        <w:rPr>
          <w:rFonts w:ascii="仿宋_GB2312" w:hAnsi="宋体" w:hint="eastAsia"/>
          <w:szCs w:val="32"/>
        </w:rPr>
        <w:t>较</w:t>
      </w:r>
      <w:r w:rsidR="000F2A95" w:rsidRPr="00747ED0">
        <w:rPr>
          <w:rFonts w:ascii="仿宋_GB2312" w:hAnsi="宋体" w:hint="eastAsia"/>
          <w:szCs w:val="32"/>
        </w:rPr>
        <w:t>高</w:t>
      </w:r>
      <w:r w:rsidRPr="00747ED0">
        <w:rPr>
          <w:rFonts w:ascii="仿宋_GB2312" w:hAnsi="宋体"/>
          <w:szCs w:val="32"/>
        </w:rPr>
        <w:t>年龄段的</w:t>
      </w:r>
      <w:r w:rsidR="00BC19C4" w:rsidRPr="00747ED0">
        <w:rPr>
          <w:rFonts w:ascii="仿宋_GB2312" w:hAnsi="宋体"/>
          <w:szCs w:val="32"/>
        </w:rPr>
        <w:t>PK</w:t>
      </w:r>
      <w:r w:rsidR="00BC19C4" w:rsidRPr="00747ED0">
        <w:rPr>
          <w:rFonts w:ascii="仿宋_GB2312" w:hAnsi="宋体" w:hint="eastAsia"/>
          <w:szCs w:val="32"/>
        </w:rPr>
        <w:t>数据</w:t>
      </w:r>
      <w:r w:rsidR="00BC19C4" w:rsidRPr="00747ED0">
        <w:rPr>
          <w:rFonts w:ascii="仿宋_GB2312" w:hAnsi="宋体"/>
          <w:szCs w:val="32"/>
        </w:rPr>
        <w:t>、</w:t>
      </w:r>
      <w:r w:rsidRPr="00747ED0">
        <w:rPr>
          <w:rFonts w:ascii="仿宋_GB2312" w:hAnsi="宋体" w:hint="eastAsia"/>
          <w:szCs w:val="32"/>
        </w:rPr>
        <w:t>疗效</w:t>
      </w:r>
      <w:r w:rsidRPr="00747ED0">
        <w:rPr>
          <w:rFonts w:ascii="仿宋_GB2312" w:hAnsi="宋体"/>
          <w:szCs w:val="32"/>
        </w:rPr>
        <w:t>和安全性</w:t>
      </w:r>
      <w:r w:rsidR="00BC19C4" w:rsidRPr="00747ED0">
        <w:rPr>
          <w:rFonts w:ascii="仿宋_GB2312" w:hAnsi="宋体" w:hint="eastAsia"/>
          <w:szCs w:val="32"/>
        </w:rPr>
        <w:t>数据</w:t>
      </w:r>
      <w:r w:rsidRPr="00747ED0">
        <w:rPr>
          <w:rFonts w:ascii="仿宋_GB2312" w:hAnsi="宋体"/>
          <w:szCs w:val="32"/>
        </w:rPr>
        <w:t>后，再</w:t>
      </w:r>
      <w:proofErr w:type="gramStart"/>
      <w:r w:rsidRPr="00747ED0">
        <w:rPr>
          <w:rFonts w:ascii="仿宋_GB2312" w:hAnsi="宋体"/>
          <w:szCs w:val="32"/>
        </w:rPr>
        <w:t>开展低</w:t>
      </w:r>
      <w:proofErr w:type="gramEnd"/>
      <w:r w:rsidRPr="00747ED0">
        <w:rPr>
          <w:rFonts w:ascii="仿宋_GB2312" w:hAnsi="宋体"/>
          <w:szCs w:val="32"/>
        </w:rPr>
        <w:t>年龄段的</w:t>
      </w:r>
      <w:r w:rsidR="00D16A1E" w:rsidRPr="00747ED0">
        <w:rPr>
          <w:rFonts w:ascii="仿宋_GB2312" w:hAnsi="宋体"/>
          <w:szCs w:val="32"/>
        </w:rPr>
        <w:t>试验</w:t>
      </w:r>
      <w:r w:rsidRPr="00747ED0">
        <w:rPr>
          <w:rFonts w:ascii="仿宋_GB2312" w:hAnsi="宋体"/>
          <w:szCs w:val="32"/>
        </w:rPr>
        <w:t>。</w:t>
      </w:r>
      <w:r w:rsidRPr="00747ED0">
        <w:rPr>
          <w:rFonts w:ascii="仿宋_GB2312" w:hAnsi="宋体" w:hint="eastAsia"/>
          <w:szCs w:val="32"/>
        </w:rPr>
        <w:t>如需</w:t>
      </w:r>
      <w:r w:rsidRPr="00747ED0">
        <w:rPr>
          <w:rFonts w:ascii="仿宋_GB2312" w:hAnsi="宋体"/>
          <w:szCs w:val="32"/>
        </w:rPr>
        <w:t>早期</w:t>
      </w:r>
      <w:proofErr w:type="gramStart"/>
      <w:r w:rsidRPr="00747ED0">
        <w:rPr>
          <w:rFonts w:ascii="仿宋_GB2312" w:hAnsi="宋体"/>
          <w:szCs w:val="32"/>
        </w:rPr>
        <w:t>开展低</w:t>
      </w:r>
      <w:proofErr w:type="gramEnd"/>
      <w:r w:rsidRPr="00747ED0">
        <w:rPr>
          <w:rFonts w:ascii="仿宋_GB2312" w:hAnsi="宋体"/>
          <w:szCs w:val="32"/>
        </w:rPr>
        <w:t>年龄段儿童的</w:t>
      </w:r>
      <w:r w:rsidR="00D16A1E" w:rsidRPr="00747ED0">
        <w:rPr>
          <w:rFonts w:ascii="仿宋_GB2312" w:hAnsi="宋体"/>
          <w:szCs w:val="32"/>
        </w:rPr>
        <w:t>试验</w:t>
      </w:r>
      <w:r w:rsidRPr="00747ED0">
        <w:rPr>
          <w:rFonts w:ascii="仿宋_GB2312" w:hAnsi="宋体"/>
          <w:szCs w:val="32"/>
        </w:rPr>
        <w:t>，应有充分的获益风险评估支持。</w:t>
      </w:r>
      <w:r w:rsidR="00BC19C4" w:rsidRPr="00747ED0">
        <w:rPr>
          <w:rFonts w:ascii="仿宋_GB2312" w:hAnsi="宋体" w:hint="eastAsia"/>
          <w:szCs w:val="32"/>
        </w:rPr>
        <w:t>如</w:t>
      </w:r>
      <w:r w:rsidRPr="00747ED0">
        <w:rPr>
          <w:rFonts w:ascii="仿宋_GB2312" w:hAnsi="宋体" w:hint="eastAsia"/>
          <w:szCs w:val="32"/>
        </w:rPr>
        <w:t>预</w:t>
      </w:r>
      <w:r w:rsidR="00BC19C4" w:rsidRPr="00747ED0">
        <w:rPr>
          <w:rFonts w:ascii="仿宋_GB2312" w:hAnsi="宋体" w:hint="eastAsia"/>
          <w:szCs w:val="32"/>
        </w:rPr>
        <w:t>计在小年龄组中会出现某种特定安全性担忧（如由于代谢途径不成</w:t>
      </w:r>
      <w:r w:rsidR="00BC19C4" w:rsidRPr="00747ED0">
        <w:rPr>
          <w:rFonts w:ascii="仿宋_GB2312" w:hAnsi="宋体" w:hint="eastAsia"/>
          <w:szCs w:val="32"/>
        </w:rPr>
        <w:lastRenderedPageBreak/>
        <w:t>熟），需</w:t>
      </w:r>
      <w:r w:rsidR="00BC19C4" w:rsidRPr="00747ED0">
        <w:rPr>
          <w:rFonts w:ascii="仿宋_GB2312" w:hAnsi="宋体"/>
          <w:szCs w:val="32"/>
        </w:rPr>
        <w:t>要</w:t>
      </w:r>
      <w:r w:rsidR="00FA02A2" w:rsidRPr="00747ED0">
        <w:rPr>
          <w:rFonts w:ascii="仿宋_GB2312" w:hAnsi="宋体" w:hint="eastAsia"/>
          <w:szCs w:val="32"/>
        </w:rPr>
        <w:t>更为</w:t>
      </w:r>
      <w:r w:rsidR="00F07F51" w:rsidRPr="00747ED0">
        <w:rPr>
          <w:rFonts w:ascii="仿宋_GB2312" w:hAnsi="宋体" w:hint="eastAsia"/>
          <w:szCs w:val="32"/>
        </w:rPr>
        <w:t>谨慎</w:t>
      </w:r>
      <w:r w:rsidR="00FA02A2" w:rsidRPr="00747ED0">
        <w:rPr>
          <w:rFonts w:ascii="仿宋_GB2312" w:hAnsi="宋体" w:hint="eastAsia"/>
          <w:szCs w:val="32"/>
        </w:rPr>
        <w:t>的</w:t>
      </w:r>
      <w:r w:rsidR="00F07F51" w:rsidRPr="00747ED0">
        <w:rPr>
          <w:rFonts w:ascii="仿宋_GB2312" w:hAnsi="宋体"/>
          <w:szCs w:val="32"/>
        </w:rPr>
        <w:t>进行获益风险评估</w:t>
      </w:r>
      <w:r w:rsidR="00F07F51" w:rsidRPr="00747ED0">
        <w:rPr>
          <w:rFonts w:ascii="仿宋_GB2312" w:hAnsi="宋体" w:hint="eastAsia"/>
          <w:szCs w:val="32"/>
        </w:rPr>
        <w:t>。</w:t>
      </w:r>
    </w:p>
    <w:p w14:paraId="5CC56E81" w14:textId="4BBB2FDC" w:rsidR="0025726B" w:rsidRPr="00747ED0" w:rsidRDefault="0025726B" w:rsidP="001167AF">
      <w:pPr>
        <w:adjustRightInd w:val="0"/>
        <w:spacing w:line="360" w:lineRule="auto"/>
        <w:ind w:firstLineChars="200" w:firstLine="640"/>
        <w:outlineLvl w:val="1"/>
        <w:rPr>
          <w:rFonts w:ascii="楷体" w:eastAsia="楷体" w:hAnsi="楷体"/>
          <w:szCs w:val="32"/>
        </w:rPr>
      </w:pPr>
      <w:bookmarkStart w:id="13" w:name="_Toc119591173"/>
      <w:r w:rsidRPr="00747ED0">
        <w:rPr>
          <w:rFonts w:ascii="楷体" w:eastAsia="楷体" w:hAnsi="楷体" w:hint="eastAsia"/>
          <w:szCs w:val="32"/>
        </w:rPr>
        <w:t>（三）临床</w:t>
      </w:r>
      <w:r w:rsidR="00D16A1E" w:rsidRPr="00747ED0">
        <w:rPr>
          <w:rFonts w:ascii="楷体" w:eastAsia="楷体" w:hAnsi="楷体" w:hint="eastAsia"/>
          <w:szCs w:val="32"/>
        </w:rPr>
        <w:t>试验</w:t>
      </w:r>
      <w:bookmarkEnd w:id="13"/>
    </w:p>
    <w:p w14:paraId="1D2D33B1" w14:textId="6DEFC502" w:rsidR="0025726B" w:rsidRPr="00747ED0" w:rsidRDefault="0025726B" w:rsidP="001167AF">
      <w:pPr>
        <w:adjustRightInd w:val="0"/>
        <w:spacing w:line="360" w:lineRule="auto"/>
        <w:ind w:firstLineChars="200" w:firstLine="640"/>
        <w:outlineLvl w:val="2"/>
        <w:rPr>
          <w:rFonts w:ascii="仿宋_GB2312" w:hAnsi="宋体"/>
          <w:szCs w:val="32"/>
        </w:rPr>
      </w:pPr>
      <w:bookmarkStart w:id="14" w:name="_Toc119571351"/>
      <w:bookmarkStart w:id="15" w:name="_Toc119591174"/>
      <w:r w:rsidRPr="00747ED0">
        <w:rPr>
          <w:rFonts w:ascii="仿宋_GB2312" w:hAnsi="宋体"/>
          <w:szCs w:val="32"/>
        </w:rPr>
        <w:t>1.PK及安全性</w:t>
      </w:r>
      <w:r w:rsidR="00D16A1E" w:rsidRPr="00747ED0">
        <w:rPr>
          <w:rFonts w:ascii="仿宋_GB2312" w:hAnsi="宋体"/>
          <w:szCs w:val="32"/>
        </w:rPr>
        <w:t>试验</w:t>
      </w:r>
      <w:proofErr w:type="gramStart"/>
      <w:r w:rsidRPr="00747ED0">
        <w:rPr>
          <w:rFonts w:ascii="仿宋_GB2312" w:hAnsi="宋体" w:hint="eastAsia"/>
          <w:szCs w:val="32"/>
        </w:rPr>
        <w:t>考量</w:t>
      </w:r>
      <w:bookmarkEnd w:id="14"/>
      <w:bookmarkEnd w:id="15"/>
      <w:proofErr w:type="gramEnd"/>
    </w:p>
    <w:p w14:paraId="6A24C532" w14:textId="1C96E2BD" w:rsidR="0025726B" w:rsidRPr="00747ED0" w:rsidRDefault="0025726B" w:rsidP="001167AF">
      <w:pPr>
        <w:adjustRightInd w:val="0"/>
        <w:spacing w:line="360" w:lineRule="auto"/>
        <w:ind w:firstLineChars="200" w:firstLine="640"/>
        <w:rPr>
          <w:rFonts w:ascii="仿宋_GB2312" w:hAnsi="Times New Roman" w:cs="Times New Roman"/>
          <w:szCs w:val="32"/>
        </w:rPr>
      </w:pPr>
      <w:r w:rsidRPr="00747ED0">
        <w:rPr>
          <w:rFonts w:ascii="仿宋_GB2312" w:hAnsi="宋体" w:hint="eastAsia"/>
          <w:szCs w:val="32"/>
        </w:rPr>
        <w:t>对于</w:t>
      </w:r>
      <w:r w:rsidRPr="00747ED0">
        <w:rPr>
          <w:rFonts w:ascii="仿宋_GB2312" w:hAnsi="宋体"/>
          <w:szCs w:val="32"/>
        </w:rPr>
        <w:t>系统治疗药物，</w:t>
      </w:r>
      <w:r w:rsidRPr="00747ED0">
        <w:rPr>
          <w:rFonts w:ascii="仿宋_GB2312" w:hAnsi="宋体" w:hint="eastAsia"/>
          <w:szCs w:val="32"/>
        </w:rPr>
        <w:t>通常应开展儿童全年龄段</w:t>
      </w:r>
      <w:r w:rsidR="00ED7F19" w:rsidRPr="00747ED0">
        <w:rPr>
          <w:rFonts w:ascii="仿宋_GB2312" w:hAnsi="宋体"/>
          <w:szCs w:val="32"/>
        </w:rPr>
        <w:t>特应性皮炎</w:t>
      </w:r>
      <w:r w:rsidRPr="00747ED0">
        <w:rPr>
          <w:rFonts w:ascii="仿宋_GB2312" w:hAnsi="宋体"/>
          <w:szCs w:val="32"/>
        </w:rPr>
        <w:t>患者安全性和药代动力学研究，考虑采用可最小化抽血次数和抽血量的药代动力学研究方法，包括群体药代动力学（</w:t>
      </w:r>
      <w:proofErr w:type="spellStart"/>
      <w:r w:rsidRPr="00747ED0">
        <w:rPr>
          <w:rFonts w:ascii="仿宋_GB2312" w:hAnsi="宋体"/>
          <w:szCs w:val="32"/>
        </w:rPr>
        <w:t>PopPK</w:t>
      </w:r>
      <w:proofErr w:type="spellEnd"/>
      <w:r w:rsidR="007A779A" w:rsidRPr="00747ED0">
        <w:rPr>
          <w:rFonts w:ascii="仿宋_GB2312" w:hAnsi="宋体"/>
          <w:szCs w:val="32"/>
        </w:rPr>
        <w:t>）</w:t>
      </w:r>
      <w:r w:rsidRPr="00747ED0">
        <w:rPr>
          <w:rFonts w:ascii="仿宋_GB2312" w:hAnsi="宋体"/>
          <w:szCs w:val="32"/>
        </w:rPr>
        <w:t>等。应在每个儿童年龄组中的足量患者中观察发育差异对吸收的影响。</w:t>
      </w:r>
    </w:p>
    <w:p w14:paraId="1FADFC56" w14:textId="0E338F0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对于</w:t>
      </w:r>
      <w:r w:rsidRPr="00747ED0">
        <w:rPr>
          <w:rFonts w:ascii="仿宋_GB2312" w:hAnsi="宋体"/>
          <w:szCs w:val="32"/>
        </w:rPr>
        <w:t>外用治疗药物，</w:t>
      </w:r>
      <w:r w:rsidRPr="00747ED0">
        <w:rPr>
          <w:rFonts w:ascii="仿宋_GB2312" w:hAnsi="宋体" w:hint="eastAsia"/>
          <w:szCs w:val="32"/>
        </w:rPr>
        <w:t>健康受试者经完整皮肤对药物的吸收不足以预测</w:t>
      </w:r>
      <w:r w:rsidR="00ED7F19" w:rsidRPr="00747ED0">
        <w:rPr>
          <w:rFonts w:ascii="仿宋_GB2312" w:hAnsi="宋体"/>
          <w:szCs w:val="32"/>
        </w:rPr>
        <w:t>特应性皮炎</w:t>
      </w:r>
      <w:r w:rsidRPr="00747ED0">
        <w:rPr>
          <w:rFonts w:ascii="仿宋_GB2312" w:hAnsi="宋体"/>
          <w:szCs w:val="32"/>
        </w:rPr>
        <w:t>患者在临床上</w:t>
      </w:r>
      <w:r w:rsidRPr="00747ED0">
        <w:rPr>
          <w:rFonts w:ascii="仿宋_GB2312" w:hAnsi="宋体" w:hint="eastAsia"/>
          <w:szCs w:val="32"/>
        </w:rPr>
        <w:t>受累皮肤的经皮吸收水平，另外儿童的体表面积</w:t>
      </w:r>
      <w:r w:rsidRPr="00747ED0">
        <w:rPr>
          <w:rFonts w:ascii="仿宋_GB2312" w:hAnsi="宋体"/>
          <w:szCs w:val="32"/>
        </w:rPr>
        <w:t>/体重比值更高，且皮肤屏障功能尚未发育成熟，预计儿童（尤其是婴儿和幼儿）对外用药物的全身暴露水平高于成人，因此应在</w:t>
      </w:r>
      <w:r w:rsidR="00ED7F19" w:rsidRPr="00747ED0">
        <w:rPr>
          <w:rFonts w:ascii="仿宋_GB2312" w:hAnsi="宋体"/>
          <w:szCs w:val="32"/>
        </w:rPr>
        <w:t>特应性皮炎</w:t>
      </w:r>
      <w:r w:rsidRPr="00747ED0">
        <w:rPr>
          <w:rFonts w:ascii="仿宋_GB2312" w:hAnsi="宋体"/>
          <w:szCs w:val="32"/>
        </w:rPr>
        <w:t>儿童患者中开展外用治疗药物的安全性和药代动力学研究。</w:t>
      </w:r>
    </w:p>
    <w:p w14:paraId="70B63BAB" w14:textId="1A602295"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安全性方面，应根据目标适应症</w:t>
      </w:r>
      <w:r w:rsidRPr="00747ED0">
        <w:rPr>
          <w:rFonts w:ascii="仿宋_GB2312" w:hAnsi="宋体"/>
          <w:szCs w:val="32"/>
        </w:rPr>
        <w:t>、清除率、预期作用时间和潜在不良反应来确定每种药物在儿童临床试验中的随访持续时间。</w:t>
      </w:r>
      <w:r w:rsidRPr="00747ED0">
        <w:rPr>
          <w:rFonts w:ascii="仿宋_GB2312" w:hAnsi="宋体" w:hint="eastAsia"/>
          <w:szCs w:val="32"/>
        </w:rPr>
        <w:t>某些安全性问题可能无法在儿科</w:t>
      </w:r>
      <w:r w:rsidR="00D16A1E" w:rsidRPr="00747ED0">
        <w:rPr>
          <w:rFonts w:ascii="仿宋_GB2312" w:hAnsi="宋体" w:hint="eastAsia"/>
          <w:szCs w:val="32"/>
        </w:rPr>
        <w:t>试验</w:t>
      </w:r>
      <w:r w:rsidRPr="00747ED0">
        <w:rPr>
          <w:rFonts w:ascii="仿宋_GB2312" w:hAnsi="宋体" w:hint="eastAsia"/>
          <w:szCs w:val="32"/>
        </w:rPr>
        <w:t>开展前确定，如长期潜在不良反应、罕见不良反应等。</w:t>
      </w:r>
    </w:p>
    <w:p w14:paraId="1A1BF374" w14:textId="68A74C04"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另外，儿童成长过程中需要进行一系列常规免疫接种。中重度</w:t>
      </w:r>
      <w:r w:rsidR="00ED7F19" w:rsidRPr="00747ED0">
        <w:rPr>
          <w:rFonts w:ascii="仿宋_GB2312" w:hAnsi="宋体"/>
          <w:szCs w:val="32"/>
        </w:rPr>
        <w:t>特应性皮炎</w:t>
      </w:r>
      <w:r w:rsidRPr="00747ED0">
        <w:rPr>
          <w:rFonts w:ascii="仿宋_GB2312" w:hAnsi="宋体"/>
          <w:szCs w:val="32"/>
        </w:rPr>
        <w:t>儿童患者可能存在免疫缺陷，容易出现皮肤感染和对某些疫苗免疫应答不佳</w:t>
      </w:r>
      <w:r w:rsidR="007A779A" w:rsidRPr="00747ED0">
        <w:rPr>
          <w:rFonts w:ascii="仿宋_GB2312" w:hAnsi="宋体" w:hint="eastAsia"/>
          <w:szCs w:val="32"/>
        </w:rPr>
        <w:t>。</w:t>
      </w:r>
      <w:r w:rsidRPr="00747ED0">
        <w:rPr>
          <w:rFonts w:ascii="仿宋_GB2312" w:hAnsi="宋体"/>
          <w:szCs w:val="32"/>
        </w:rPr>
        <w:t>另外某些原发性免疫缺</w:t>
      </w:r>
      <w:r w:rsidRPr="00747ED0">
        <w:rPr>
          <w:rFonts w:ascii="仿宋_GB2312" w:hAnsi="宋体"/>
          <w:szCs w:val="32"/>
        </w:rPr>
        <w:lastRenderedPageBreak/>
        <w:t>陷表现为严重湿疹，可能被误诊为</w:t>
      </w:r>
      <w:r w:rsidR="00ED7F19" w:rsidRPr="00747ED0">
        <w:rPr>
          <w:rFonts w:ascii="仿宋_GB2312" w:hAnsi="宋体"/>
          <w:szCs w:val="32"/>
        </w:rPr>
        <w:t>特应性皮炎</w:t>
      </w:r>
      <w:r w:rsidRPr="00747ED0">
        <w:rPr>
          <w:rFonts w:ascii="仿宋_GB2312" w:hAnsi="宋体"/>
          <w:szCs w:val="32"/>
        </w:rPr>
        <w:t>。这些患者接种活疫苗或减毒疫苗有引发严重不良反应的风险</w:t>
      </w:r>
      <w:r w:rsidR="007A779A" w:rsidRPr="00747ED0">
        <w:rPr>
          <w:rFonts w:ascii="仿宋_GB2312" w:hAnsi="宋体" w:hint="eastAsia"/>
          <w:szCs w:val="32"/>
        </w:rPr>
        <w:t>。</w:t>
      </w:r>
      <w:r w:rsidRPr="00747ED0">
        <w:rPr>
          <w:rFonts w:ascii="仿宋_GB2312" w:hAnsi="宋体"/>
          <w:szCs w:val="32"/>
        </w:rPr>
        <w:t>因此，对于参与系统免疫调节药物临床试验的</w:t>
      </w:r>
      <w:r w:rsidR="00ED7F19" w:rsidRPr="00747ED0">
        <w:rPr>
          <w:rFonts w:ascii="仿宋_GB2312" w:hAnsi="宋体"/>
          <w:szCs w:val="32"/>
        </w:rPr>
        <w:t>特应性皮炎</w:t>
      </w:r>
      <w:r w:rsidRPr="00747ED0">
        <w:rPr>
          <w:rFonts w:ascii="仿宋_GB2312" w:hAnsi="宋体"/>
          <w:szCs w:val="32"/>
        </w:rPr>
        <w:t>受试者，应考虑监控疫苗安全性和疗效，采取相应措施尽量减少疫苗接种风险和保证疫苗疗效。</w:t>
      </w:r>
    </w:p>
    <w:p w14:paraId="3D576502" w14:textId="77777777" w:rsidR="0025726B" w:rsidRPr="00747ED0" w:rsidRDefault="0025726B" w:rsidP="001167AF">
      <w:pPr>
        <w:adjustRightInd w:val="0"/>
        <w:spacing w:line="360" w:lineRule="auto"/>
        <w:ind w:firstLineChars="200" w:firstLine="640"/>
        <w:outlineLvl w:val="2"/>
        <w:rPr>
          <w:rFonts w:ascii="仿宋_GB2312" w:hAnsi="宋体"/>
          <w:szCs w:val="32"/>
        </w:rPr>
      </w:pPr>
      <w:bookmarkStart w:id="16" w:name="_Toc119571352"/>
      <w:bookmarkStart w:id="17" w:name="_Toc119591175"/>
      <w:r w:rsidRPr="00747ED0">
        <w:rPr>
          <w:rFonts w:ascii="仿宋_GB2312" w:hAnsi="宋体"/>
          <w:szCs w:val="32"/>
        </w:rPr>
        <w:t>2.</w:t>
      </w:r>
      <w:r w:rsidRPr="00747ED0">
        <w:rPr>
          <w:rFonts w:ascii="仿宋_GB2312" w:hAnsi="宋体" w:hint="eastAsia"/>
          <w:szCs w:val="32"/>
        </w:rPr>
        <w:t>疗效</w:t>
      </w:r>
      <w:r w:rsidRPr="00747ED0">
        <w:rPr>
          <w:rFonts w:ascii="仿宋_GB2312" w:hAnsi="宋体"/>
          <w:szCs w:val="32"/>
        </w:rPr>
        <w:t>数据</w:t>
      </w:r>
      <w:proofErr w:type="gramStart"/>
      <w:r w:rsidRPr="00747ED0">
        <w:rPr>
          <w:rFonts w:ascii="仿宋_GB2312" w:hAnsi="宋体" w:hint="eastAsia"/>
          <w:szCs w:val="32"/>
        </w:rPr>
        <w:t>考量</w:t>
      </w:r>
      <w:bookmarkEnd w:id="16"/>
      <w:bookmarkEnd w:id="17"/>
      <w:proofErr w:type="gramEnd"/>
    </w:p>
    <w:p w14:paraId="5CCADC96" w14:textId="4A5A5C25"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虽然成人和儿童</w:t>
      </w:r>
      <w:r w:rsidR="00ED7F19" w:rsidRPr="00747ED0">
        <w:rPr>
          <w:rFonts w:ascii="仿宋_GB2312" w:hAnsi="宋体"/>
          <w:szCs w:val="32"/>
        </w:rPr>
        <w:t>特应性皮炎</w:t>
      </w:r>
      <w:r w:rsidRPr="00747ED0">
        <w:rPr>
          <w:rFonts w:ascii="仿宋_GB2312" w:hAnsi="宋体"/>
          <w:szCs w:val="32"/>
        </w:rPr>
        <w:t>患者在病理</w:t>
      </w:r>
      <w:r w:rsidR="007A779A" w:rsidRPr="00747ED0">
        <w:rPr>
          <w:rFonts w:ascii="仿宋_GB2312" w:hAnsi="宋体" w:hint="eastAsia"/>
          <w:szCs w:val="32"/>
        </w:rPr>
        <w:t>生理</w:t>
      </w:r>
      <w:r w:rsidRPr="00747ED0">
        <w:rPr>
          <w:rFonts w:ascii="仿宋_GB2312" w:hAnsi="宋体"/>
          <w:szCs w:val="32"/>
        </w:rPr>
        <w:t>学方面存在</w:t>
      </w:r>
      <w:r w:rsidR="007A779A" w:rsidRPr="00747ED0">
        <w:rPr>
          <w:rFonts w:ascii="仿宋_GB2312" w:hAnsi="宋体" w:hint="eastAsia"/>
          <w:szCs w:val="32"/>
        </w:rPr>
        <w:t>一定</w:t>
      </w:r>
      <w:r w:rsidRPr="00747ED0">
        <w:rPr>
          <w:rFonts w:ascii="仿宋_GB2312" w:hAnsi="宋体"/>
          <w:szCs w:val="32"/>
        </w:rPr>
        <w:t>差异，但从疾病危险因素、原发皮肤炎性浸润和对已有疗法的应答情况来看，对成人有效的疗法在儿童患者中也会出现类似的治疗反应。</w:t>
      </w:r>
      <w:r w:rsidRPr="00747ED0">
        <w:rPr>
          <w:rFonts w:ascii="仿宋_GB2312" w:hAnsi="宋体" w:hint="eastAsia"/>
          <w:szCs w:val="32"/>
        </w:rPr>
        <w:t>如</w:t>
      </w:r>
      <w:r w:rsidRPr="00747ED0">
        <w:rPr>
          <w:rFonts w:ascii="仿宋_GB2312" w:hAnsi="宋体"/>
          <w:szCs w:val="32"/>
        </w:rPr>
        <w:t>该药物的作用机制明确</w:t>
      </w:r>
      <w:r w:rsidRPr="00747ED0">
        <w:rPr>
          <w:rFonts w:ascii="仿宋_GB2312" w:hAnsi="宋体" w:hint="eastAsia"/>
          <w:szCs w:val="32"/>
        </w:rPr>
        <w:t>，儿童临床试验设计可参考成人临床试验。对于系统治疗药物，如果在成人和儿童间存在相似的暴露效应关系，那么相对于</w:t>
      </w:r>
      <w:r w:rsidRPr="00747ED0">
        <w:rPr>
          <w:rFonts w:ascii="仿宋_GB2312" w:hAnsi="宋体"/>
          <w:szCs w:val="32"/>
        </w:rPr>
        <w:t>外用</w:t>
      </w:r>
      <w:r w:rsidRPr="00747ED0">
        <w:rPr>
          <w:rFonts w:ascii="仿宋_GB2312" w:hAnsi="宋体" w:hint="eastAsia"/>
          <w:szCs w:val="32"/>
        </w:rPr>
        <w:t>治疗</w:t>
      </w:r>
      <w:r w:rsidRPr="00747ED0">
        <w:rPr>
          <w:rFonts w:ascii="仿宋_GB2312" w:hAnsi="宋体"/>
          <w:szCs w:val="32"/>
        </w:rPr>
        <w:t>药物，</w:t>
      </w:r>
      <w:r w:rsidRPr="00747ED0">
        <w:rPr>
          <w:rFonts w:ascii="仿宋_GB2312" w:hAnsi="宋体" w:hint="eastAsia"/>
          <w:szCs w:val="32"/>
        </w:rPr>
        <w:t>儿童人群</w:t>
      </w:r>
      <w:r w:rsidRPr="00747ED0">
        <w:rPr>
          <w:rFonts w:ascii="仿宋_GB2312" w:hAnsi="宋体"/>
          <w:szCs w:val="32"/>
        </w:rPr>
        <w:t>可</w:t>
      </w:r>
      <w:r w:rsidRPr="00747ED0">
        <w:rPr>
          <w:rFonts w:ascii="仿宋_GB2312" w:hAnsi="宋体" w:hint="eastAsia"/>
          <w:szCs w:val="32"/>
        </w:rPr>
        <w:t>更大</w:t>
      </w:r>
      <w:r w:rsidRPr="00747ED0">
        <w:rPr>
          <w:rFonts w:ascii="仿宋_GB2312" w:hAnsi="宋体"/>
          <w:szCs w:val="32"/>
        </w:rPr>
        <w:t>程度的借鉴</w:t>
      </w:r>
      <w:r w:rsidRPr="00747ED0">
        <w:rPr>
          <w:rFonts w:ascii="仿宋_GB2312" w:hAnsi="宋体" w:hint="eastAsia"/>
          <w:szCs w:val="32"/>
        </w:rPr>
        <w:t>成人疗效数据</w:t>
      </w:r>
      <w:r w:rsidR="001B7DB7" w:rsidRPr="00747ED0">
        <w:rPr>
          <w:rFonts w:ascii="仿宋_GB2312" w:hAnsi="宋体" w:hint="eastAsia"/>
          <w:szCs w:val="32"/>
        </w:rPr>
        <w:t>。</w:t>
      </w:r>
      <w:r w:rsidRPr="00747ED0">
        <w:rPr>
          <w:rFonts w:ascii="仿宋_GB2312" w:hAnsi="宋体" w:hint="eastAsia"/>
          <w:szCs w:val="32"/>
        </w:rPr>
        <w:t>对于</w:t>
      </w:r>
      <w:r w:rsidRPr="00747ED0">
        <w:rPr>
          <w:rFonts w:ascii="仿宋_GB2312" w:hAnsi="宋体"/>
          <w:szCs w:val="32"/>
        </w:rPr>
        <w:t>外用治疗药物，</w:t>
      </w:r>
      <w:r w:rsidRPr="00747ED0">
        <w:rPr>
          <w:rFonts w:ascii="仿宋_GB2312" w:hAnsi="宋体" w:hint="eastAsia"/>
          <w:szCs w:val="32"/>
        </w:rPr>
        <w:t>由于儿童的体表面积</w:t>
      </w:r>
      <w:r w:rsidRPr="00747ED0">
        <w:rPr>
          <w:rFonts w:ascii="仿宋_GB2312" w:hAnsi="宋体"/>
          <w:szCs w:val="32"/>
        </w:rPr>
        <w:t>/体重比值高于成人，且外用药物的系统暴露通常与局部吸收和疗效无关，</w:t>
      </w:r>
      <w:r w:rsidRPr="00747ED0">
        <w:rPr>
          <w:rFonts w:ascii="仿宋_GB2312" w:hAnsi="宋体" w:hint="eastAsia"/>
          <w:szCs w:val="32"/>
        </w:rPr>
        <w:t>成人</w:t>
      </w:r>
      <w:r w:rsidRPr="00747ED0">
        <w:rPr>
          <w:rFonts w:ascii="仿宋_GB2312" w:hAnsi="宋体"/>
          <w:szCs w:val="32"/>
        </w:rPr>
        <w:t>暴露效应关系计算通常不适用</w:t>
      </w:r>
      <w:r w:rsidRPr="00747ED0">
        <w:rPr>
          <w:rFonts w:ascii="仿宋_GB2312" w:hAnsi="宋体" w:hint="eastAsia"/>
          <w:szCs w:val="32"/>
        </w:rPr>
        <w:t>外推至儿童</w:t>
      </w:r>
      <w:r w:rsidRPr="00747ED0">
        <w:rPr>
          <w:rFonts w:ascii="仿宋_GB2312" w:hAnsi="宋体"/>
          <w:szCs w:val="32"/>
        </w:rPr>
        <w:t>。</w:t>
      </w:r>
    </w:p>
    <w:p w14:paraId="6D7D3EAE" w14:textId="77777777" w:rsidR="0025726B" w:rsidRPr="00747ED0" w:rsidRDefault="0025726B" w:rsidP="001167AF">
      <w:pPr>
        <w:adjustRightInd w:val="0"/>
        <w:spacing w:line="360" w:lineRule="auto"/>
        <w:ind w:firstLineChars="200" w:firstLine="640"/>
        <w:outlineLvl w:val="1"/>
        <w:rPr>
          <w:rFonts w:ascii="楷体" w:eastAsia="楷体" w:hAnsi="楷体"/>
          <w:szCs w:val="32"/>
        </w:rPr>
      </w:pPr>
      <w:bookmarkStart w:id="18" w:name="_Toc119591176"/>
      <w:r w:rsidRPr="00747ED0">
        <w:rPr>
          <w:rFonts w:ascii="楷体" w:eastAsia="楷体" w:hAnsi="楷体" w:hint="eastAsia"/>
          <w:szCs w:val="32"/>
        </w:rPr>
        <w:t>（四）特殊</w:t>
      </w:r>
      <w:r w:rsidRPr="00747ED0">
        <w:rPr>
          <w:rFonts w:ascii="楷体" w:eastAsia="楷体" w:hAnsi="楷体"/>
          <w:szCs w:val="32"/>
        </w:rPr>
        <w:t>考虑</w:t>
      </w:r>
      <w:bookmarkEnd w:id="18"/>
      <w:r w:rsidRPr="00747ED0">
        <w:rPr>
          <w:rFonts w:ascii="楷体" w:eastAsia="楷体" w:hAnsi="楷体"/>
          <w:szCs w:val="32"/>
        </w:rPr>
        <w:t xml:space="preserve"> </w:t>
      </w:r>
    </w:p>
    <w:p w14:paraId="78DA9165"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剂型和处方</w:t>
      </w:r>
    </w:p>
    <w:p w14:paraId="7408B704" w14:textId="4D820966"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研究药物的剂型和处方应有利于精准用药和提高患者依从性。对于系统用药，口服剂型相比注射剂能够减少患者的不适感。对于口服制剂，建议开发方便儿童用药的剂型，</w:t>
      </w:r>
      <w:r w:rsidRPr="00747ED0">
        <w:rPr>
          <w:rFonts w:ascii="仿宋_GB2312" w:hAnsi="宋体" w:hint="eastAsia"/>
          <w:szCs w:val="32"/>
        </w:rPr>
        <w:lastRenderedPageBreak/>
        <w:t>如口服溶液、混悬液、咀嚼片等，也可开发多种剂型方便</w:t>
      </w:r>
      <w:proofErr w:type="gramStart"/>
      <w:r w:rsidRPr="00747ED0">
        <w:rPr>
          <w:rFonts w:ascii="仿宋_GB2312" w:hAnsi="宋体" w:hint="eastAsia"/>
          <w:szCs w:val="32"/>
        </w:rPr>
        <w:t>不</w:t>
      </w:r>
      <w:proofErr w:type="gramEnd"/>
      <w:r w:rsidRPr="00747ED0">
        <w:rPr>
          <w:rFonts w:ascii="仿宋_GB2312" w:hAnsi="宋体" w:hint="eastAsia"/>
          <w:szCs w:val="32"/>
        </w:rPr>
        <w:t>同年龄组儿科患者人群用药。对于注射剂，皮下给药比肌内或静脉给药简单、舒适，因此患者和</w:t>
      </w:r>
      <w:r w:rsidR="00731B13" w:rsidRPr="00747ED0">
        <w:rPr>
          <w:rFonts w:ascii="仿宋_GB2312" w:hAnsi="宋体" w:hint="eastAsia"/>
          <w:szCs w:val="32"/>
        </w:rPr>
        <w:t>监护</w:t>
      </w:r>
      <w:r w:rsidRPr="00747ED0">
        <w:rPr>
          <w:rFonts w:ascii="仿宋_GB2312" w:hAnsi="宋体" w:hint="eastAsia"/>
          <w:szCs w:val="32"/>
        </w:rPr>
        <w:t>者会优先选择皮下用药，另外，使用</w:t>
      </w:r>
      <w:r w:rsidRPr="00747ED0">
        <w:rPr>
          <w:rFonts w:ascii="仿宋_GB2312" w:hAnsi="宋体"/>
          <w:szCs w:val="32"/>
        </w:rPr>
        <w:t>pH可调节的处方和自动注射器可减少患者不适感。</w:t>
      </w:r>
      <w:r w:rsidRPr="00747ED0">
        <w:rPr>
          <w:rFonts w:ascii="仿宋_GB2312" w:hAnsi="宋体" w:hint="eastAsia"/>
          <w:szCs w:val="32"/>
        </w:rPr>
        <w:t>对于外用给药制剂，由于</w:t>
      </w:r>
      <w:r w:rsidR="00ED7F19" w:rsidRPr="00747ED0">
        <w:rPr>
          <w:rFonts w:ascii="仿宋_GB2312" w:hAnsi="宋体"/>
          <w:szCs w:val="32"/>
        </w:rPr>
        <w:t>特应性皮炎</w:t>
      </w:r>
      <w:r w:rsidRPr="00747ED0">
        <w:rPr>
          <w:rFonts w:ascii="仿宋_GB2312" w:hAnsi="宋体"/>
          <w:szCs w:val="32"/>
        </w:rPr>
        <w:t>患者更容易产生烧灼和刺痛感，在配制新型</w:t>
      </w:r>
      <w:r w:rsidRPr="00747ED0">
        <w:rPr>
          <w:rFonts w:ascii="仿宋_GB2312" w:hAnsi="宋体" w:hint="eastAsia"/>
          <w:szCs w:val="32"/>
        </w:rPr>
        <w:t>外用药物时应考虑局部耐受性和患者对不同处方的偏好。</w:t>
      </w:r>
    </w:p>
    <w:p w14:paraId="0D6200E1" w14:textId="77777777" w:rsidR="0025726B" w:rsidRPr="00747ED0" w:rsidRDefault="0025726B" w:rsidP="001167AF">
      <w:pPr>
        <w:adjustRightInd w:val="0"/>
        <w:spacing w:line="360" w:lineRule="auto"/>
        <w:ind w:firstLineChars="200" w:firstLine="643"/>
        <w:rPr>
          <w:rFonts w:ascii="仿宋_GB2312" w:hAnsi="宋体"/>
          <w:b/>
          <w:szCs w:val="32"/>
        </w:rPr>
      </w:pPr>
      <w:r w:rsidRPr="00747ED0">
        <w:rPr>
          <w:rFonts w:ascii="仿宋_GB2312" w:hAnsi="宋体" w:hint="eastAsia"/>
          <w:b/>
          <w:szCs w:val="32"/>
        </w:rPr>
        <w:t>给药剂量方案</w:t>
      </w:r>
    </w:p>
    <w:p w14:paraId="03C864ED" w14:textId="72F7B27E"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由于儿童体表面积范围</w:t>
      </w:r>
      <w:r w:rsidR="003D1D95" w:rsidRPr="00747ED0">
        <w:rPr>
          <w:rFonts w:ascii="仿宋_GB2312" w:hAnsi="宋体" w:hint="eastAsia"/>
          <w:szCs w:val="32"/>
        </w:rPr>
        <w:t>较</w:t>
      </w:r>
      <w:r w:rsidR="003D1D95">
        <w:rPr>
          <w:rFonts w:ascii="仿宋_GB2312" w:hAnsi="宋体" w:hint="eastAsia"/>
          <w:szCs w:val="32"/>
        </w:rPr>
        <w:t>宽</w:t>
      </w:r>
      <w:r w:rsidRPr="00747ED0">
        <w:rPr>
          <w:rFonts w:ascii="仿宋_GB2312" w:hAnsi="宋体" w:hint="eastAsia"/>
          <w:szCs w:val="32"/>
        </w:rPr>
        <w:t>，因此按体重给药比按年龄给药更准确，但以片剂、胶囊给药或用自动注射器给药可能需要规定药量范围，而不是按毫克每公斤体重给药。</w:t>
      </w:r>
    </w:p>
    <w:p w14:paraId="39D47984" w14:textId="5E70A1F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hint="eastAsia"/>
          <w:szCs w:val="32"/>
        </w:rPr>
        <w:t>基于体重制定口服和注射给药剂量的准确度更高。由于各年龄段发育程度不同，药物的药代动力学和安全性可能存在差异，因此应分别考虑儿童和成人基于体重的</w:t>
      </w:r>
      <w:r w:rsidR="00731B13" w:rsidRPr="00747ED0">
        <w:rPr>
          <w:rFonts w:ascii="仿宋_GB2312" w:hAnsi="宋体" w:hint="eastAsia"/>
          <w:szCs w:val="32"/>
        </w:rPr>
        <w:t>剂量</w:t>
      </w:r>
      <w:r w:rsidRPr="00747ED0">
        <w:rPr>
          <w:rFonts w:ascii="仿宋_GB2312" w:hAnsi="宋体" w:hint="eastAsia"/>
          <w:szCs w:val="32"/>
        </w:rPr>
        <w:t>。</w:t>
      </w:r>
    </w:p>
    <w:p w14:paraId="5A24FAA4" w14:textId="0AF50471" w:rsidR="0025726B" w:rsidRPr="00747ED0" w:rsidRDefault="0025726B" w:rsidP="001167AF">
      <w:pPr>
        <w:adjustRightInd w:val="0"/>
        <w:spacing w:line="360" w:lineRule="auto"/>
        <w:ind w:firstLineChars="250" w:firstLine="800"/>
        <w:rPr>
          <w:rFonts w:ascii="仿宋_GB2312" w:hAnsi="宋体"/>
          <w:szCs w:val="32"/>
        </w:rPr>
      </w:pPr>
      <w:r w:rsidRPr="00747ED0">
        <w:rPr>
          <w:rFonts w:ascii="仿宋_GB2312" w:hAnsi="宋体" w:hint="eastAsia"/>
          <w:szCs w:val="32"/>
        </w:rPr>
        <w:t>外用药物应在</w:t>
      </w:r>
      <w:r w:rsidRPr="00747ED0">
        <w:rPr>
          <w:rFonts w:ascii="仿宋_GB2312" w:hAnsi="宋体"/>
          <w:szCs w:val="32"/>
        </w:rPr>
        <w:t>试验中尽可能标准和量化药量。类似</w:t>
      </w:r>
      <w:r w:rsidRPr="00747ED0">
        <w:rPr>
          <w:rFonts w:ascii="仿宋_GB2312" w:hAnsi="宋体"/>
          <w:szCs w:val="32"/>
        </w:rPr>
        <w:t>“</w:t>
      </w:r>
      <w:r w:rsidRPr="00747ED0">
        <w:rPr>
          <w:rFonts w:ascii="仿宋_GB2312" w:hAnsi="宋体"/>
          <w:szCs w:val="32"/>
        </w:rPr>
        <w:t>薄层</w:t>
      </w:r>
      <w:r w:rsidRPr="00747ED0">
        <w:rPr>
          <w:rFonts w:ascii="仿宋_GB2312" w:hAnsi="宋体"/>
          <w:szCs w:val="32"/>
        </w:rPr>
        <w:t>”</w:t>
      </w:r>
      <w:r w:rsidRPr="00747ED0">
        <w:rPr>
          <w:rFonts w:ascii="仿宋_GB2312" w:hAnsi="宋体"/>
          <w:szCs w:val="32"/>
        </w:rPr>
        <w:t>和</w:t>
      </w:r>
      <w:r w:rsidRPr="00747ED0">
        <w:rPr>
          <w:rFonts w:ascii="仿宋_GB2312" w:hAnsi="宋体"/>
          <w:szCs w:val="32"/>
        </w:rPr>
        <w:t>“</w:t>
      </w:r>
      <w:r w:rsidRPr="00747ED0">
        <w:rPr>
          <w:rFonts w:ascii="仿宋_GB2312" w:hAnsi="宋体"/>
          <w:szCs w:val="32"/>
        </w:rPr>
        <w:t>指尖单位</w:t>
      </w:r>
      <w:r w:rsidRPr="00747ED0">
        <w:rPr>
          <w:rFonts w:ascii="仿宋_GB2312" w:hAnsi="宋体"/>
          <w:szCs w:val="32"/>
        </w:rPr>
        <w:t>”</w:t>
      </w:r>
      <w:r w:rsidRPr="00747ED0">
        <w:rPr>
          <w:rFonts w:ascii="仿宋_GB2312" w:hAnsi="宋体"/>
          <w:szCs w:val="32"/>
        </w:rPr>
        <w:t>等术语不够标准</w:t>
      </w:r>
      <w:r w:rsidRPr="00747ED0">
        <w:rPr>
          <w:rFonts w:ascii="仿宋_GB2312" w:hAnsi="宋体" w:hint="eastAsia"/>
          <w:szCs w:val="32"/>
        </w:rPr>
        <w:t>。规定药量时，应考虑用药面积（例如每次用药的克数、每天用药的克数、每周或每月用药的克数），各次随访之间应分配足量药物以便于用药，且应对回收的包装进行称重或评估，以便确定所用的药量。确证性试验应更能反映出临床实践中局部药物使用的差异性，可使用“指尖单位”等实际量度，并对每月使用</w:t>
      </w:r>
      <w:r w:rsidRPr="00747ED0">
        <w:rPr>
          <w:rFonts w:ascii="仿宋_GB2312" w:hAnsi="宋体" w:hint="eastAsia"/>
          <w:szCs w:val="32"/>
        </w:rPr>
        <w:lastRenderedPageBreak/>
        <w:t>的最大克数进行规定。</w:t>
      </w:r>
    </w:p>
    <w:p w14:paraId="57B04C9A" w14:textId="16A85BCB" w:rsidR="0025726B" w:rsidRPr="00747ED0" w:rsidRDefault="0025726B" w:rsidP="001167AF">
      <w:pPr>
        <w:adjustRightInd w:val="0"/>
        <w:spacing w:line="360" w:lineRule="auto"/>
        <w:ind w:firstLine="200"/>
        <w:outlineLvl w:val="1"/>
        <w:rPr>
          <w:rFonts w:ascii="仿宋_GB2312" w:hAnsi="宋体"/>
          <w:szCs w:val="32"/>
        </w:rPr>
      </w:pPr>
      <w:bookmarkStart w:id="19" w:name="_Toc119591177"/>
      <w:r w:rsidRPr="00747ED0">
        <w:rPr>
          <w:rFonts w:ascii="楷体" w:eastAsia="楷体" w:hAnsi="楷体" w:hint="eastAsia"/>
          <w:szCs w:val="32"/>
        </w:rPr>
        <w:t>（五）获益</w:t>
      </w:r>
      <w:r w:rsidR="00211A38" w:rsidRPr="00747ED0">
        <w:rPr>
          <w:rFonts w:ascii="楷体" w:eastAsia="楷体" w:hAnsi="楷体" w:hint="eastAsia"/>
          <w:szCs w:val="32"/>
        </w:rPr>
        <w:t>-</w:t>
      </w:r>
      <w:r w:rsidRPr="00747ED0">
        <w:rPr>
          <w:rFonts w:ascii="楷体" w:eastAsia="楷体" w:hAnsi="楷体"/>
          <w:szCs w:val="32"/>
        </w:rPr>
        <w:t>风险评估</w:t>
      </w:r>
      <w:bookmarkEnd w:id="19"/>
    </w:p>
    <w:p w14:paraId="2177A6C9" w14:textId="6769517A" w:rsidR="0025726B" w:rsidRPr="00747ED0" w:rsidRDefault="00C9541E" w:rsidP="001167AF">
      <w:pPr>
        <w:adjustRightInd w:val="0"/>
        <w:spacing w:line="360" w:lineRule="auto"/>
        <w:ind w:firstLine="200"/>
        <w:rPr>
          <w:rFonts w:ascii="仿宋_GB2312" w:hAnsi="宋体"/>
          <w:szCs w:val="32"/>
        </w:rPr>
      </w:pPr>
      <w:r w:rsidRPr="00747ED0">
        <w:rPr>
          <w:rFonts w:ascii="仿宋_GB2312" w:hAnsi="宋体" w:hint="eastAsia"/>
          <w:szCs w:val="32"/>
        </w:rPr>
        <w:t>临床</w:t>
      </w:r>
      <w:r w:rsidRPr="00747ED0">
        <w:rPr>
          <w:rFonts w:ascii="仿宋_GB2312" w:hAnsi="宋体"/>
          <w:szCs w:val="32"/>
        </w:rPr>
        <w:t>需求是</w:t>
      </w:r>
      <w:r w:rsidR="00ED7F19" w:rsidRPr="00747ED0">
        <w:rPr>
          <w:rFonts w:ascii="仿宋_GB2312" w:hAnsi="宋体"/>
          <w:szCs w:val="32"/>
        </w:rPr>
        <w:t>特应性皮炎</w:t>
      </w:r>
      <w:r w:rsidR="0025726B" w:rsidRPr="00747ED0">
        <w:rPr>
          <w:rFonts w:ascii="仿宋_GB2312" w:hAnsi="宋体"/>
          <w:szCs w:val="32"/>
        </w:rPr>
        <w:t>儿童</w:t>
      </w:r>
      <w:r w:rsidR="0025726B" w:rsidRPr="00747ED0">
        <w:rPr>
          <w:rFonts w:ascii="仿宋_GB2312" w:hAnsi="宋体" w:hint="eastAsia"/>
          <w:szCs w:val="32"/>
        </w:rPr>
        <w:t>研发</w:t>
      </w:r>
      <w:r w:rsidRPr="00747ED0">
        <w:rPr>
          <w:rFonts w:ascii="仿宋_GB2312" w:hAnsi="宋体" w:hint="eastAsia"/>
          <w:szCs w:val="32"/>
        </w:rPr>
        <w:t>药物</w:t>
      </w:r>
      <w:r w:rsidRPr="00747ED0">
        <w:rPr>
          <w:rFonts w:ascii="仿宋_GB2312" w:hAnsi="宋体"/>
          <w:szCs w:val="32"/>
        </w:rPr>
        <w:t>的</w:t>
      </w:r>
      <w:r w:rsidR="0025726B" w:rsidRPr="00747ED0">
        <w:rPr>
          <w:rFonts w:ascii="仿宋_GB2312" w:hAnsi="宋体"/>
          <w:szCs w:val="32"/>
        </w:rPr>
        <w:t>重要因素，需要</w:t>
      </w:r>
      <w:r w:rsidR="0025726B" w:rsidRPr="00747ED0">
        <w:rPr>
          <w:rFonts w:ascii="仿宋_GB2312" w:hAnsi="宋体" w:hint="eastAsia"/>
          <w:szCs w:val="32"/>
        </w:rPr>
        <w:t>更多的</w:t>
      </w:r>
      <w:r w:rsidR="0025726B" w:rsidRPr="00747ED0">
        <w:rPr>
          <w:rFonts w:ascii="仿宋_GB2312" w:hAnsi="宋体"/>
          <w:szCs w:val="32"/>
        </w:rPr>
        <w:t>新型药物满足的</w:t>
      </w:r>
      <w:r w:rsidR="0025726B" w:rsidRPr="00747ED0">
        <w:rPr>
          <w:rFonts w:ascii="仿宋_GB2312" w:hAnsi="宋体" w:hint="eastAsia"/>
          <w:szCs w:val="32"/>
        </w:rPr>
        <w:t>儿童</w:t>
      </w:r>
      <w:r w:rsidR="0025726B" w:rsidRPr="00747ED0">
        <w:rPr>
          <w:rFonts w:ascii="仿宋_GB2312" w:hAnsi="宋体"/>
          <w:szCs w:val="32"/>
        </w:rPr>
        <w:t>的用药需求</w:t>
      </w:r>
      <w:r w:rsidR="0025726B" w:rsidRPr="00747ED0">
        <w:rPr>
          <w:rFonts w:ascii="仿宋_GB2312" w:hAnsi="宋体" w:hint="eastAsia"/>
          <w:szCs w:val="32"/>
        </w:rPr>
        <w:t>。</w:t>
      </w:r>
    </w:p>
    <w:p w14:paraId="064623A5" w14:textId="6D9340FE" w:rsidR="0025726B" w:rsidRPr="00747ED0" w:rsidRDefault="0025726B" w:rsidP="001167AF">
      <w:pPr>
        <w:adjustRightInd w:val="0"/>
        <w:spacing w:line="360" w:lineRule="auto"/>
        <w:ind w:firstLine="200"/>
        <w:rPr>
          <w:rFonts w:ascii="仿宋_GB2312" w:hAnsi="宋体"/>
          <w:szCs w:val="32"/>
        </w:rPr>
      </w:pPr>
      <w:r w:rsidRPr="00747ED0">
        <w:rPr>
          <w:rFonts w:ascii="仿宋_GB2312" w:hAnsi="宋体" w:hint="eastAsia"/>
          <w:szCs w:val="32"/>
        </w:rPr>
        <w:t>儿科</w:t>
      </w:r>
      <w:r w:rsidRPr="00747ED0">
        <w:rPr>
          <w:rFonts w:ascii="仿宋_GB2312" w:hAnsi="宋体"/>
          <w:szCs w:val="32"/>
        </w:rPr>
        <w:t>人群的获益</w:t>
      </w:r>
      <w:r w:rsidRPr="00747ED0">
        <w:rPr>
          <w:rFonts w:ascii="仿宋_GB2312" w:hAnsi="宋体" w:hint="eastAsia"/>
          <w:szCs w:val="32"/>
        </w:rPr>
        <w:t>基于</w:t>
      </w:r>
      <w:r w:rsidRPr="00747ED0">
        <w:rPr>
          <w:rFonts w:ascii="仿宋_GB2312" w:hAnsi="宋体"/>
          <w:szCs w:val="32"/>
        </w:rPr>
        <w:t>成人以及儿童</w:t>
      </w:r>
      <w:r w:rsidRPr="00747ED0">
        <w:rPr>
          <w:rFonts w:ascii="仿宋_GB2312" w:hAnsi="宋体" w:hint="eastAsia"/>
          <w:szCs w:val="32"/>
        </w:rPr>
        <w:t>暴露</w:t>
      </w:r>
      <w:r w:rsidRPr="00747ED0">
        <w:rPr>
          <w:rFonts w:ascii="仿宋_GB2312" w:hAnsi="宋体"/>
          <w:szCs w:val="32"/>
        </w:rPr>
        <w:t>-效应</w:t>
      </w:r>
      <w:r w:rsidRPr="00747ED0">
        <w:rPr>
          <w:rFonts w:ascii="仿宋_GB2312" w:hAnsi="宋体" w:hint="eastAsia"/>
          <w:szCs w:val="32"/>
        </w:rPr>
        <w:t>数据</w:t>
      </w:r>
      <w:r w:rsidRPr="00747ED0">
        <w:rPr>
          <w:rFonts w:ascii="仿宋_GB2312" w:hAnsi="宋体"/>
          <w:szCs w:val="32"/>
        </w:rPr>
        <w:t>，</w:t>
      </w:r>
      <w:r w:rsidRPr="00747ED0">
        <w:rPr>
          <w:rFonts w:ascii="仿宋_GB2312" w:hAnsi="宋体" w:hint="eastAsia"/>
          <w:szCs w:val="32"/>
        </w:rPr>
        <w:t>全面</w:t>
      </w:r>
      <w:r w:rsidRPr="00747ED0">
        <w:rPr>
          <w:rFonts w:ascii="仿宋_GB2312" w:hAnsi="宋体"/>
          <w:szCs w:val="32"/>
        </w:rPr>
        <w:t>的疗效数据的</w:t>
      </w:r>
      <w:r w:rsidRPr="00747ED0">
        <w:rPr>
          <w:rFonts w:ascii="仿宋_GB2312" w:hAnsi="宋体" w:hint="eastAsia"/>
          <w:szCs w:val="32"/>
        </w:rPr>
        <w:t>支持</w:t>
      </w:r>
      <w:r w:rsidRPr="00747ED0">
        <w:rPr>
          <w:rFonts w:ascii="仿宋_GB2312" w:hAnsi="宋体"/>
          <w:szCs w:val="32"/>
        </w:rPr>
        <w:t>。</w:t>
      </w:r>
      <w:r w:rsidRPr="00747ED0">
        <w:rPr>
          <w:rFonts w:ascii="仿宋_GB2312" w:hAnsi="宋体" w:hint="eastAsia"/>
          <w:szCs w:val="32"/>
        </w:rPr>
        <w:t>儿科人群</w:t>
      </w:r>
      <w:r w:rsidRPr="00747ED0">
        <w:rPr>
          <w:rFonts w:ascii="仿宋_GB2312" w:hAnsi="宋体"/>
          <w:szCs w:val="32"/>
        </w:rPr>
        <w:t>的风险</w:t>
      </w:r>
      <w:r w:rsidRPr="00747ED0">
        <w:rPr>
          <w:rFonts w:ascii="仿宋_GB2312" w:hAnsi="宋体" w:hint="eastAsia"/>
          <w:szCs w:val="32"/>
        </w:rPr>
        <w:t>应</w:t>
      </w:r>
      <w:r w:rsidRPr="00747ED0">
        <w:rPr>
          <w:rFonts w:ascii="仿宋_GB2312" w:hAnsi="宋体"/>
          <w:szCs w:val="32"/>
        </w:rPr>
        <w:t>涵盖</w:t>
      </w:r>
      <w:r w:rsidRPr="00747ED0">
        <w:rPr>
          <w:rFonts w:ascii="仿宋_GB2312" w:hAnsi="宋体" w:hint="eastAsia"/>
          <w:szCs w:val="32"/>
        </w:rPr>
        <w:t>短期、长期安全性风险</w:t>
      </w:r>
      <w:r w:rsidRPr="00747ED0">
        <w:rPr>
          <w:rFonts w:ascii="仿宋_GB2312" w:hAnsi="宋体"/>
          <w:szCs w:val="32"/>
        </w:rPr>
        <w:t>，</w:t>
      </w:r>
      <w:r w:rsidRPr="00747ED0">
        <w:rPr>
          <w:rFonts w:ascii="仿宋_GB2312" w:hAnsi="宋体" w:hint="eastAsia"/>
          <w:szCs w:val="32"/>
        </w:rPr>
        <w:t>不同儿科</w:t>
      </w:r>
      <w:r w:rsidRPr="00747ED0">
        <w:rPr>
          <w:rFonts w:ascii="仿宋_GB2312" w:hAnsi="宋体"/>
          <w:szCs w:val="32"/>
        </w:rPr>
        <w:t>阶段的生理代谢、发育相关风险</w:t>
      </w:r>
      <w:r w:rsidRPr="00747ED0">
        <w:rPr>
          <w:rFonts w:ascii="仿宋_GB2312" w:hAnsi="宋体" w:hint="eastAsia"/>
          <w:szCs w:val="32"/>
        </w:rPr>
        <w:t>综合</w:t>
      </w:r>
      <w:r w:rsidRPr="00747ED0">
        <w:rPr>
          <w:rFonts w:ascii="仿宋_GB2312" w:hAnsi="宋体"/>
          <w:szCs w:val="32"/>
        </w:rPr>
        <w:t>评估。</w:t>
      </w:r>
      <w:r w:rsidRPr="00747ED0">
        <w:rPr>
          <w:rFonts w:ascii="仿宋_GB2312" w:hAnsi="宋体" w:hint="eastAsia"/>
          <w:szCs w:val="32"/>
        </w:rPr>
        <w:t>治疗的临床显著获益应高于潜在风险。基于</w:t>
      </w:r>
      <w:r w:rsidRPr="00747ED0">
        <w:rPr>
          <w:rFonts w:ascii="仿宋_GB2312" w:hAnsi="宋体"/>
          <w:szCs w:val="32"/>
        </w:rPr>
        <w:t>对</w:t>
      </w:r>
      <w:r w:rsidR="00ED7F19" w:rsidRPr="00747ED0">
        <w:rPr>
          <w:rFonts w:ascii="仿宋_GB2312" w:hAnsi="宋体"/>
          <w:szCs w:val="32"/>
        </w:rPr>
        <w:t>特应性皮炎</w:t>
      </w:r>
      <w:r w:rsidRPr="00747ED0">
        <w:rPr>
          <w:rFonts w:ascii="仿宋_GB2312" w:hAnsi="宋体" w:hint="eastAsia"/>
          <w:szCs w:val="32"/>
        </w:rPr>
        <w:t>相关</w:t>
      </w:r>
      <w:r w:rsidRPr="00747ED0">
        <w:rPr>
          <w:rFonts w:ascii="仿宋_GB2312" w:hAnsi="宋体"/>
          <w:szCs w:val="32"/>
        </w:rPr>
        <w:t>合并症的认识</w:t>
      </w:r>
      <w:r w:rsidRPr="00747ED0">
        <w:rPr>
          <w:rFonts w:ascii="仿宋_GB2312" w:hAnsi="宋体" w:hint="eastAsia"/>
          <w:szCs w:val="32"/>
        </w:rPr>
        <w:t>，在出现这些潜在的、严重、终身合并症前提下，应根据背景流行病学来判定潜在安全性信号。</w:t>
      </w:r>
    </w:p>
    <w:p w14:paraId="01D865BC" w14:textId="4FEF4FCB" w:rsidR="0025726B" w:rsidRPr="00747ED0" w:rsidRDefault="0025726B" w:rsidP="001167AF">
      <w:pPr>
        <w:adjustRightInd w:val="0"/>
        <w:spacing w:line="360" w:lineRule="auto"/>
        <w:ind w:firstLineChars="200" w:firstLine="640"/>
        <w:outlineLvl w:val="0"/>
        <w:rPr>
          <w:rFonts w:ascii="黑体" w:eastAsia="黑体" w:hAnsi="黑体"/>
          <w:szCs w:val="32"/>
        </w:rPr>
      </w:pPr>
      <w:bookmarkStart w:id="20" w:name="_Toc119591178"/>
      <w:r w:rsidRPr="00747ED0">
        <w:rPr>
          <w:rFonts w:ascii="黑体" w:eastAsia="黑体" w:hAnsi="黑体" w:hint="eastAsia"/>
          <w:bCs/>
          <w:szCs w:val="32"/>
        </w:rPr>
        <w:t>四</w:t>
      </w:r>
      <w:r w:rsidR="00152ED6">
        <w:rPr>
          <w:rFonts w:ascii="黑体" w:eastAsia="黑体" w:hAnsi="黑体" w:hint="eastAsia"/>
          <w:szCs w:val="32"/>
        </w:rPr>
        <w:t>、</w:t>
      </w:r>
      <w:r w:rsidRPr="00747ED0">
        <w:rPr>
          <w:rFonts w:ascii="黑体" w:eastAsia="黑体" w:hAnsi="黑体" w:hint="eastAsia"/>
          <w:szCs w:val="32"/>
        </w:rPr>
        <w:t>参考文献</w:t>
      </w:r>
      <w:bookmarkEnd w:id="20"/>
    </w:p>
    <w:p w14:paraId="65C38E39" w14:textId="77777777" w:rsidR="0025726B" w:rsidRPr="00747ED0" w:rsidRDefault="0025726B" w:rsidP="001167AF">
      <w:pPr>
        <w:adjustRightInd w:val="0"/>
        <w:spacing w:line="360" w:lineRule="auto"/>
        <w:ind w:firstLineChars="200" w:firstLine="640"/>
        <w:rPr>
          <w:rFonts w:ascii="仿宋_GB2312" w:hAnsi="宋体"/>
          <w:szCs w:val="32"/>
        </w:rPr>
      </w:pPr>
      <w:r w:rsidRPr="00747ED0">
        <w:rPr>
          <w:rFonts w:ascii="仿宋_GB2312" w:hAnsi="宋体"/>
          <w:szCs w:val="32"/>
        </w:rPr>
        <w:t>1.中国特应性皮炎诊疗指南（2020版）</w:t>
      </w:r>
    </w:p>
    <w:p w14:paraId="1A341201" w14:textId="77777777" w:rsidR="0025726B" w:rsidRPr="00747ED0" w:rsidRDefault="0025726B" w:rsidP="001167AF">
      <w:pPr>
        <w:adjustRightInd w:val="0"/>
        <w:spacing w:line="360" w:lineRule="auto"/>
        <w:ind w:firstLineChars="200" w:firstLine="640"/>
        <w:rPr>
          <w:rFonts w:ascii="Times New Roman" w:hAnsi="Times New Roman" w:cs="Times New Roman"/>
          <w:szCs w:val="32"/>
        </w:rPr>
      </w:pPr>
      <w:r w:rsidRPr="00747ED0">
        <w:rPr>
          <w:rFonts w:ascii="仿宋_GB2312" w:hAnsi="宋体"/>
          <w:szCs w:val="32"/>
        </w:rPr>
        <w:t>2.</w:t>
      </w:r>
      <w:r w:rsidRPr="00747ED0">
        <w:rPr>
          <w:rFonts w:ascii="Times New Roman" w:hAnsi="Times New Roman" w:cs="Times New Roman"/>
          <w:szCs w:val="32"/>
        </w:rPr>
        <w:t>Developingdrugsfortreatmentofatopicdermatitisinchildren(3monthsto18yearsofage)</w:t>
      </w:r>
      <w:r w:rsidRPr="00747ED0">
        <w:rPr>
          <w:rFonts w:ascii="Times New Roman" w:hAnsi="Times New Roman" w:cs="Times New Roman" w:hint="eastAsia"/>
          <w:szCs w:val="32"/>
        </w:rPr>
        <w:t>：</w:t>
      </w:r>
      <w:proofErr w:type="spellStart"/>
      <w:r w:rsidRPr="00747ED0">
        <w:rPr>
          <w:rFonts w:ascii="Times New Roman" w:hAnsi="Times New Roman" w:cs="Times New Roman"/>
          <w:szCs w:val="32"/>
        </w:rPr>
        <w:t>Draftguidanceforindustry.FDA</w:t>
      </w:r>
      <w:proofErr w:type="spellEnd"/>
    </w:p>
    <w:p w14:paraId="00356C8B" w14:textId="46EF7F48" w:rsidR="0025726B" w:rsidRPr="00747ED0" w:rsidRDefault="0025726B" w:rsidP="001167AF">
      <w:pPr>
        <w:adjustRightInd w:val="0"/>
        <w:spacing w:line="360" w:lineRule="auto"/>
        <w:ind w:firstLineChars="200" w:firstLine="640"/>
        <w:rPr>
          <w:rFonts w:ascii="Times New Roman" w:hAnsi="Times New Roman" w:cs="Times New Roman"/>
          <w:szCs w:val="32"/>
        </w:rPr>
      </w:pPr>
      <w:r w:rsidRPr="00747ED0">
        <w:rPr>
          <w:rFonts w:ascii="仿宋_GB2312" w:hAnsi="宋体"/>
          <w:szCs w:val="32"/>
        </w:rPr>
        <w:t>3</w:t>
      </w:r>
      <w:r w:rsidRPr="00747ED0">
        <w:rPr>
          <w:rFonts w:ascii="Times New Roman" w:hAnsi="Times New Roman" w:cs="Times New Roman"/>
          <w:szCs w:val="32"/>
        </w:rPr>
        <w:t>.</w:t>
      </w:r>
      <w:proofErr w:type="gramStart"/>
      <w:r w:rsidRPr="00747ED0">
        <w:rPr>
          <w:rFonts w:ascii="Times New Roman" w:hAnsi="Times New Roman" w:cs="Times New Roman"/>
          <w:szCs w:val="32"/>
        </w:rPr>
        <w:t>AtopicDermatitis:TimingofPediatricStudiesDuringDevelopmentofSystemicDrugsGuidanceforIndustry.FDA</w:t>
      </w:r>
      <w:proofErr w:type="gramEnd"/>
    </w:p>
    <w:p w14:paraId="6BCFE4CD" w14:textId="77777777" w:rsidR="00C83BB8" w:rsidRDefault="00C83BB8" w:rsidP="00C83BB8">
      <w:pPr>
        <w:rPr>
          <w:rFonts w:ascii="仿宋_GB2312" w:hAnsi="宋体"/>
          <w:szCs w:val="32"/>
        </w:rPr>
        <w:sectPr w:rsidR="00C83BB8" w:rsidSect="00C83BB8">
          <w:footerReference w:type="default" r:id="rId9"/>
          <w:pgSz w:w="11906" w:h="16838"/>
          <w:pgMar w:top="1440" w:right="1800" w:bottom="1440" w:left="1800" w:header="851" w:footer="992" w:gutter="0"/>
          <w:lnNumType w:countBy="1"/>
          <w:pgNumType w:start="1"/>
          <w:cols w:space="425"/>
          <w:docGrid w:type="lines" w:linePitch="435"/>
        </w:sectPr>
      </w:pPr>
    </w:p>
    <w:p w14:paraId="3BCB950D" w14:textId="77777777" w:rsidR="00C83BB8" w:rsidRDefault="00C83BB8" w:rsidP="00C83BB8">
      <w:pPr>
        <w:rPr>
          <w:rFonts w:ascii="仿宋_GB2312" w:hAnsi="宋体"/>
          <w:szCs w:val="32"/>
        </w:rPr>
        <w:sectPr w:rsidR="00C83BB8" w:rsidSect="00C83BB8">
          <w:type w:val="continuous"/>
          <w:pgSz w:w="11906" w:h="16838"/>
          <w:pgMar w:top="1440" w:right="1800" w:bottom="1440" w:left="1800" w:header="851" w:footer="992" w:gutter="0"/>
          <w:pgNumType w:start="1"/>
          <w:cols w:space="425"/>
          <w:docGrid w:type="lines" w:linePitch="312"/>
        </w:sectPr>
      </w:pPr>
    </w:p>
    <w:p w14:paraId="1C91CB3E" w14:textId="77777777" w:rsidR="0025726B" w:rsidRPr="00747ED0" w:rsidRDefault="0025726B" w:rsidP="0025726B">
      <w:pPr>
        <w:rPr>
          <w:rFonts w:ascii="黑体" w:eastAsia="黑体" w:hAnsi="黑体"/>
          <w:bCs/>
          <w:szCs w:val="32"/>
        </w:rPr>
      </w:pPr>
      <w:r w:rsidRPr="00747ED0">
        <w:rPr>
          <w:rFonts w:ascii="黑体" w:eastAsia="黑体" w:hAnsi="黑体" w:hint="eastAsia"/>
          <w:bCs/>
          <w:szCs w:val="32"/>
        </w:rPr>
        <w:lastRenderedPageBreak/>
        <w:t>附录</w:t>
      </w:r>
      <w:r w:rsidRPr="00747ED0">
        <w:rPr>
          <w:rFonts w:ascii="黑体" w:eastAsia="黑体" w:hAnsi="黑体"/>
          <w:bCs/>
          <w:szCs w:val="32"/>
        </w:rPr>
        <w:t xml:space="preserve">1 </w:t>
      </w:r>
      <w:r w:rsidRPr="00747ED0">
        <w:rPr>
          <w:rFonts w:ascii="黑体" w:eastAsia="黑体" w:hAnsi="黑体" w:hint="eastAsia"/>
          <w:bCs/>
          <w:szCs w:val="32"/>
        </w:rPr>
        <w:t>中英文对照表</w:t>
      </w:r>
    </w:p>
    <w:p w14:paraId="202ECC97"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 xml:space="preserve">AD </w:t>
      </w:r>
      <w:r w:rsidRPr="00747ED0">
        <w:rPr>
          <w:rFonts w:ascii="Times New Roman" w:hAnsi="Times New Roman" w:cs="Times New Roman" w:hint="eastAsia"/>
          <w:szCs w:val="32"/>
        </w:rPr>
        <w:t>：</w:t>
      </w:r>
      <w:r w:rsidRPr="00747ED0">
        <w:rPr>
          <w:rFonts w:ascii="Times New Roman" w:hAnsi="Times New Roman" w:cs="Times New Roman"/>
          <w:szCs w:val="32"/>
        </w:rPr>
        <w:t>Atopic dermatitis</w:t>
      </w:r>
      <w:r w:rsidRPr="00747ED0">
        <w:rPr>
          <w:rFonts w:ascii="仿宋_GB2312" w:hAnsi="宋体" w:hint="eastAsia"/>
          <w:szCs w:val="32"/>
        </w:rPr>
        <w:t>，特应性皮炎</w:t>
      </w:r>
    </w:p>
    <w:p w14:paraId="3E6B6E29"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BSA</w:t>
      </w:r>
      <w:r w:rsidRPr="00747ED0">
        <w:rPr>
          <w:rFonts w:ascii="Times New Roman" w:hAnsi="Times New Roman" w:cs="Times New Roman" w:hint="eastAsia"/>
          <w:szCs w:val="32"/>
        </w:rPr>
        <w:t>：</w:t>
      </w:r>
      <w:r w:rsidRPr="00747ED0">
        <w:rPr>
          <w:rFonts w:ascii="Times New Roman" w:hAnsi="Times New Roman" w:cs="Times New Roman"/>
          <w:szCs w:val="32"/>
        </w:rPr>
        <w:t xml:space="preserve"> Body surface area</w:t>
      </w:r>
      <w:r w:rsidRPr="00747ED0">
        <w:rPr>
          <w:rFonts w:ascii="仿宋_GB2312" w:hAnsi="宋体" w:hint="eastAsia"/>
          <w:szCs w:val="32"/>
        </w:rPr>
        <w:t>，体表面积</w:t>
      </w:r>
    </w:p>
    <w:p w14:paraId="3A6DE24D"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EASI</w:t>
      </w:r>
      <w:r w:rsidRPr="00747ED0">
        <w:rPr>
          <w:rFonts w:ascii="Times New Roman" w:hAnsi="Times New Roman" w:cs="Times New Roman" w:hint="eastAsia"/>
          <w:szCs w:val="32"/>
        </w:rPr>
        <w:t>：</w:t>
      </w:r>
      <w:r w:rsidRPr="00747ED0">
        <w:rPr>
          <w:rFonts w:ascii="Times New Roman" w:hAnsi="Times New Roman" w:cs="Times New Roman"/>
          <w:szCs w:val="32"/>
        </w:rPr>
        <w:t>eczema area and severity index</w:t>
      </w:r>
      <w:r w:rsidRPr="00747ED0">
        <w:rPr>
          <w:rFonts w:ascii="仿宋_GB2312" w:hAnsi="宋体" w:hint="eastAsia"/>
          <w:szCs w:val="32"/>
        </w:rPr>
        <w:t>，湿疹面积及严重程度指数</w:t>
      </w:r>
    </w:p>
    <w:p w14:paraId="248F81C9"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IGA</w:t>
      </w:r>
      <w:r w:rsidRPr="00747ED0">
        <w:rPr>
          <w:rFonts w:ascii="Times New Roman" w:hAnsi="Times New Roman" w:cs="Times New Roman" w:hint="eastAsia"/>
          <w:szCs w:val="32"/>
        </w:rPr>
        <w:t>：</w:t>
      </w:r>
      <w:r w:rsidRPr="00747ED0">
        <w:rPr>
          <w:rFonts w:ascii="Times New Roman" w:hAnsi="Times New Roman" w:cs="Times New Roman"/>
          <w:szCs w:val="32"/>
        </w:rPr>
        <w:t>investigator' s global assessment</w:t>
      </w:r>
      <w:r w:rsidRPr="00747ED0">
        <w:rPr>
          <w:rFonts w:ascii="仿宋_GB2312" w:hAnsi="宋体" w:hint="eastAsia"/>
          <w:szCs w:val="32"/>
        </w:rPr>
        <w:t>，研究者整体评分</w:t>
      </w:r>
    </w:p>
    <w:p w14:paraId="3072BF62" w14:textId="77777777" w:rsidR="0025726B" w:rsidRPr="00747ED0" w:rsidRDefault="0025726B" w:rsidP="0025726B">
      <w:pPr>
        <w:ind w:firstLine="480"/>
        <w:rPr>
          <w:rFonts w:ascii="Times New Roman" w:hAnsi="Times New Roman" w:cs="Times New Roman"/>
          <w:szCs w:val="32"/>
        </w:rPr>
      </w:pPr>
      <w:r w:rsidRPr="00747ED0">
        <w:rPr>
          <w:rFonts w:ascii="Times New Roman" w:hAnsi="Times New Roman" w:cs="Times New Roman"/>
          <w:szCs w:val="32"/>
        </w:rPr>
        <w:t>IL</w:t>
      </w:r>
      <w:r w:rsidRPr="00747ED0">
        <w:rPr>
          <w:rFonts w:ascii="Times New Roman" w:hAnsi="Times New Roman" w:cs="Times New Roman" w:hint="eastAsia"/>
          <w:szCs w:val="32"/>
        </w:rPr>
        <w:t>：</w:t>
      </w:r>
      <w:r w:rsidRPr="00747ED0">
        <w:rPr>
          <w:rFonts w:ascii="Times New Roman" w:hAnsi="Times New Roman" w:cs="Times New Roman"/>
          <w:szCs w:val="32"/>
        </w:rPr>
        <w:t>Interleukin</w:t>
      </w:r>
      <w:r w:rsidRPr="00747ED0">
        <w:rPr>
          <w:rFonts w:ascii="Times New Roman" w:hAnsi="Times New Roman" w:cs="Times New Roman" w:hint="eastAsia"/>
          <w:szCs w:val="32"/>
        </w:rPr>
        <w:t>，白介素</w:t>
      </w:r>
    </w:p>
    <w:p w14:paraId="3D24D164"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PBPK</w:t>
      </w:r>
      <w:r w:rsidRPr="00747ED0">
        <w:rPr>
          <w:rFonts w:ascii="Times New Roman" w:hAnsi="Times New Roman" w:cs="Times New Roman" w:hint="eastAsia"/>
          <w:szCs w:val="32"/>
        </w:rPr>
        <w:t>：</w:t>
      </w:r>
      <w:r w:rsidRPr="00747ED0">
        <w:rPr>
          <w:rFonts w:ascii="Times New Roman" w:hAnsi="Times New Roman" w:cs="Times New Roman"/>
          <w:szCs w:val="32"/>
        </w:rPr>
        <w:t xml:space="preserve"> Physiologically based pharmacokinetic</w:t>
      </w:r>
      <w:r w:rsidRPr="00747ED0">
        <w:rPr>
          <w:rFonts w:ascii="Times New Roman" w:hAnsi="Times New Roman" w:cs="Times New Roman" w:hint="eastAsia"/>
          <w:szCs w:val="32"/>
        </w:rPr>
        <w:t>，</w:t>
      </w:r>
      <w:r w:rsidRPr="00747ED0">
        <w:rPr>
          <w:rFonts w:ascii="仿宋_GB2312" w:hAnsi="宋体"/>
          <w:szCs w:val="32"/>
        </w:rPr>
        <w:t>基于</w:t>
      </w:r>
      <w:r w:rsidRPr="00747ED0">
        <w:rPr>
          <w:rFonts w:ascii="仿宋_GB2312" w:hAnsi="宋体" w:hint="eastAsia"/>
          <w:szCs w:val="32"/>
        </w:rPr>
        <w:t>生理的药代动力学</w:t>
      </w:r>
    </w:p>
    <w:p w14:paraId="4881CB69" w14:textId="77777777" w:rsidR="0025726B" w:rsidRPr="00747ED0" w:rsidRDefault="0025726B" w:rsidP="0025726B">
      <w:pPr>
        <w:ind w:firstLine="480"/>
        <w:rPr>
          <w:rFonts w:ascii="Times New Roman" w:hAnsi="Times New Roman" w:cs="Times New Roman"/>
          <w:szCs w:val="32"/>
        </w:rPr>
      </w:pPr>
      <w:r w:rsidRPr="00747ED0">
        <w:rPr>
          <w:rFonts w:ascii="Times New Roman" w:hAnsi="Times New Roman" w:cs="Times New Roman"/>
          <w:szCs w:val="32"/>
        </w:rPr>
        <w:t>PDE</w:t>
      </w:r>
      <w:r w:rsidRPr="00747ED0">
        <w:rPr>
          <w:rFonts w:ascii="MS Gothic" w:eastAsia="MS Gothic" w:hAnsi="MS Gothic" w:cs="MS Gothic"/>
          <w:szCs w:val="32"/>
        </w:rPr>
        <w:t>⁃</w:t>
      </w:r>
      <w:r w:rsidRPr="00747ED0">
        <w:rPr>
          <w:rFonts w:ascii="Times New Roman" w:hAnsi="Times New Roman" w:cs="Times New Roman"/>
          <w:szCs w:val="32"/>
        </w:rPr>
        <w:t>4</w:t>
      </w:r>
      <w:r w:rsidRPr="00747ED0">
        <w:rPr>
          <w:rFonts w:ascii="Times New Roman" w:hAnsi="Times New Roman" w:cs="Times New Roman" w:hint="eastAsia"/>
          <w:szCs w:val="32"/>
        </w:rPr>
        <w:t>：</w:t>
      </w:r>
      <w:r w:rsidRPr="00747ED0">
        <w:rPr>
          <w:rFonts w:ascii="Times New Roman" w:hAnsi="Times New Roman" w:cs="Times New Roman"/>
          <w:szCs w:val="32"/>
        </w:rPr>
        <w:t>phosphodiesterase-4</w:t>
      </w:r>
      <w:r w:rsidRPr="00747ED0">
        <w:rPr>
          <w:rFonts w:ascii="Times New Roman" w:hAnsi="Times New Roman" w:cs="Times New Roman" w:hint="eastAsia"/>
          <w:szCs w:val="32"/>
        </w:rPr>
        <w:t>，</w:t>
      </w:r>
      <w:r w:rsidRPr="00747ED0">
        <w:rPr>
          <w:rFonts w:ascii="仿宋_GB2312" w:hAnsi="宋体"/>
          <w:szCs w:val="32"/>
        </w:rPr>
        <w:t>磷酸二酯酶-4</w:t>
      </w:r>
    </w:p>
    <w:p w14:paraId="36654C11"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PK</w:t>
      </w:r>
      <w:r w:rsidRPr="00747ED0">
        <w:rPr>
          <w:rFonts w:ascii="Times New Roman" w:hAnsi="Times New Roman" w:cs="Times New Roman" w:hint="eastAsia"/>
          <w:szCs w:val="32"/>
        </w:rPr>
        <w:t>：</w:t>
      </w:r>
      <w:r w:rsidRPr="00747ED0">
        <w:rPr>
          <w:rFonts w:ascii="Times New Roman" w:hAnsi="Times New Roman" w:cs="Times New Roman"/>
          <w:szCs w:val="32"/>
        </w:rPr>
        <w:t xml:space="preserve"> Pharmacokinetics</w:t>
      </w:r>
      <w:r w:rsidRPr="00747ED0">
        <w:rPr>
          <w:rFonts w:ascii="仿宋_GB2312" w:hAnsi="宋体" w:hint="eastAsia"/>
          <w:szCs w:val="32"/>
        </w:rPr>
        <w:t>，药代动力学</w:t>
      </w:r>
    </w:p>
    <w:p w14:paraId="6724089B" w14:textId="77777777" w:rsidR="0025726B" w:rsidRPr="00747ED0" w:rsidRDefault="0025726B" w:rsidP="0025726B">
      <w:pPr>
        <w:ind w:firstLine="480"/>
        <w:rPr>
          <w:rFonts w:ascii="Times New Roman" w:hAnsi="Times New Roman" w:cs="Times New Roman"/>
          <w:szCs w:val="32"/>
        </w:rPr>
      </w:pPr>
      <w:r w:rsidRPr="00747ED0">
        <w:rPr>
          <w:rFonts w:ascii="Times New Roman" w:hAnsi="Times New Roman" w:cs="Times New Roman"/>
          <w:szCs w:val="32"/>
        </w:rPr>
        <w:t>POEM</w:t>
      </w:r>
      <w:r w:rsidRPr="00747ED0">
        <w:rPr>
          <w:rFonts w:ascii="Times New Roman" w:hAnsi="Times New Roman" w:cs="Times New Roman" w:hint="eastAsia"/>
          <w:szCs w:val="32"/>
        </w:rPr>
        <w:t>：</w:t>
      </w:r>
      <w:r w:rsidRPr="00747ED0">
        <w:rPr>
          <w:rFonts w:ascii="Times New Roman" w:hAnsi="Times New Roman" w:cs="Times New Roman"/>
          <w:szCs w:val="32"/>
        </w:rPr>
        <w:t>The Patient-Oriented Eczema Measures for Eczema</w:t>
      </w:r>
      <w:r w:rsidRPr="00747ED0">
        <w:rPr>
          <w:rFonts w:ascii="Times New Roman" w:hAnsi="Times New Roman" w:cs="Times New Roman" w:hint="eastAsia"/>
          <w:szCs w:val="32"/>
        </w:rPr>
        <w:t>，</w:t>
      </w:r>
      <w:r w:rsidRPr="00747ED0">
        <w:rPr>
          <w:rFonts w:ascii="仿宋_GB2312" w:hAnsi="宋体" w:hint="eastAsia"/>
          <w:szCs w:val="32"/>
        </w:rPr>
        <w:t>患者湿疹自我评价</w:t>
      </w:r>
    </w:p>
    <w:p w14:paraId="6C6B19BE" w14:textId="77777777" w:rsidR="0025726B" w:rsidRPr="00747ED0" w:rsidRDefault="0025726B" w:rsidP="0025726B">
      <w:pPr>
        <w:ind w:firstLine="480"/>
        <w:rPr>
          <w:rFonts w:ascii="仿宋_GB2312" w:hAnsi="宋体"/>
          <w:szCs w:val="32"/>
        </w:rPr>
      </w:pPr>
      <w:proofErr w:type="spellStart"/>
      <w:r w:rsidRPr="00747ED0">
        <w:rPr>
          <w:rFonts w:ascii="Times New Roman" w:hAnsi="Times New Roman" w:cs="Times New Roman"/>
          <w:szCs w:val="32"/>
        </w:rPr>
        <w:t>PopPK</w:t>
      </w:r>
      <w:proofErr w:type="spellEnd"/>
      <w:r w:rsidRPr="00747ED0">
        <w:rPr>
          <w:rFonts w:ascii="Times New Roman" w:hAnsi="Times New Roman" w:cs="Times New Roman" w:hint="eastAsia"/>
          <w:szCs w:val="32"/>
        </w:rPr>
        <w:t>：</w:t>
      </w:r>
      <w:r w:rsidRPr="00747ED0">
        <w:rPr>
          <w:rFonts w:ascii="Times New Roman" w:hAnsi="Times New Roman" w:cs="Times New Roman"/>
          <w:szCs w:val="32"/>
        </w:rPr>
        <w:t xml:space="preserve"> Population Pharmacokinetics</w:t>
      </w:r>
      <w:r w:rsidRPr="00747ED0">
        <w:rPr>
          <w:rFonts w:ascii="仿宋_GB2312" w:hAnsi="宋体" w:hint="eastAsia"/>
          <w:szCs w:val="32"/>
        </w:rPr>
        <w:t>，</w:t>
      </w:r>
      <w:r w:rsidRPr="00747ED0">
        <w:rPr>
          <w:rFonts w:ascii="仿宋_GB2312" w:hAnsi="宋体"/>
          <w:szCs w:val="32"/>
        </w:rPr>
        <w:t xml:space="preserve"> </w:t>
      </w:r>
      <w:r w:rsidRPr="00747ED0">
        <w:rPr>
          <w:rFonts w:ascii="仿宋_GB2312" w:hAnsi="宋体" w:hint="eastAsia"/>
          <w:szCs w:val="32"/>
        </w:rPr>
        <w:t>群体药代动力学</w:t>
      </w:r>
    </w:p>
    <w:p w14:paraId="63C77C64"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PROs</w:t>
      </w:r>
      <w:r w:rsidRPr="00747ED0">
        <w:rPr>
          <w:rFonts w:ascii="Times New Roman" w:hAnsi="Times New Roman" w:cs="Times New Roman" w:hint="eastAsia"/>
          <w:szCs w:val="32"/>
        </w:rPr>
        <w:t>：</w:t>
      </w:r>
      <w:r w:rsidRPr="00747ED0">
        <w:rPr>
          <w:rFonts w:ascii="Times New Roman" w:hAnsi="Times New Roman" w:cs="Times New Roman"/>
          <w:szCs w:val="32"/>
        </w:rPr>
        <w:t>Patient Reported Outcomes</w:t>
      </w:r>
      <w:r w:rsidRPr="00747ED0">
        <w:rPr>
          <w:rFonts w:ascii="仿宋_GB2312" w:hAnsi="宋体" w:hint="eastAsia"/>
          <w:szCs w:val="32"/>
        </w:rPr>
        <w:t>，患者报告结局</w:t>
      </w:r>
    </w:p>
    <w:p w14:paraId="76FBF798" w14:textId="77777777" w:rsidR="0025726B" w:rsidRPr="00747ED0" w:rsidRDefault="0025726B" w:rsidP="0025726B">
      <w:pPr>
        <w:ind w:firstLine="480"/>
        <w:rPr>
          <w:rFonts w:ascii="仿宋_GB2312" w:hAnsi="宋体"/>
          <w:szCs w:val="32"/>
        </w:rPr>
      </w:pPr>
      <w:proofErr w:type="spellStart"/>
      <w:r w:rsidRPr="00747ED0">
        <w:rPr>
          <w:rFonts w:ascii="Times New Roman" w:hAnsi="Times New Roman" w:cs="Times New Roman"/>
          <w:szCs w:val="32"/>
        </w:rPr>
        <w:t>QoL</w:t>
      </w:r>
      <w:proofErr w:type="spellEnd"/>
      <w:r w:rsidRPr="00747ED0">
        <w:rPr>
          <w:rFonts w:ascii="Times New Roman" w:hAnsi="Times New Roman" w:cs="Times New Roman" w:hint="eastAsia"/>
          <w:szCs w:val="32"/>
        </w:rPr>
        <w:t>：</w:t>
      </w:r>
      <w:r w:rsidRPr="00747ED0">
        <w:rPr>
          <w:rFonts w:ascii="Times New Roman" w:hAnsi="Times New Roman" w:cs="Times New Roman"/>
          <w:szCs w:val="32"/>
        </w:rPr>
        <w:t>Quality of Life</w:t>
      </w:r>
      <w:r w:rsidRPr="00747ED0">
        <w:rPr>
          <w:rFonts w:ascii="仿宋_GB2312" w:hAnsi="宋体" w:hint="eastAsia"/>
          <w:szCs w:val="32"/>
        </w:rPr>
        <w:t>，生活质量</w:t>
      </w:r>
    </w:p>
    <w:p w14:paraId="3B56784E"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SCORAD</w:t>
      </w:r>
      <w:r w:rsidRPr="00747ED0">
        <w:rPr>
          <w:rFonts w:ascii="Times New Roman" w:hAnsi="Times New Roman" w:cs="Times New Roman" w:hint="eastAsia"/>
          <w:szCs w:val="32"/>
        </w:rPr>
        <w:t>：</w:t>
      </w:r>
      <w:r w:rsidRPr="00747ED0">
        <w:rPr>
          <w:rFonts w:ascii="Times New Roman" w:hAnsi="Times New Roman" w:cs="Times New Roman"/>
          <w:szCs w:val="32"/>
        </w:rPr>
        <w:t>scoring atopic dermatitis index</w:t>
      </w:r>
      <w:r w:rsidRPr="00747ED0">
        <w:rPr>
          <w:rFonts w:ascii="仿宋_GB2312" w:hAnsi="宋体" w:hint="eastAsia"/>
          <w:szCs w:val="32"/>
        </w:rPr>
        <w:t>，特应性皮炎评分</w:t>
      </w:r>
    </w:p>
    <w:p w14:paraId="7F522C5D" w14:textId="77777777" w:rsidR="0025726B" w:rsidRPr="00747ED0" w:rsidRDefault="0025726B" w:rsidP="0025726B">
      <w:pPr>
        <w:ind w:firstLine="480"/>
        <w:rPr>
          <w:rFonts w:ascii="仿宋_GB2312" w:hAnsi="宋体"/>
          <w:szCs w:val="32"/>
        </w:rPr>
      </w:pPr>
      <w:r w:rsidRPr="00747ED0">
        <w:rPr>
          <w:rFonts w:ascii="Times New Roman" w:hAnsi="Times New Roman" w:cs="Times New Roman"/>
          <w:szCs w:val="32"/>
        </w:rPr>
        <w:t>TCI</w:t>
      </w:r>
      <w:r w:rsidRPr="00747ED0">
        <w:rPr>
          <w:rFonts w:ascii="Times New Roman" w:hAnsi="Times New Roman" w:cs="Times New Roman" w:hint="eastAsia"/>
          <w:szCs w:val="32"/>
        </w:rPr>
        <w:t>：</w:t>
      </w:r>
      <w:r w:rsidRPr="00747ED0">
        <w:rPr>
          <w:rFonts w:ascii="Times New Roman" w:hAnsi="Times New Roman" w:cs="Times New Roman"/>
          <w:szCs w:val="32"/>
        </w:rPr>
        <w:t xml:space="preserve">Topical </w:t>
      </w:r>
      <w:proofErr w:type="spellStart"/>
      <w:r w:rsidRPr="00747ED0">
        <w:rPr>
          <w:rFonts w:ascii="Times New Roman" w:hAnsi="Times New Roman" w:cs="Times New Roman"/>
          <w:szCs w:val="32"/>
        </w:rPr>
        <w:t>calcineurin</w:t>
      </w:r>
      <w:proofErr w:type="spellEnd"/>
      <w:r w:rsidRPr="00747ED0">
        <w:rPr>
          <w:rFonts w:ascii="Times New Roman" w:hAnsi="Times New Roman" w:cs="Times New Roman"/>
          <w:szCs w:val="32"/>
        </w:rPr>
        <w:t xml:space="preserve"> inhibitor</w:t>
      </w:r>
      <w:r w:rsidRPr="00747ED0">
        <w:rPr>
          <w:rFonts w:ascii="仿宋_GB2312" w:hAnsi="宋体" w:hint="eastAsia"/>
          <w:szCs w:val="32"/>
        </w:rPr>
        <w:t>，</w:t>
      </w:r>
      <w:proofErr w:type="gramStart"/>
      <w:r w:rsidRPr="00747ED0">
        <w:rPr>
          <w:rFonts w:ascii="仿宋_GB2312" w:hAnsi="宋体" w:hint="eastAsia"/>
          <w:szCs w:val="32"/>
        </w:rPr>
        <w:t>外用钙调神经</w:t>
      </w:r>
      <w:proofErr w:type="gramEnd"/>
      <w:r w:rsidRPr="00747ED0">
        <w:rPr>
          <w:rFonts w:ascii="仿宋_GB2312" w:hAnsi="宋体" w:hint="eastAsia"/>
          <w:szCs w:val="32"/>
        </w:rPr>
        <w:t>磷酸酶抑制剂</w:t>
      </w:r>
    </w:p>
    <w:p w14:paraId="0E7CD86F" w14:textId="28109E75" w:rsidR="0025726B" w:rsidRDefault="0025726B" w:rsidP="0025726B">
      <w:pPr>
        <w:ind w:firstLine="480"/>
        <w:rPr>
          <w:rFonts w:ascii="仿宋_GB2312" w:hAnsi="宋体"/>
          <w:szCs w:val="32"/>
        </w:rPr>
      </w:pPr>
      <w:r w:rsidRPr="00747ED0">
        <w:rPr>
          <w:rFonts w:ascii="Times New Roman" w:hAnsi="Times New Roman" w:cs="Times New Roman"/>
          <w:szCs w:val="32"/>
        </w:rPr>
        <w:t>TCS</w:t>
      </w:r>
      <w:r w:rsidRPr="00747ED0">
        <w:rPr>
          <w:rFonts w:ascii="Times New Roman" w:hAnsi="Times New Roman" w:cs="Times New Roman" w:hint="eastAsia"/>
          <w:szCs w:val="32"/>
        </w:rPr>
        <w:t>：</w:t>
      </w:r>
      <w:r w:rsidRPr="00747ED0">
        <w:rPr>
          <w:rFonts w:ascii="Times New Roman" w:hAnsi="Times New Roman" w:cs="Times New Roman"/>
          <w:szCs w:val="32"/>
        </w:rPr>
        <w:t>Topical corticosteroid</w:t>
      </w:r>
      <w:r w:rsidRPr="00747ED0">
        <w:rPr>
          <w:rFonts w:ascii="仿宋_GB2312" w:hAnsi="宋体" w:hint="eastAsia"/>
          <w:szCs w:val="32"/>
        </w:rPr>
        <w:t>，</w:t>
      </w:r>
      <w:bookmarkStart w:id="21" w:name="_Hlk65424722"/>
      <w:r w:rsidRPr="00747ED0">
        <w:rPr>
          <w:rFonts w:ascii="仿宋_GB2312" w:hAnsi="宋体" w:hint="eastAsia"/>
          <w:szCs w:val="32"/>
        </w:rPr>
        <w:t>外用皮质类固醇</w:t>
      </w:r>
      <w:bookmarkEnd w:id="21"/>
    </w:p>
    <w:p w14:paraId="209BAC2C" w14:textId="0A63CCE2" w:rsidR="00970066" w:rsidRDefault="00970066" w:rsidP="0025726B">
      <w:pPr>
        <w:ind w:firstLine="480"/>
        <w:rPr>
          <w:rFonts w:ascii="仿宋_GB2312" w:hAnsi="宋体"/>
          <w:szCs w:val="32"/>
        </w:rPr>
      </w:pPr>
    </w:p>
    <w:p w14:paraId="19A3DFFF" w14:textId="77777777" w:rsidR="00970066" w:rsidRPr="00664050" w:rsidRDefault="00970066" w:rsidP="00970066">
      <w:pPr>
        <w:spacing w:before="240" w:after="240"/>
        <w:rPr>
          <w:rFonts w:ascii="黑体" w:eastAsia="黑体" w:hAnsi="黑体" w:cs="Times New Roman"/>
          <w:b/>
          <w:bCs/>
          <w:szCs w:val="32"/>
        </w:rPr>
      </w:pPr>
      <w:r w:rsidRPr="00664050">
        <w:rPr>
          <w:rFonts w:ascii="黑体" w:eastAsia="黑体" w:hAnsi="黑体" w:hint="eastAsia"/>
          <w:b/>
          <w:bCs/>
          <w:szCs w:val="32"/>
        </w:rPr>
        <w:lastRenderedPageBreak/>
        <w:t>附录</w:t>
      </w:r>
      <w:r w:rsidRPr="00664050">
        <w:rPr>
          <w:rFonts w:ascii="黑体" w:eastAsia="黑体" w:hAnsi="黑体"/>
          <w:b/>
          <w:bCs/>
          <w:szCs w:val="32"/>
        </w:rPr>
        <w:t xml:space="preserve">2 </w:t>
      </w:r>
      <w:r w:rsidRPr="00664050">
        <w:rPr>
          <w:rFonts w:ascii="黑体" w:eastAsia="黑体" w:hAnsi="黑体" w:hint="eastAsia"/>
          <w:b/>
          <w:bCs/>
          <w:szCs w:val="32"/>
        </w:rPr>
        <w:t>部分常用评分量表</w:t>
      </w:r>
    </w:p>
    <w:p w14:paraId="3ED4FF65" w14:textId="77777777" w:rsidR="00970066" w:rsidRPr="00664050" w:rsidRDefault="00970066" w:rsidP="00970066">
      <w:pPr>
        <w:spacing w:after="240"/>
        <w:rPr>
          <w:rFonts w:ascii="Times New Roman" w:eastAsia="宋体" w:hAnsi="Times New Roman" w:cs="Times New Roman"/>
          <w:b/>
          <w:bCs/>
          <w:sz w:val="24"/>
          <w:szCs w:val="24"/>
        </w:rPr>
      </w:pPr>
      <w:r w:rsidRPr="00664050">
        <w:rPr>
          <w:rFonts w:ascii="Times New Roman" w:eastAsia="宋体" w:hAnsi="Times New Roman" w:cs="Times New Roman" w:hint="eastAsia"/>
          <w:b/>
          <w:bCs/>
          <w:sz w:val="22"/>
        </w:rPr>
        <w:t>一、</w:t>
      </w:r>
      <w:r w:rsidRPr="00664050">
        <w:rPr>
          <w:rFonts w:ascii="Times New Roman" w:eastAsia="宋体" w:hAnsi="Times New Roman" w:cs="Times New Roman"/>
          <w:b/>
          <w:bCs/>
          <w:sz w:val="24"/>
          <w:szCs w:val="24"/>
        </w:rPr>
        <w:t>EASI</w:t>
      </w:r>
      <w:r w:rsidRPr="00664050">
        <w:rPr>
          <w:rFonts w:ascii="Times New Roman" w:eastAsia="宋体" w:hAnsi="Times New Roman" w:cs="Times New Roman" w:hint="eastAsia"/>
          <w:b/>
          <w:bCs/>
          <w:sz w:val="24"/>
          <w:szCs w:val="24"/>
        </w:rPr>
        <w:t>评分</w:t>
      </w:r>
    </w:p>
    <w:p w14:paraId="0C56A3A8" w14:textId="77777777" w:rsidR="00970066" w:rsidRPr="00664050" w:rsidRDefault="00970066" w:rsidP="00970066">
      <w:pPr>
        <w:rPr>
          <w:rFonts w:ascii="Times New Roman" w:eastAsia="宋体" w:hAnsi="Times New Roman" w:cs="Times New Roman"/>
          <w:sz w:val="22"/>
        </w:rPr>
      </w:pPr>
      <w:r w:rsidRPr="00664050">
        <w:rPr>
          <w:rFonts w:ascii="Times New Roman" w:eastAsia="宋体" w:hAnsi="Times New Roman" w:cs="Times New Roman" w:hint="eastAsia"/>
          <w:sz w:val="22"/>
        </w:rPr>
        <w:t>评价面积和严重程度，及治疗反应。</w:t>
      </w:r>
    </w:p>
    <w:p w14:paraId="72D10EF6" w14:textId="77777777" w:rsidR="00970066" w:rsidRPr="00664050" w:rsidRDefault="00970066" w:rsidP="00970066">
      <w:pPr>
        <w:numPr>
          <w:ilvl w:val="0"/>
          <w:numId w:val="5"/>
        </w:numPr>
        <w:rPr>
          <w:rFonts w:ascii="Times New Roman" w:eastAsia="宋体" w:hAnsi="Times New Roman" w:cs="Times New Roman"/>
          <w:sz w:val="22"/>
        </w:rPr>
      </w:pPr>
      <w:r w:rsidRPr="00664050">
        <w:rPr>
          <w:rFonts w:ascii="Times New Roman" w:eastAsia="宋体" w:hAnsi="Times New Roman" w:cs="Times New Roman" w:hint="eastAsia"/>
          <w:sz w:val="22"/>
        </w:rPr>
        <w:t>评价疾病面积：</w:t>
      </w:r>
      <w:r w:rsidRPr="00664050">
        <w:rPr>
          <w:rFonts w:ascii="Times New Roman" w:eastAsia="宋体" w:hAnsi="Times New Roman" w:cs="Times New Roman"/>
          <w:sz w:val="22"/>
        </w:rPr>
        <w:t>0-6</w:t>
      </w:r>
      <w:r w:rsidRPr="00664050">
        <w:rPr>
          <w:rFonts w:ascii="Times New Roman" w:eastAsia="宋体" w:hAnsi="Times New Roman" w:cs="Times New Roman" w:hint="eastAsia"/>
          <w:sz w:val="22"/>
        </w:rPr>
        <w:t>分，</w:t>
      </w:r>
      <w:r w:rsidRPr="00664050">
        <w:rPr>
          <w:rFonts w:ascii="Times New Roman" w:eastAsia="宋体" w:hAnsi="Times New Roman" w:cs="Times New Roman"/>
          <w:sz w:val="22"/>
        </w:rPr>
        <w:t>4</w:t>
      </w:r>
      <w:r w:rsidRPr="00664050">
        <w:rPr>
          <w:rFonts w:ascii="Times New Roman" w:eastAsia="宋体" w:hAnsi="Times New Roman" w:cs="Times New Roman" w:hint="eastAsia"/>
          <w:sz w:val="22"/>
        </w:rPr>
        <w:t>个躯体部位：</w:t>
      </w:r>
    </w:p>
    <w:p w14:paraId="5937F6A4" w14:textId="77777777" w:rsidR="00970066" w:rsidRPr="00664050" w:rsidRDefault="00970066" w:rsidP="00970066">
      <w:pPr>
        <w:ind w:left="360"/>
        <w:rPr>
          <w:rFonts w:ascii="Times New Roman" w:eastAsia="宋体" w:hAnsi="Times New Roman" w:cs="Times New Roman"/>
          <w:sz w:val="22"/>
        </w:rPr>
      </w:pPr>
      <w:r w:rsidRPr="00664050">
        <w:rPr>
          <w:rFonts w:ascii="Times New Roman" w:eastAsia="宋体" w:hAnsi="Times New Roman" w:cs="Times New Roman" w:hint="eastAsia"/>
          <w:sz w:val="22"/>
        </w:rPr>
        <w:t>面积：</w:t>
      </w:r>
      <w:r w:rsidRPr="00664050">
        <w:rPr>
          <w:rFonts w:ascii="Times New Roman" w:eastAsia="宋体" w:hAnsi="Times New Roman" w:cs="Times New Roman"/>
          <w:sz w:val="22"/>
        </w:rPr>
        <w:t>0=</w:t>
      </w:r>
      <w:r w:rsidRPr="00664050">
        <w:rPr>
          <w:rFonts w:ascii="Times New Roman" w:eastAsia="宋体" w:hAnsi="Times New Roman" w:cs="Times New Roman" w:hint="eastAsia"/>
          <w:sz w:val="22"/>
        </w:rPr>
        <w:t>无皮疹；</w:t>
      </w:r>
      <w:r w:rsidRPr="00664050">
        <w:rPr>
          <w:rFonts w:ascii="Times New Roman" w:eastAsia="宋体" w:hAnsi="Times New Roman" w:cs="Times New Roman"/>
          <w:sz w:val="22"/>
        </w:rPr>
        <w:t>1&lt;10%;2=10-29%;3=30-49%;4=50-69%;5=70-89%;6=90-100%</w:t>
      </w:r>
    </w:p>
    <w:p w14:paraId="52FDD468" w14:textId="77777777" w:rsidR="00970066" w:rsidRPr="00664050" w:rsidRDefault="00970066" w:rsidP="00970066">
      <w:pPr>
        <w:ind w:left="360"/>
        <w:rPr>
          <w:rFonts w:ascii="Times New Roman" w:eastAsia="宋体" w:hAnsi="Times New Roman" w:cs="Times New Roman"/>
          <w:sz w:val="22"/>
        </w:rPr>
      </w:pPr>
      <w:r w:rsidRPr="00664050">
        <w:rPr>
          <w:rFonts w:ascii="Times New Roman" w:eastAsia="宋体" w:hAnsi="Times New Roman" w:cs="Times New Roman" w:hint="eastAsia"/>
          <w:sz w:val="22"/>
        </w:rPr>
        <w:t>躯干部位：头面</w:t>
      </w:r>
      <w:r w:rsidRPr="00664050">
        <w:rPr>
          <w:rFonts w:ascii="Times New Roman" w:eastAsia="宋体" w:hAnsi="Times New Roman" w:cs="Times New Roman"/>
          <w:sz w:val="22"/>
        </w:rPr>
        <w:t>=10%</w:t>
      </w:r>
      <w:r w:rsidRPr="00664050">
        <w:rPr>
          <w:rFonts w:ascii="Times New Roman" w:eastAsia="宋体" w:hAnsi="Times New Roman" w:cs="Times New Roman" w:hint="eastAsia"/>
          <w:sz w:val="22"/>
        </w:rPr>
        <w:t>；躯干</w:t>
      </w:r>
      <w:r w:rsidRPr="00664050">
        <w:rPr>
          <w:rFonts w:ascii="Times New Roman" w:eastAsia="宋体" w:hAnsi="Times New Roman" w:cs="Times New Roman"/>
          <w:sz w:val="22"/>
        </w:rPr>
        <w:t>=30%</w:t>
      </w:r>
      <w:r w:rsidRPr="00664050">
        <w:rPr>
          <w:rFonts w:ascii="Times New Roman" w:eastAsia="宋体" w:hAnsi="Times New Roman" w:cs="Times New Roman" w:hint="eastAsia"/>
          <w:sz w:val="22"/>
        </w:rPr>
        <w:t>；上肢</w:t>
      </w:r>
      <w:r w:rsidRPr="00664050">
        <w:rPr>
          <w:rFonts w:ascii="Times New Roman" w:eastAsia="宋体" w:hAnsi="Times New Roman" w:cs="Times New Roman"/>
          <w:sz w:val="22"/>
        </w:rPr>
        <w:t>=20%</w:t>
      </w:r>
      <w:r w:rsidRPr="00664050">
        <w:rPr>
          <w:rFonts w:ascii="Times New Roman" w:eastAsia="宋体" w:hAnsi="Times New Roman" w:cs="Times New Roman" w:hint="eastAsia"/>
          <w:sz w:val="22"/>
        </w:rPr>
        <w:t>；下肢</w:t>
      </w:r>
      <w:r w:rsidRPr="00664050">
        <w:rPr>
          <w:rFonts w:ascii="Times New Roman" w:eastAsia="宋体" w:hAnsi="Times New Roman" w:cs="Times New Roman"/>
          <w:sz w:val="22"/>
        </w:rPr>
        <w:t>=40%</w:t>
      </w:r>
    </w:p>
    <w:p w14:paraId="6ECA8A05" w14:textId="77777777" w:rsidR="00970066" w:rsidRPr="00664050" w:rsidRDefault="00970066" w:rsidP="00970066">
      <w:pPr>
        <w:numPr>
          <w:ilvl w:val="0"/>
          <w:numId w:val="5"/>
        </w:numPr>
        <w:rPr>
          <w:rFonts w:ascii="Times New Roman" w:eastAsia="宋体" w:hAnsi="Times New Roman" w:cs="Times New Roman"/>
          <w:sz w:val="22"/>
        </w:rPr>
      </w:pPr>
      <w:r w:rsidRPr="00664050">
        <w:rPr>
          <w:rFonts w:ascii="Times New Roman" w:eastAsia="宋体" w:hAnsi="Times New Roman" w:cs="Times New Roman" w:hint="eastAsia"/>
          <w:sz w:val="22"/>
        </w:rPr>
        <w:t>评价临床严重程度：红斑；浸润或丘疹；糜烂；苔藓化。每个特点用</w:t>
      </w:r>
      <w:r w:rsidRPr="00664050">
        <w:rPr>
          <w:rFonts w:ascii="Times New Roman" w:eastAsia="宋体" w:hAnsi="Times New Roman" w:cs="Times New Roman"/>
          <w:sz w:val="22"/>
        </w:rPr>
        <w:t>0-3</w:t>
      </w:r>
      <w:r w:rsidRPr="00664050">
        <w:rPr>
          <w:rFonts w:ascii="Times New Roman" w:eastAsia="宋体" w:hAnsi="Times New Roman" w:cs="Times New Roman" w:hint="eastAsia"/>
          <w:sz w:val="22"/>
        </w:rPr>
        <w:t>分评价：</w:t>
      </w:r>
      <w:r w:rsidRPr="00664050">
        <w:rPr>
          <w:rFonts w:ascii="Times New Roman" w:eastAsia="宋体" w:hAnsi="Times New Roman" w:cs="Times New Roman"/>
          <w:sz w:val="22"/>
        </w:rPr>
        <w:t>0=</w:t>
      </w:r>
      <w:r w:rsidRPr="00664050">
        <w:rPr>
          <w:rFonts w:ascii="Times New Roman" w:eastAsia="宋体" w:hAnsi="Times New Roman" w:cs="Times New Roman" w:hint="eastAsia"/>
          <w:sz w:val="22"/>
        </w:rPr>
        <w:t>无；</w:t>
      </w:r>
      <w:r w:rsidRPr="00664050">
        <w:rPr>
          <w:rFonts w:ascii="Times New Roman" w:eastAsia="宋体" w:hAnsi="Times New Roman" w:cs="Times New Roman"/>
          <w:sz w:val="22"/>
        </w:rPr>
        <w:t>1=</w:t>
      </w:r>
      <w:r w:rsidRPr="00664050">
        <w:rPr>
          <w:rFonts w:ascii="Times New Roman" w:eastAsia="宋体" w:hAnsi="Times New Roman" w:cs="Times New Roman" w:hint="eastAsia"/>
          <w:sz w:val="22"/>
        </w:rPr>
        <w:t>轻度；</w:t>
      </w:r>
      <w:r w:rsidRPr="00664050">
        <w:rPr>
          <w:rFonts w:ascii="Times New Roman" w:eastAsia="宋体" w:hAnsi="Times New Roman" w:cs="Times New Roman"/>
          <w:sz w:val="22"/>
        </w:rPr>
        <w:t>2=</w:t>
      </w:r>
      <w:r w:rsidRPr="00664050">
        <w:rPr>
          <w:rFonts w:ascii="Times New Roman" w:eastAsia="宋体" w:hAnsi="Times New Roman" w:cs="Times New Roman" w:hint="eastAsia"/>
          <w:sz w:val="22"/>
        </w:rPr>
        <w:t>中度；</w:t>
      </w:r>
      <w:r w:rsidRPr="00664050">
        <w:rPr>
          <w:rFonts w:ascii="Times New Roman" w:eastAsia="宋体" w:hAnsi="Times New Roman" w:cs="Times New Roman"/>
          <w:sz w:val="22"/>
        </w:rPr>
        <w:t>3=</w:t>
      </w:r>
      <w:r w:rsidRPr="00664050">
        <w:rPr>
          <w:rFonts w:ascii="Times New Roman" w:eastAsia="宋体" w:hAnsi="Times New Roman" w:cs="Times New Roman" w:hint="eastAsia"/>
          <w:sz w:val="22"/>
        </w:rPr>
        <w:t>重度。</w:t>
      </w:r>
    </w:p>
    <w:p w14:paraId="6B1DE5C3" w14:textId="77777777" w:rsidR="00970066" w:rsidRPr="00664050" w:rsidRDefault="00970066" w:rsidP="00970066">
      <w:pPr>
        <w:rPr>
          <w:rFonts w:ascii="Times New Roman" w:eastAsia="宋体" w:hAnsi="Times New Roman" w:cs="Times New Roman"/>
          <w:sz w:val="22"/>
        </w:rPr>
      </w:pPr>
      <w:r w:rsidRPr="00664050">
        <w:rPr>
          <w:rFonts w:ascii="Times New Roman" w:eastAsia="宋体" w:hAnsi="Times New Roman" w:cs="Times New Roman" w:hint="eastAsia"/>
          <w:sz w:val="22"/>
        </w:rPr>
        <w:t>公式计算</w:t>
      </w:r>
      <w:r w:rsidRPr="00664050">
        <w:rPr>
          <w:rFonts w:ascii="Times New Roman" w:eastAsia="宋体" w:hAnsi="Times New Roman" w:cs="Times New Roman"/>
          <w:sz w:val="22"/>
        </w:rPr>
        <w:t>EASI</w:t>
      </w:r>
      <w:r w:rsidRPr="00664050">
        <w:rPr>
          <w:rFonts w:ascii="Times New Roman" w:eastAsia="宋体" w:hAnsi="Times New Roman" w:cs="Times New Roman" w:hint="eastAsia"/>
          <w:sz w:val="22"/>
        </w:rPr>
        <w:t>评分值在</w:t>
      </w:r>
      <w:r w:rsidRPr="00664050">
        <w:rPr>
          <w:rFonts w:ascii="Times New Roman" w:eastAsia="宋体" w:hAnsi="Times New Roman" w:cs="Times New Roman"/>
          <w:sz w:val="22"/>
        </w:rPr>
        <w:t>0-72</w:t>
      </w:r>
      <w:r w:rsidRPr="00664050">
        <w:rPr>
          <w:rFonts w:ascii="Times New Roman" w:eastAsia="宋体" w:hAnsi="Times New Roman" w:cs="Times New Roman" w:hint="eastAsia"/>
          <w:sz w:val="22"/>
        </w:rPr>
        <w:t>之间</w:t>
      </w:r>
    </w:p>
    <w:p w14:paraId="75046518" w14:textId="77777777" w:rsidR="00970066" w:rsidRPr="00664050" w:rsidRDefault="00970066" w:rsidP="00970066">
      <w:pPr>
        <w:jc w:val="center"/>
        <w:rPr>
          <w:rFonts w:ascii="Times New Roman" w:eastAsia="宋体" w:hAnsi="Times New Roman" w:cs="Times New Roman"/>
          <w:b/>
          <w:sz w:val="22"/>
        </w:rPr>
      </w:pPr>
      <w:proofErr w:type="gramStart"/>
      <w:r w:rsidRPr="00664050">
        <w:rPr>
          <w:rFonts w:ascii="Times New Roman" w:eastAsia="宋体" w:hAnsi="Times New Roman" w:cs="Times New Roman"/>
          <w:b/>
          <w:sz w:val="22"/>
        </w:rPr>
        <w:t>EASI(</w:t>
      </w:r>
      <w:proofErr w:type="gramEnd"/>
      <w:r w:rsidRPr="00664050">
        <w:rPr>
          <w:rFonts w:ascii="Times New Roman" w:eastAsia="宋体" w:hAnsi="Times New Roman" w:cs="Times New Roman"/>
          <w:b/>
          <w:sz w:val="22"/>
        </w:rPr>
        <w:t>Eczema area and severity index)</w:t>
      </w:r>
    </w:p>
    <w:p w14:paraId="44A74247" w14:textId="77777777" w:rsidR="00970066" w:rsidRPr="00664050" w:rsidRDefault="00970066" w:rsidP="00970066">
      <w:pPr>
        <w:jc w:val="center"/>
        <w:rPr>
          <w:rFonts w:ascii="Times New Roman" w:eastAsia="宋体" w:hAnsi="Times New Roman" w:cs="Times New Roman"/>
          <w:b/>
          <w:sz w:val="22"/>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072"/>
        <w:gridCol w:w="900"/>
        <w:gridCol w:w="900"/>
        <w:gridCol w:w="900"/>
        <w:gridCol w:w="900"/>
        <w:gridCol w:w="1080"/>
        <w:gridCol w:w="900"/>
        <w:gridCol w:w="1080"/>
        <w:gridCol w:w="720"/>
        <w:gridCol w:w="720"/>
        <w:gridCol w:w="720"/>
        <w:gridCol w:w="720"/>
      </w:tblGrid>
      <w:tr w:rsidR="00970066" w:rsidRPr="00664050" w14:paraId="0230F499" w14:textId="77777777" w:rsidTr="00316385">
        <w:trPr>
          <w:trHeight w:val="465"/>
          <w:jc w:val="center"/>
        </w:trPr>
        <w:tc>
          <w:tcPr>
            <w:tcW w:w="1620" w:type="dxa"/>
            <w:gridSpan w:val="2"/>
            <w:vMerge w:val="restart"/>
          </w:tcPr>
          <w:p w14:paraId="5FA681AC" w14:textId="77777777" w:rsidR="00970066" w:rsidRPr="00664050" w:rsidRDefault="00970066" w:rsidP="00316385">
            <w:pPr>
              <w:pBdr>
                <w:bottom w:val="single" w:sz="6" w:space="1" w:color="auto"/>
              </w:pBdr>
              <w:tabs>
                <w:tab w:val="center" w:pos="4153"/>
                <w:tab w:val="right" w:pos="8306"/>
              </w:tabs>
              <w:snapToGrid w:val="0"/>
              <w:spacing w:beforeLines="150" w:before="468"/>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受累体表面积</w:t>
            </w:r>
          </w:p>
        </w:tc>
        <w:tc>
          <w:tcPr>
            <w:tcW w:w="900" w:type="dxa"/>
            <w:vMerge w:val="restart"/>
          </w:tcPr>
          <w:p w14:paraId="11C98232"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0</w:t>
            </w:r>
            <w:r w:rsidRPr="00664050">
              <w:rPr>
                <w:rFonts w:ascii="Times New Roman" w:eastAsia="宋体" w:hAnsi="Times New Roman" w:cs="Times New Roman" w:hint="eastAsia"/>
                <w:sz w:val="21"/>
                <w:szCs w:val="21"/>
              </w:rPr>
              <w:t>分</w:t>
            </w:r>
          </w:p>
        </w:tc>
        <w:tc>
          <w:tcPr>
            <w:tcW w:w="900" w:type="dxa"/>
            <w:vMerge w:val="restart"/>
          </w:tcPr>
          <w:p w14:paraId="7A94826A"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1</w:t>
            </w:r>
            <w:r w:rsidRPr="00664050">
              <w:rPr>
                <w:rFonts w:ascii="Times New Roman" w:eastAsia="宋体" w:hAnsi="Times New Roman" w:cs="Times New Roman" w:hint="eastAsia"/>
                <w:sz w:val="21"/>
                <w:szCs w:val="21"/>
              </w:rPr>
              <w:t>分</w:t>
            </w:r>
          </w:p>
        </w:tc>
        <w:tc>
          <w:tcPr>
            <w:tcW w:w="900" w:type="dxa"/>
            <w:vMerge w:val="restart"/>
          </w:tcPr>
          <w:p w14:paraId="2E5C1CF0"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2</w:t>
            </w:r>
            <w:r w:rsidRPr="00664050">
              <w:rPr>
                <w:rFonts w:ascii="Times New Roman" w:eastAsia="宋体" w:hAnsi="Times New Roman" w:cs="Times New Roman" w:hint="eastAsia"/>
                <w:sz w:val="21"/>
                <w:szCs w:val="21"/>
              </w:rPr>
              <w:t>分</w:t>
            </w:r>
          </w:p>
        </w:tc>
        <w:tc>
          <w:tcPr>
            <w:tcW w:w="900" w:type="dxa"/>
            <w:vMerge w:val="restart"/>
          </w:tcPr>
          <w:p w14:paraId="1ECEE38E"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3</w:t>
            </w:r>
            <w:r w:rsidRPr="00664050">
              <w:rPr>
                <w:rFonts w:ascii="Times New Roman" w:eastAsia="宋体" w:hAnsi="Times New Roman" w:cs="Times New Roman" w:hint="eastAsia"/>
                <w:sz w:val="21"/>
                <w:szCs w:val="21"/>
              </w:rPr>
              <w:t>分</w:t>
            </w:r>
          </w:p>
        </w:tc>
        <w:tc>
          <w:tcPr>
            <w:tcW w:w="1080" w:type="dxa"/>
            <w:vMerge w:val="restart"/>
          </w:tcPr>
          <w:p w14:paraId="01FC7331"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4</w:t>
            </w:r>
            <w:r w:rsidRPr="00664050">
              <w:rPr>
                <w:rFonts w:ascii="Times New Roman" w:eastAsia="宋体" w:hAnsi="Times New Roman" w:cs="Times New Roman" w:hint="eastAsia"/>
                <w:sz w:val="21"/>
                <w:szCs w:val="21"/>
              </w:rPr>
              <w:t>分</w:t>
            </w:r>
          </w:p>
        </w:tc>
        <w:tc>
          <w:tcPr>
            <w:tcW w:w="900" w:type="dxa"/>
            <w:vMerge w:val="restart"/>
          </w:tcPr>
          <w:p w14:paraId="4CDBBF8B"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5</w:t>
            </w:r>
            <w:r w:rsidRPr="00664050">
              <w:rPr>
                <w:rFonts w:ascii="Times New Roman" w:eastAsia="宋体" w:hAnsi="Times New Roman" w:cs="Times New Roman" w:hint="eastAsia"/>
                <w:sz w:val="21"/>
                <w:szCs w:val="21"/>
              </w:rPr>
              <w:t>分</w:t>
            </w:r>
          </w:p>
        </w:tc>
        <w:tc>
          <w:tcPr>
            <w:tcW w:w="1080" w:type="dxa"/>
            <w:vMerge w:val="restart"/>
          </w:tcPr>
          <w:p w14:paraId="25501FCD"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6</w:t>
            </w:r>
            <w:r w:rsidRPr="00664050">
              <w:rPr>
                <w:rFonts w:ascii="Times New Roman" w:eastAsia="宋体" w:hAnsi="Times New Roman" w:cs="Times New Roman" w:hint="eastAsia"/>
                <w:sz w:val="21"/>
                <w:szCs w:val="21"/>
              </w:rPr>
              <w:t>分</w:t>
            </w:r>
          </w:p>
        </w:tc>
        <w:tc>
          <w:tcPr>
            <w:tcW w:w="2880" w:type="dxa"/>
            <w:gridSpan w:val="4"/>
          </w:tcPr>
          <w:p w14:paraId="0DE0BFF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评分</w:t>
            </w:r>
          </w:p>
        </w:tc>
      </w:tr>
      <w:tr w:rsidR="00970066" w:rsidRPr="00664050" w14:paraId="51EE0E51" w14:textId="77777777" w:rsidTr="00316385">
        <w:trPr>
          <w:trHeight w:val="465"/>
          <w:jc w:val="center"/>
        </w:trPr>
        <w:tc>
          <w:tcPr>
            <w:tcW w:w="1620" w:type="dxa"/>
            <w:gridSpan w:val="2"/>
            <w:vMerge/>
          </w:tcPr>
          <w:p w14:paraId="2B2435D9"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p>
        </w:tc>
        <w:tc>
          <w:tcPr>
            <w:tcW w:w="900" w:type="dxa"/>
            <w:vMerge/>
          </w:tcPr>
          <w:p w14:paraId="27329C6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vMerge/>
          </w:tcPr>
          <w:p w14:paraId="5BA5F7D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vMerge/>
          </w:tcPr>
          <w:p w14:paraId="09222C08"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vMerge/>
          </w:tcPr>
          <w:p w14:paraId="7EFFED78"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1080" w:type="dxa"/>
            <w:vMerge/>
          </w:tcPr>
          <w:p w14:paraId="3B46082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vMerge/>
          </w:tcPr>
          <w:p w14:paraId="08B2DDC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1080" w:type="dxa"/>
            <w:vMerge/>
          </w:tcPr>
          <w:p w14:paraId="50F3554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221AE51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头颈</w:t>
            </w:r>
          </w:p>
        </w:tc>
        <w:tc>
          <w:tcPr>
            <w:tcW w:w="720" w:type="dxa"/>
          </w:tcPr>
          <w:p w14:paraId="7CD3D04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上肢</w:t>
            </w:r>
          </w:p>
        </w:tc>
        <w:tc>
          <w:tcPr>
            <w:tcW w:w="720" w:type="dxa"/>
          </w:tcPr>
          <w:p w14:paraId="64EA896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躯干</w:t>
            </w:r>
          </w:p>
        </w:tc>
        <w:tc>
          <w:tcPr>
            <w:tcW w:w="720" w:type="dxa"/>
          </w:tcPr>
          <w:p w14:paraId="14A67BF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下肢</w:t>
            </w:r>
          </w:p>
        </w:tc>
      </w:tr>
      <w:tr w:rsidR="00970066" w:rsidRPr="00664050" w14:paraId="35F67F4D" w14:textId="77777777" w:rsidTr="00316385">
        <w:trPr>
          <w:trHeight w:val="612"/>
          <w:jc w:val="center"/>
        </w:trPr>
        <w:tc>
          <w:tcPr>
            <w:tcW w:w="1620" w:type="dxa"/>
            <w:gridSpan w:val="2"/>
            <w:vMerge/>
          </w:tcPr>
          <w:p w14:paraId="34A808A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tcPr>
          <w:p w14:paraId="2D5FBBB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0%</w:t>
            </w:r>
          </w:p>
        </w:tc>
        <w:tc>
          <w:tcPr>
            <w:tcW w:w="900" w:type="dxa"/>
          </w:tcPr>
          <w:p w14:paraId="4CB224C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1~9%</w:t>
            </w:r>
          </w:p>
        </w:tc>
        <w:tc>
          <w:tcPr>
            <w:tcW w:w="900" w:type="dxa"/>
          </w:tcPr>
          <w:p w14:paraId="693A3F2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10~19%</w:t>
            </w:r>
          </w:p>
        </w:tc>
        <w:tc>
          <w:tcPr>
            <w:tcW w:w="900" w:type="dxa"/>
          </w:tcPr>
          <w:p w14:paraId="7A94EED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20~49%</w:t>
            </w:r>
          </w:p>
        </w:tc>
        <w:tc>
          <w:tcPr>
            <w:tcW w:w="1080" w:type="dxa"/>
          </w:tcPr>
          <w:p w14:paraId="3E9A9E3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50~69%</w:t>
            </w:r>
          </w:p>
        </w:tc>
        <w:tc>
          <w:tcPr>
            <w:tcW w:w="900" w:type="dxa"/>
          </w:tcPr>
          <w:p w14:paraId="4CB593F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70~89%</w:t>
            </w:r>
          </w:p>
        </w:tc>
        <w:tc>
          <w:tcPr>
            <w:tcW w:w="1080" w:type="dxa"/>
          </w:tcPr>
          <w:p w14:paraId="6CF9D2E7"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90~100%</w:t>
            </w:r>
          </w:p>
        </w:tc>
        <w:tc>
          <w:tcPr>
            <w:tcW w:w="720" w:type="dxa"/>
          </w:tcPr>
          <w:p w14:paraId="471CCAE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6A0B17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4DC43EB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7CA7370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r w:rsidR="00970066" w:rsidRPr="00664050" w14:paraId="7B75B34B" w14:textId="77777777" w:rsidTr="00316385">
        <w:trPr>
          <w:trHeight w:val="584"/>
          <w:jc w:val="center"/>
        </w:trPr>
        <w:tc>
          <w:tcPr>
            <w:tcW w:w="1620" w:type="dxa"/>
            <w:gridSpan w:val="2"/>
            <w:textDirection w:val="tbRlV"/>
          </w:tcPr>
          <w:p w14:paraId="4C7E87B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900" w:type="dxa"/>
          </w:tcPr>
          <w:p w14:paraId="2D2929AF"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0</w:t>
            </w:r>
            <w:r w:rsidRPr="00664050">
              <w:rPr>
                <w:rFonts w:ascii="Times New Roman" w:eastAsia="宋体" w:hAnsi="Times New Roman" w:cs="Times New Roman" w:hint="eastAsia"/>
                <w:sz w:val="21"/>
                <w:szCs w:val="21"/>
              </w:rPr>
              <w:t>分</w:t>
            </w:r>
          </w:p>
        </w:tc>
        <w:tc>
          <w:tcPr>
            <w:tcW w:w="1800" w:type="dxa"/>
            <w:gridSpan w:val="2"/>
          </w:tcPr>
          <w:p w14:paraId="1F30ECE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1</w:t>
            </w:r>
            <w:r w:rsidRPr="00664050">
              <w:rPr>
                <w:rFonts w:ascii="Times New Roman" w:eastAsia="宋体" w:hAnsi="Times New Roman" w:cs="Times New Roman" w:hint="eastAsia"/>
                <w:sz w:val="21"/>
                <w:szCs w:val="21"/>
              </w:rPr>
              <w:t>分（轻度）</w:t>
            </w:r>
          </w:p>
        </w:tc>
        <w:tc>
          <w:tcPr>
            <w:tcW w:w="1980" w:type="dxa"/>
            <w:gridSpan w:val="2"/>
          </w:tcPr>
          <w:p w14:paraId="32FC201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2</w:t>
            </w:r>
            <w:r w:rsidRPr="00664050">
              <w:rPr>
                <w:rFonts w:ascii="Times New Roman" w:eastAsia="宋体" w:hAnsi="Times New Roman" w:cs="Times New Roman" w:hint="eastAsia"/>
                <w:sz w:val="21"/>
                <w:szCs w:val="21"/>
              </w:rPr>
              <w:t>分（中度）</w:t>
            </w:r>
          </w:p>
        </w:tc>
        <w:tc>
          <w:tcPr>
            <w:tcW w:w="1980" w:type="dxa"/>
            <w:gridSpan w:val="2"/>
          </w:tcPr>
          <w:p w14:paraId="0D6826F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sz w:val="21"/>
                <w:szCs w:val="21"/>
              </w:rPr>
              <w:t>3</w:t>
            </w:r>
            <w:r w:rsidRPr="00664050">
              <w:rPr>
                <w:rFonts w:ascii="Times New Roman" w:eastAsia="宋体" w:hAnsi="Times New Roman" w:cs="Times New Roman" w:hint="eastAsia"/>
                <w:sz w:val="21"/>
                <w:szCs w:val="21"/>
              </w:rPr>
              <w:t>分</w:t>
            </w:r>
            <w:r w:rsidRPr="00664050">
              <w:rPr>
                <w:rFonts w:ascii="Times New Roman" w:eastAsia="宋体" w:hAnsi="Times New Roman" w:cs="Times New Roman"/>
                <w:sz w:val="21"/>
                <w:szCs w:val="21"/>
              </w:rPr>
              <w:t>(</w:t>
            </w:r>
            <w:r w:rsidRPr="00664050">
              <w:rPr>
                <w:rFonts w:ascii="Times New Roman" w:eastAsia="宋体" w:hAnsi="Times New Roman" w:cs="Times New Roman" w:hint="eastAsia"/>
                <w:sz w:val="21"/>
                <w:szCs w:val="21"/>
              </w:rPr>
              <w:t>重度</w:t>
            </w:r>
            <w:r w:rsidRPr="00664050">
              <w:rPr>
                <w:rFonts w:ascii="Times New Roman" w:eastAsia="宋体" w:hAnsi="Times New Roman" w:cs="Times New Roman"/>
                <w:sz w:val="21"/>
                <w:szCs w:val="21"/>
              </w:rPr>
              <w:t>)</w:t>
            </w:r>
          </w:p>
        </w:tc>
        <w:tc>
          <w:tcPr>
            <w:tcW w:w="720" w:type="dxa"/>
          </w:tcPr>
          <w:p w14:paraId="6FAAA67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头颈</w:t>
            </w:r>
          </w:p>
        </w:tc>
        <w:tc>
          <w:tcPr>
            <w:tcW w:w="720" w:type="dxa"/>
          </w:tcPr>
          <w:p w14:paraId="00C0346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上肢</w:t>
            </w:r>
          </w:p>
        </w:tc>
        <w:tc>
          <w:tcPr>
            <w:tcW w:w="720" w:type="dxa"/>
          </w:tcPr>
          <w:p w14:paraId="68A7879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躯干</w:t>
            </w:r>
          </w:p>
        </w:tc>
        <w:tc>
          <w:tcPr>
            <w:tcW w:w="720" w:type="dxa"/>
          </w:tcPr>
          <w:p w14:paraId="7E0AB2A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下肢</w:t>
            </w:r>
          </w:p>
        </w:tc>
      </w:tr>
      <w:tr w:rsidR="00970066" w:rsidRPr="00664050" w14:paraId="36DC2F09" w14:textId="77777777" w:rsidTr="00316385">
        <w:trPr>
          <w:jc w:val="center"/>
        </w:trPr>
        <w:tc>
          <w:tcPr>
            <w:tcW w:w="548" w:type="dxa"/>
            <w:vMerge w:val="restart"/>
            <w:textDirection w:val="tbRlV"/>
          </w:tcPr>
          <w:p w14:paraId="6D6C4EA3" w14:textId="77777777" w:rsidR="00970066" w:rsidRPr="00664050" w:rsidRDefault="00970066" w:rsidP="00316385">
            <w:pPr>
              <w:pBdr>
                <w:bottom w:val="single" w:sz="6" w:space="1" w:color="auto"/>
              </w:pBdr>
              <w:tabs>
                <w:tab w:val="center" w:pos="4153"/>
                <w:tab w:val="right" w:pos="8306"/>
              </w:tabs>
              <w:snapToGrid w:val="0"/>
              <w:ind w:left="113" w:right="113"/>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皮损严重程度</w:t>
            </w:r>
          </w:p>
        </w:tc>
        <w:tc>
          <w:tcPr>
            <w:tcW w:w="1072" w:type="dxa"/>
          </w:tcPr>
          <w:p w14:paraId="6F11AFEF"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红斑</w:t>
            </w:r>
          </w:p>
        </w:tc>
        <w:tc>
          <w:tcPr>
            <w:tcW w:w="900" w:type="dxa"/>
          </w:tcPr>
          <w:p w14:paraId="1497533F"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无</w:t>
            </w:r>
            <w:r w:rsidRPr="00664050">
              <w:rPr>
                <w:rFonts w:ascii="Times New Roman" w:eastAsia="宋体" w:hAnsi="Times New Roman" w:cs="Times New Roman"/>
                <w:sz w:val="21"/>
                <w:szCs w:val="21"/>
              </w:rPr>
              <w:t>/</w:t>
            </w:r>
            <w:r w:rsidRPr="00664050">
              <w:rPr>
                <w:rFonts w:ascii="Times New Roman" w:eastAsia="宋体" w:hAnsi="Times New Roman" w:cs="Times New Roman" w:hint="eastAsia"/>
                <w:sz w:val="21"/>
                <w:szCs w:val="21"/>
              </w:rPr>
              <w:t>色素改变</w:t>
            </w:r>
          </w:p>
        </w:tc>
        <w:tc>
          <w:tcPr>
            <w:tcW w:w="1800" w:type="dxa"/>
            <w:gridSpan w:val="2"/>
          </w:tcPr>
          <w:p w14:paraId="0C614F43"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淡红斑</w:t>
            </w:r>
          </w:p>
        </w:tc>
        <w:tc>
          <w:tcPr>
            <w:tcW w:w="1980" w:type="dxa"/>
            <w:gridSpan w:val="2"/>
          </w:tcPr>
          <w:p w14:paraId="0C2A79BC"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明显发红</w:t>
            </w:r>
          </w:p>
        </w:tc>
        <w:tc>
          <w:tcPr>
            <w:tcW w:w="1980" w:type="dxa"/>
            <w:gridSpan w:val="2"/>
          </w:tcPr>
          <w:p w14:paraId="548CE435"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颜色鲜红或深红</w:t>
            </w:r>
          </w:p>
        </w:tc>
        <w:tc>
          <w:tcPr>
            <w:tcW w:w="720" w:type="dxa"/>
          </w:tcPr>
          <w:p w14:paraId="3C1BA6F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0BE0FFD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51C29D3D"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216FC5C"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r w:rsidR="00970066" w:rsidRPr="00664050" w14:paraId="7D250D48" w14:textId="77777777" w:rsidTr="00316385">
        <w:trPr>
          <w:jc w:val="center"/>
        </w:trPr>
        <w:tc>
          <w:tcPr>
            <w:tcW w:w="548" w:type="dxa"/>
            <w:vMerge/>
          </w:tcPr>
          <w:p w14:paraId="38054F67"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1072" w:type="dxa"/>
          </w:tcPr>
          <w:p w14:paraId="3EC3E1CF"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水肿</w:t>
            </w:r>
            <w:r w:rsidRPr="00664050">
              <w:rPr>
                <w:rFonts w:ascii="Times New Roman" w:eastAsia="宋体" w:hAnsi="Times New Roman" w:cs="Times New Roman"/>
                <w:sz w:val="21"/>
                <w:szCs w:val="21"/>
              </w:rPr>
              <w:t>/</w:t>
            </w:r>
            <w:r w:rsidRPr="00664050">
              <w:rPr>
                <w:rFonts w:ascii="Times New Roman" w:eastAsia="宋体" w:hAnsi="Times New Roman" w:cs="Times New Roman" w:hint="eastAsia"/>
                <w:sz w:val="21"/>
                <w:szCs w:val="21"/>
              </w:rPr>
              <w:t>浸润</w:t>
            </w:r>
            <w:r w:rsidRPr="00664050">
              <w:rPr>
                <w:rFonts w:ascii="Times New Roman" w:eastAsia="宋体" w:hAnsi="Times New Roman" w:cs="Times New Roman"/>
                <w:sz w:val="21"/>
                <w:szCs w:val="21"/>
              </w:rPr>
              <w:t>/</w:t>
            </w:r>
            <w:r w:rsidRPr="00664050">
              <w:rPr>
                <w:rFonts w:ascii="Times New Roman" w:eastAsia="宋体" w:hAnsi="Times New Roman" w:cs="Times New Roman" w:hint="eastAsia"/>
                <w:sz w:val="21"/>
                <w:szCs w:val="21"/>
              </w:rPr>
              <w:t>丘疹</w:t>
            </w:r>
          </w:p>
        </w:tc>
        <w:tc>
          <w:tcPr>
            <w:tcW w:w="900" w:type="dxa"/>
          </w:tcPr>
          <w:p w14:paraId="7BBA8F4C"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无</w:t>
            </w:r>
          </w:p>
        </w:tc>
        <w:tc>
          <w:tcPr>
            <w:tcW w:w="1800" w:type="dxa"/>
            <w:gridSpan w:val="2"/>
          </w:tcPr>
          <w:p w14:paraId="3F18534A"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局部区域真皮水肿不易被触</w:t>
            </w:r>
          </w:p>
        </w:tc>
        <w:tc>
          <w:tcPr>
            <w:tcW w:w="1980" w:type="dxa"/>
            <w:gridSpan w:val="2"/>
          </w:tcPr>
          <w:p w14:paraId="2340215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在多处发生明确的真皮水肿</w:t>
            </w:r>
          </w:p>
        </w:tc>
        <w:tc>
          <w:tcPr>
            <w:tcW w:w="1980" w:type="dxa"/>
            <w:gridSpan w:val="2"/>
          </w:tcPr>
          <w:p w14:paraId="6E4AD553"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广泛区域发生真皮水肿浸润</w:t>
            </w:r>
          </w:p>
        </w:tc>
        <w:tc>
          <w:tcPr>
            <w:tcW w:w="720" w:type="dxa"/>
          </w:tcPr>
          <w:p w14:paraId="47E6B42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7899543D"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2D41AAD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4B43A53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r w:rsidR="00970066" w:rsidRPr="00664050" w14:paraId="3479C61C" w14:textId="77777777" w:rsidTr="00316385">
        <w:trPr>
          <w:jc w:val="center"/>
        </w:trPr>
        <w:tc>
          <w:tcPr>
            <w:tcW w:w="548" w:type="dxa"/>
            <w:vMerge/>
          </w:tcPr>
          <w:p w14:paraId="117B841C"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1072" w:type="dxa"/>
          </w:tcPr>
          <w:p w14:paraId="4A87F0E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鳞屑</w:t>
            </w:r>
          </w:p>
        </w:tc>
        <w:tc>
          <w:tcPr>
            <w:tcW w:w="900" w:type="dxa"/>
          </w:tcPr>
          <w:p w14:paraId="5C309EE2"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无</w:t>
            </w:r>
          </w:p>
        </w:tc>
        <w:tc>
          <w:tcPr>
            <w:tcW w:w="1800" w:type="dxa"/>
            <w:gridSpan w:val="2"/>
          </w:tcPr>
          <w:p w14:paraId="504C3851"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局部轻度脱屑，细小鳞屑为主</w:t>
            </w:r>
          </w:p>
        </w:tc>
        <w:tc>
          <w:tcPr>
            <w:tcW w:w="1980" w:type="dxa"/>
            <w:gridSpan w:val="2"/>
          </w:tcPr>
          <w:p w14:paraId="17194AB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身体多处可见的脱屑，鳞屑较粗</w:t>
            </w:r>
          </w:p>
        </w:tc>
        <w:tc>
          <w:tcPr>
            <w:tcW w:w="1980" w:type="dxa"/>
            <w:gridSpan w:val="2"/>
          </w:tcPr>
          <w:p w14:paraId="4053959C"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身体大多数部位显著脱屑，鳞屑粗厚</w:t>
            </w:r>
          </w:p>
        </w:tc>
        <w:tc>
          <w:tcPr>
            <w:tcW w:w="720" w:type="dxa"/>
          </w:tcPr>
          <w:p w14:paraId="619F60A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A4CD957"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13AA830"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252FB27"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r w:rsidR="00970066" w:rsidRPr="00664050" w14:paraId="6D694831" w14:textId="77777777" w:rsidTr="00316385">
        <w:trPr>
          <w:jc w:val="center"/>
        </w:trPr>
        <w:tc>
          <w:tcPr>
            <w:tcW w:w="548" w:type="dxa"/>
            <w:vMerge/>
          </w:tcPr>
          <w:p w14:paraId="3EB1E9D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1072" w:type="dxa"/>
          </w:tcPr>
          <w:p w14:paraId="4A6432B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苔癣样变</w:t>
            </w:r>
          </w:p>
        </w:tc>
        <w:tc>
          <w:tcPr>
            <w:tcW w:w="900" w:type="dxa"/>
          </w:tcPr>
          <w:p w14:paraId="00F9B7DA"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无</w:t>
            </w:r>
          </w:p>
        </w:tc>
        <w:tc>
          <w:tcPr>
            <w:tcW w:w="1800" w:type="dxa"/>
            <w:gridSpan w:val="2"/>
          </w:tcPr>
          <w:p w14:paraId="070EC9DD"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皮纹略增厚</w:t>
            </w:r>
          </w:p>
        </w:tc>
        <w:tc>
          <w:tcPr>
            <w:tcW w:w="1980" w:type="dxa"/>
            <w:gridSpan w:val="2"/>
          </w:tcPr>
          <w:p w14:paraId="5D62E872"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皮纹增厚呈交叉状</w:t>
            </w:r>
          </w:p>
        </w:tc>
        <w:tc>
          <w:tcPr>
            <w:tcW w:w="1980" w:type="dxa"/>
            <w:gridSpan w:val="2"/>
          </w:tcPr>
          <w:p w14:paraId="367C357E"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皮纹显著增厚呈很深的交叉状</w:t>
            </w:r>
          </w:p>
        </w:tc>
        <w:tc>
          <w:tcPr>
            <w:tcW w:w="720" w:type="dxa"/>
          </w:tcPr>
          <w:p w14:paraId="561CFD4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312DC38B"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43B3862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592EA47D"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r w:rsidR="00970066" w:rsidRPr="00664050" w14:paraId="7EFCA627" w14:textId="77777777" w:rsidTr="00316385">
        <w:trPr>
          <w:trHeight w:val="926"/>
          <w:jc w:val="center"/>
        </w:trPr>
        <w:tc>
          <w:tcPr>
            <w:tcW w:w="1620" w:type="dxa"/>
            <w:gridSpan w:val="2"/>
          </w:tcPr>
          <w:p w14:paraId="7B037882"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瘙痒程度</w:t>
            </w:r>
          </w:p>
        </w:tc>
        <w:tc>
          <w:tcPr>
            <w:tcW w:w="900" w:type="dxa"/>
          </w:tcPr>
          <w:p w14:paraId="4F33050B" w14:textId="77777777" w:rsidR="00970066" w:rsidRPr="00664050" w:rsidRDefault="00970066" w:rsidP="00316385">
            <w:pPr>
              <w:pBdr>
                <w:bottom w:val="single" w:sz="6" w:space="1" w:color="auto"/>
              </w:pBdr>
              <w:tabs>
                <w:tab w:val="center" w:pos="4153"/>
                <w:tab w:val="right" w:pos="8306"/>
              </w:tabs>
              <w:snapToGrid w:val="0"/>
              <w:spacing w:beforeLines="100" w:before="312"/>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无</w:t>
            </w:r>
          </w:p>
        </w:tc>
        <w:tc>
          <w:tcPr>
            <w:tcW w:w="1800" w:type="dxa"/>
            <w:gridSpan w:val="2"/>
          </w:tcPr>
          <w:p w14:paraId="73554D8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隐约感觉痒，不搔抓</w:t>
            </w:r>
          </w:p>
        </w:tc>
        <w:tc>
          <w:tcPr>
            <w:tcW w:w="1980" w:type="dxa"/>
            <w:gridSpan w:val="2"/>
          </w:tcPr>
          <w:p w14:paraId="2A8C791B"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经常痒，偶搔抓，不影响日常生活和睡眠，可忍受</w:t>
            </w:r>
          </w:p>
        </w:tc>
        <w:tc>
          <w:tcPr>
            <w:tcW w:w="1980" w:type="dxa"/>
            <w:gridSpan w:val="2"/>
          </w:tcPr>
          <w:p w14:paraId="6A0ECFDB"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r w:rsidRPr="00664050">
              <w:rPr>
                <w:rFonts w:ascii="Times New Roman" w:eastAsia="宋体" w:hAnsi="Times New Roman" w:cs="Times New Roman" w:hint="eastAsia"/>
                <w:sz w:val="21"/>
                <w:szCs w:val="21"/>
              </w:rPr>
              <w:t>经常痒，常搔抓，影响日常生活和睡眠，不能忍受</w:t>
            </w:r>
          </w:p>
        </w:tc>
        <w:tc>
          <w:tcPr>
            <w:tcW w:w="720" w:type="dxa"/>
          </w:tcPr>
          <w:p w14:paraId="5548F699"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6B2936F4"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272E13A5"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c>
          <w:tcPr>
            <w:tcW w:w="720" w:type="dxa"/>
          </w:tcPr>
          <w:p w14:paraId="2DB47516" w14:textId="77777777" w:rsidR="00970066" w:rsidRPr="00664050" w:rsidRDefault="00970066" w:rsidP="00316385">
            <w:pPr>
              <w:pBdr>
                <w:bottom w:val="single" w:sz="6" w:space="1" w:color="auto"/>
              </w:pBdr>
              <w:tabs>
                <w:tab w:val="center" w:pos="4153"/>
                <w:tab w:val="right" w:pos="8306"/>
              </w:tabs>
              <w:snapToGrid w:val="0"/>
              <w:spacing w:beforeLines="50" w:before="156"/>
              <w:jc w:val="center"/>
              <w:rPr>
                <w:rFonts w:ascii="Times New Roman" w:eastAsia="宋体" w:hAnsi="Times New Roman" w:cs="Times New Roman"/>
                <w:sz w:val="21"/>
                <w:szCs w:val="21"/>
              </w:rPr>
            </w:pPr>
          </w:p>
        </w:tc>
      </w:tr>
    </w:tbl>
    <w:p w14:paraId="3D7F2C37" w14:textId="77777777" w:rsidR="00970066" w:rsidRPr="00664050" w:rsidRDefault="00970066" w:rsidP="00970066">
      <w:pPr>
        <w:jc w:val="center"/>
        <w:rPr>
          <w:rFonts w:ascii="Times New Roman" w:eastAsia="宋体" w:hAnsi="Times New Roman" w:cs="Times New Roman"/>
          <w:b/>
          <w:bCs/>
          <w:sz w:val="22"/>
        </w:rPr>
      </w:pPr>
    </w:p>
    <w:p w14:paraId="52D0122C" w14:textId="77777777" w:rsidR="00970066" w:rsidRPr="00664050" w:rsidRDefault="00970066" w:rsidP="00970066">
      <w:pPr>
        <w:jc w:val="center"/>
        <w:rPr>
          <w:rFonts w:ascii="Times New Roman" w:eastAsia="宋体" w:hAnsi="Times New Roman" w:cs="Times New Roman"/>
          <w:b/>
          <w:bCs/>
          <w:sz w:val="22"/>
        </w:rPr>
      </w:pPr>
      <w:r w:rsidRPr="00664050">
        <w:rPr>
          <w:rFonts w:ascii="Times New Roman" w:eastAsia="宋体" w:hAnsi="Times New Roman" w:cs="Times New Roman" w:hint="eastAsia"/>
          <w:b/>
          <w:bCs/>
          <w:sz w:val="22"/>
        </w:rPr>
        <w:t>湿疹面积及严重度指数不同年龄患者评分计算表</w:t>
      </w:r>
    </w:p>
    <w:tbl>
      <w:tblPr>
        <w:tblStyle w:val="af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77"/>
        <w:gridCol w:w="2074"/>
        <w:gridCol w:w="2074"/>
      </w:tblGrid>
      <w:tr w:rsidR="00970066" w:rsidRPr="00664050" w14:paraId="6940CA3D" w14:textId="77777777" w:rsidTr="00316385">
        <w:tc>
          <w:tcPr>
            <w:tcW w:w="1271" w:type="dxa"/>
            <w:vMerge w:val="restart"/>
            <w:tcBorders>
              <w:top w:val="single" w:sz="4" w:space="0" w:color="auto"/>
              <w:bottom w:val="nil"/>
            </w:tcBorders>
            <w:vAlign w:val="center"/>
          </w:tcPr>
          <w:p w14:paraId="1355F3CF" w14:textId="77777777" w:rsidR="00970066" w:rsidRPr="00664050" w:rsidRDefault="00970066" w:rsidP="00316385">
            <w:pPr>
              <w:jc w:val="center"/>
              <w:rPr>
                <w:rFonts w:ascii="Times New Roman" w:eastAsia="宋体" w:hAnsi="Times New Roman" w:cs="Times New Roman"/>
                <w:sz w:val="22"/>
              </w:rPr>
            </w:pPr>
            <w:r w:rsidRPr="00664050">
              <w:rPr>
                <w:rFonts w:ascii="Times New Roman" w:eastAsia="宋体" w:hAnsi="Times New Roman" w:cs="Times New Roman" w:hint="eastAsia"/>
                <w:sz w:val="22"/>
              </w:rPr>
              <w:t>部位</w:t>
            </w:r>
          </w:p>
        </w:tc>
        <w:tc>
          <w:tcPr>
            <w:tcW w:w="7025" w:type="dxa"/>
            <w:gridSpan w:val="3"/>
            <w:tcBorders>
              <w:top w:val="single" w:sz="4" w:space="0" w:color="auto"/>
              <w:bottom w:val="nil"/>
            </w:tcBorders>
          </w:tcPr>
          <w:p w14:paraId="63770D29" w14:textId="77777777" w:rsidR="00970066" w:rsidRPr="00664050" w:rsidRDefault="00970066" w:rsidP="00316385">
            <w:pPr>
              <w:jc w:val="center"/>
              <w:rPr>
                <w:rFonts w:ascii="Times New Roman" w:eastAsia="宋体" w:hAnsi="Times New Roman" w:cs="Times New Roman"/>
                <w:sz w:val="22"/>
              </w:rPr>
            </w:pPr>
            <w:r w:rsidRPr="00664050">
              <w:rPr>
                <w:rFonts w:ascii="Times New Roman" w:eastAsia="宋体" w:hAnsi="Times New Roman" w:cs="Times New Roman"/>
                <w:sz w:val="22"/>
              </w:rPr>
              <w:t>EASI</w:t>
            </w:r>
            <w:r w:rsidRPr="00664050">
              <w:rPr>
                <w:rFonts w:ascii="Times New Roman" w:eastAsia="宋体" w:hAnsi="Times New Roman" w:cs="Times New Roman" w:hint="eastAsia"/>
                <w:sz w:val="22"/>
              </w:rPr>
              <w:t>分值</w:t>
            </w:r>
          </w:p>
        </w:tc>
      </w:tr>
      <w:tr w:rsidR="00970066" w:rsidRPr="00664050" w14:paraId="4DA6ABF1" w14:textId="77777777" w:rsidTr="00316385">
        <w:tc>
          <w:tcPr>
            <w:tcW w:w="1271" w:type="dxa"/>
            <w:vMerge/>
            <w:tcBorders>
              <w:top w:val="nil"/>
              <w:bottom w:val="single" w:sz="4" w:space="0" w:color="auto"/>
            </w:tcBorders>
          </w:tcPr>
          <w:p w14:paraId="759B7906" w14:textId="77777777" w:rsidR="00970066" w:rsidRPr="00664050" w:rsidRDefault="00970066" w:rsidP="00316385">
            <w:pPr>
              <w:rPr>
                <w:rFonts w:ascii="Times New Roman" w:eastAsia="宋体" w:hAnsi="Times New Roman" w:cs="Times New Roman"/>
                <w:sz w:val="22"/>
              </w:rPr>
            </w:pPr>
          </w:p>
        </w:tc>
        <w:tc>
          <w:tcPr>
            <w:tcW w:w="2877" w:type="dxa"/>
            <w:tcBorders>
              <w:top w:val="nil"/>
              <w:bottom w:val="single" w:sz="4" w:space="0" w:color="auto"/>
            </w:tcBorders>
          </w:tcPr>
          <w:p w14:paraId="687EC67A"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各年龄共同计算</w:t>
            </w:r>
          </w:p>
        </w:tc>
        <w:tc>
          <w:tcPr>
            <w:tcW w:w="2074" w:type="dxa"/>
            <w:tcBorders>
              <w:top w:val="nil"/>
              <w:bottom w:val="single" w:sz="4" w:space="0" w:color="auto"/>
            </w:tcBorders>
          </w:tcPr>
          <w:p w14:paraId="6291145B"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sz w:val="22"/>
              </w:rPr>
              <w:t>0-7</w:t>
            </w:r>
            <w:r w:rsidRPr="00664050">
              <w:rPr>
                <w:rFonts w:ascii="Times New Roman" w:eastAsia="宋体" w:hAnsi="Times New Roman" w:cs="Times New Roman" w:hint="eastAsia"/>
                <w:sz w:val="22"/>
              </w:rPr>
              <w:t>岁</w:t>
            </w:r>
          </w:p>
        </w:tc>
        <w:tc>
          <w:tcPr>
            <w:tcW w:w="2074" w:type="dxa"/>
            <w:tcBorders>
              <w:top w:val="nil"/>
              <w:bottom w:val="single" w:sz="4" w:space="0" w:color="auto"/>
            </w:tcBorders>
          </w:tcPr>
          <w:p w14:paraId="72C6BF52"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sz w:val="22"/>
              </w:rPr>
              <w:t>8</w:t>
            </w:r>
            <w:r w:rsidRPr="00664050">
              <w:rPr>
                <w:rFonts w:ascii="Times New Roman" w:eastAsia="宋体" w:hAnsi="Times New Roman" w:cs="Times New Roman" w:hint="eastAsia"/>
                <w:sz w:val="22"/>
              </w:rPr>
              <w:t>岁以上</w:t>
            </w:r>
          </w:p>
        </w:tc>
      </w:tr>
      <w:tr w:rsidR="00970066" w:rsidRPr="00664050" w14:paraId="4B61D2D5" w14:textId="77777777" w:rsidTr="00316385">
        <w:tc>
          <w:tcPr>
            <w:tcW w:w="1271" w:type="dxa"/>
            <w:tcBorders>
              <w:top w:val="single" w:sz="4" w:space="0" w:color="auto"/>
            </w:tcBorders>
          </w:tcPr>
          <w:p w14:paraId="0E1F1FD6"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头</w:t>
            </w:r>
            <w:r w:rsidRPr="00664050">
              <w:rPr>
                <w:rFonts w:ascii="Times New Roman" w:eastAsia="宋体" w:hAnsi="Times New Roman" w:cs="Times New Roman"/>
                <w:sz w:val="22"/>
              </w:rPr>
              <w:t>/</w:t>
            </w:r>
            <w:r w:rsidRPr="00664050">
              <w:rPr>
                <w:rFonts w:ascii="Times New Roman" w:eastAsia="宋体" w:hAnsi="Times New Roman" w:cs="Times New Roman" w:hint="eastAsia"/>
                <w:sz w:val="22"/>
              </w:rPr>
              <w:t>颈</w:t>
            </w:r>
          </w:p>
        </w:tc>
        <w:tc>
          <w:tcPr>
            <w:tcW w:w="2877" w:type="dxa"/>
            <w:tcBorders>
              <w:top w:val="single" w:sz="4" w:space="0" w:color="auto"/>
            </w:tcBorders>
          </w:tcPr>
          <w:p w14:paraId="5B14FBB4"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proofErr w:type="spellStart"/>
            <w:r w:rsidRPr="00664050">
              <w:rPr>
                <w:rFonts w:ascii="Times New Roman" w:eastAsia="宋体" w:hAnsi="Times New Roman" w:cs="Times New Roman"/>
                <w:sz w:val="22"/>
              </w:rPr>
              <w:t>E+I+Ex+L</w:t>
            </w:r>
            <w:proofErr w:type="spellEnd"/>
            <w:r w:rsidRPr="00664050">
              <w:rPr>
                <w:rFonts w:ascii="Times New Roman" w:eastAsia="宋体" w:hAnsi="Times New Roman" w:cs="Times New Roman" w:hint="eastAsia"/>
                <w:sz w:val="22"/>
              </w:rPr>
              <w:t>）×面积</w:t>
            </w:r>
          </w:p>
        </w:tc>
        <w:tc>
          <w:tcPr>
            <w:tcW w:w="2074" w:type="dxa"/>
            <w:tcBorders>
              <w:top w:val="single" w:sz="4" w:space="0" w:color="auto"/>
            </w:tcBorders>
          </w:tcPr>
          <w:p w14:paraId="4F09139D"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0.2</w:t>
            </w:r>
          </w:p>
        </w:tc>
        <w:tc>
          <w:tcPr>
            <w:tcW w:w="2074" w:type="dxa"/>
            <w:tcBorders>
              <w:top w:val="single" w:sz="4" w:space="0" w:color="auto"/>
            </w:tcBorders>
          </w:tcPr>
          <w:p w14:paraId="2A42451A"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0.1</w:t>
            </w:r>
          </w:p>
        </w:tc>
      </w:tr>
      <w:tr w:rsidR="00970066" w:rsidRPr="00664050" w14:paraId="3784BFB4" w14:textId="77777777" w:rsidTr="00316385">
        <w:tc>
          <w:tcPr>
            <w:tcW w:w="1271" w:type="dxa"/>
          </w:tcPr>
          <w:p w14:paraId="02E20DCC"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上肢</w:t>
            </w:r>
          </w:p>
        </w:tc>
        <w:tc>
          <w:tcPr>
            <w:tcW w:w="2877" w:type="dxa"/>
          </w:tcPr>
          <w:p w14:paraId="35380B79"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proofErr w:type="spellStart"/>
            <w:r w:rsidRPr="00664050">
              <w:rPr>
                <w:rFonts w:ascii="Times New Roman" w:eastAsia="宋体" w:hAnsi="Times New Roman" w:cs="Times New Roman"/>
                <w:sz w:val="22"/>
              </w:rPr>
              <w:t>E+I+Ex+L</w:t>
            </w:r>
            <w:proofErr w:type="spellEnd"/>
            <w:r w:rsidRPr="00664050">
              <w:rPr>
                <w:rFonts w:ascii="Times New Roman" w:eastAsia="宋体" w:hAnsi="Times New Roman" w:cs="Times New Roman" w:hint="eastAsia"/>
                <w:sz w:val="22"/>
              </w:rPr>
              <w:t>）×面积</w:t>
            </w:r>
          </w:p>
        </w:tc>
        <w:tc>
          <w:tcPr>
            <w:tcW w:w="2074" w:type="dxa"/>
          </w:tcPr>
          <w:p w14:paraId="421CFBEC"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0.2</w:t>
            </w:r>
          </w:p>
        </w:tc>
        <w:tc>
          <w:tcPr>
            <w:tcW w:w="2074" w:type="dxa"/>
          </w:tcPr>
          <w:p w14:paraId="6CF96AD8"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0.2</w:t>
            </w:r>
          </w:p>
        </w:tc>
      </w:tr>
      <w:tr w:rsidR="00970066" w:rsidRPr="00664050" w14:paraId="2CB3D06D" w14:textId="77777777" w:rsidTr="00316385">
        <w:tc>
          <w:tcPr>
            <w:tcW w:w="1271" w:type="dxa"/>
          </w:tcPr>
          <w:p w14:paraId="7ABB3122"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躯干</w:t>
            </w:r>
          </w:p>
        </w:tc>
        <w:tc>
          <w:tcPr>
            <w:tcW w:w="2877" w:type="dxa"/>
          </w:tcPr>
          <w:p w14:paraId="7A58CFE5"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proofErr w:type="spellStart"/>
            <w:r w:rsidRPr="00664050">
              <w:rPr>
                <w:rFonts w:ascii="Times New Roman" w:eastAsia="宋体" w:hAnsi="Times New Roman" w:cs="Times New Roman"/>
                <w:sz w:val="22"/>
              </w:rPr>
              <w:t>E+I+Ex+L</w:t>
            </w:r>
            <w:proofErr w:type="spellEnd"/>
            <w:r w:rsidRPr="00664050">
              <w:rPr>
                <w:rFonts w:ascii="Times New Roman" w:eastAsia="宋体" w:hAnsi="Times New Roman" w:cs="Times New Roman" w:hint="eastAsia"/>
                <w:sz w:val="22"/>
              </w:rPr>
              <w:t>）×面积</w:t>
            </w:r>
          </w:p>
        </w:tc>
        <w:tc>
          <w:tcPr>
            <w:tcW w:w="2074" w:type="dxa"/>
          </w:tcPr>
          <w:p w14:paraId="3C2C8FC9"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0.3</w:t>
            </w:r>
          </w:p>
        </w:tc>
        <w:tc>
          <w:tcPr>
            <w:tcW w:w="2074" w:type="dxa"/>
          </w:tcPr>
          <w:p w14:paraId="1494D4C9"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0.3</w:t>
            </w:r>
          </w:p>
        </w:tc>
      </w:tr>
      <w:tr w:rsidR="00970066" w:rsidRPr="00664050" w14:paraId="7255A128" w14:textId="77777777" w:rsidTr="00316385">
        <w:tc>
          <w:tcPr>
            <w:tcW w:w="1271" w:type="dxa"/>
          </w:tcPr>
          <w:p w14:paraId="094FC24A"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下肢</w:t>
            </w:r>
          </w:p>
        </w:tc>
        <w:tc>
          <w:tcPr>
            <w:tcW w:w="2877" w:type="dxa"/>
          </w:tcPr>
          <w:p w14:paraId="53DD3872"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proofErr w:type="spellStart"/>
            <w:r w:rsidRPr="00664050">
              <w:rPr>
                <w:rFonts w:ascii="Times New Roman" w:eastAsia="宋体" w:hAnsi="Times New Roman" w:cs="Times New Roman"/>
                <w:sz w:val="22"/>
              </w:rPr>
              <w:t>E+I+Ex+L</w:t>
            </w:r>
            <w:proofErr w:type="spellEnd"/>
            <w:r w:rsidRPr="00664050">
              <w:rPr>
                <w:rFonts w:ascii="Times New Roman" w:eastAsia="宋体" w:hAnsi="Times New Roman" w:cs="Times New Roman" w:hint="eastAsia"/>
                <w:sz w:val="22"/>
              </w:rPr>
              <w:t>）×面积</w:t>
            </w:r>
          </w:p>
        </w:tc>
        <w:tc>
          <w:tcPr>
            <w:tcW w:w="2074" w:type="dxa"/>
          </w:tcPr>
          <w:p w14:paraId="68CB43A8"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0.3</w:t>
            </w:r>
          </w:p>
        </w:tc>
        <w:tc>
          <w:tcPr>
            <w:tcW w:w="2074" w:type="dxa"/>
          </w:tcPr>
          <w:p w14:paraId="58EF607E" w14:textId="77777777" w:rsidR="00970066" w:rsidRPr="00664050" w:rsidRDefault="00970066" w:rsidP="00316385">
            <w:pPr>
              <w:rPr>
                <w:rFonts w:ascii="Times New Roman" w:eastAsia="宋体" w:hAnsi="Times New Roman" w:cs="Times New Roman"/>
                <w:sz w:val="22"/>
              </w:rPr>
            </w:pPr>
            <w:r w:rsidRPr="00664050">
              <w:rPr>
                <w:rFonts w:ascii="Times New Roman" w:eastAsia="宋体" w:hAnsi="Times New Roman" w:cs="Times New Roman" w:hint="eastAsia"/>
                <w:sz w:val="22"/>
              </w:rPr>
              <w:t>×</w:t>
            </w:r>
            <w:r w:rsidRPr="00664050">
              <w:rPr>
                <w:rFonts w:ascii="Times New Roman" w:eastAsia="宋体" w:hAnsi="Times New Roman" w:cs="Times New Roman"/>
                <w:sz w:val="22"/>
              </w:rPr>
              <w:t>0.4</w:t>
            </w:r>
          </w:p>
        </w:tc>
      </w:tr>
    </w:tbl>
    <w:p w14:paraId="5A145E23" w14:textId="77777777" w:rsidR="00970066" w:rsidRPr="00664050" w:rsidRDefault="00970066" w:rsidP="00970066">
      <w:pPr>
        <w:rPr>
          <w:rFonts w:ascii="Times New Roman" w:eastAsia="宋体" w:hAnsi="Times New Roman" w:cs="Times New Roman"/>
          <w:sz w:val="22"/>
        </w:rPr>
      </w:pPr>
    </w:p>
    <w:p w14:paraId="5A6C400D" w14:textId="77777777" w:rsidR="00970066" w:rsidRPr="00664050" w:rsidRDefault="00970066" w:rsidP="00970066">
      <w:pPr>
        <w:jc w:val="left"/>
        <w:rPr>
          <w:rFonts w:ascii="Times New Roman" w:eastAsia="宋体" w:hAnsi="Times New Roman" w:cs="Times New Roman"/>
          <w:noProof/>
          <w:sz w:val="22"/>
        </w:rPr>
      </w:pPr>
    </w:p>
    <w:p w14:paraId="05E21CAD" w14:textId="77777777" w:rsidR="00970066" w:rsidRPr="00664050" w:rsidRDefault="00970066" w:rsidP="00970066">
      <w:pPr>
        <w:jc w:val="left"/>
        <w:rPr>
          <w:rFonts w:ascii="Times New Roman" w:eastAsia="宋体" w:hAnsi="Times New Roman" w:cs="Times New Roman"/>
          <w:sz w:val="22"/>
        </w:rPr>
      </w:pPr>
    </w:p>
    <w:p w14:paraId="7ACC9278" w14:textId="43CA55BA" w:rsidR="00970066" w:rsidRPr="005D133D" w:rsidRDefault="00970066" w:rsidP="005D133D">
      <w:pPr>
        <w:spacing w:after="240"/>
        <w:rPr>
          <w:rFonts w:ascii="Times New Roman" w:eastAsia="宋体" w:hAnsi="Times New Roman" w:cs="Times New Roman"/>
          <w:b/>
          <w:bCs/>
          <w:sz w:val="24"/>
          <w:szCs w:val="24"/>
        </w:rPr>
      </w:pPr>
      <w:r w:rsidRPr="005D133D">
        <w:rPr>
          <w:rFonts w:ascii="Times New Roman" w:eastAsia="宋体" w:hAnsi="Times New Roman" w:cs="Times New Roman" w:hint="eastAsia"/>
          <w:b/>
          <w:bCs/>
          <w:sz w:val="24"/>
          <w:szCs w:val="24"/>
        </w:rPr>
        <w:lastRenderedPageBreak/>
        <w:t>二</w:t>
      </w:r>
      <w:r w:rsidRPr="005D133D">
        <w:rPr>
          <w:rFonts w:ascii="Times New Roman" w:eastAsia="宋体" w:hAnsi="Times New Roman" w:cs="Times New Roman"/>
          <w:b/>
          <w:bCs/>
          <w:sz w:val="24"/>
          <w:szCs w:val="24"/>
        </w:rPr>
        <w:t>、</w:t>
      </w:r>
      <w:r w:rsidRPr="005D133D">
        <w:rPr>
          <w:rFonts w:ascii="Times New Roman" w:eastAsia="宋体" w:hAnsi="Times New Roman" w:cs="Times New Roman"/>
          <w:b/>
          <w:bCs/>
          <w:sz w:val="24"/>
          <w:szCs w:val="24"/>
        </w:rPr>
        <w:t>IGA</w:t>
      </w:r>
      <w:r w:rsidRPr="005D133D">
        <w:rPr>
          <w:rFonts w:ascii="Times New Roman" w:eastAsia="宋体" w:hAnsi="Times New Roman" w:cs="Times New Roman" w:hint="eastAsia"/>
          <w:b/>
          <w:bCs/>
          <w:sz w:val="24"/>
          <w:szCs w:val="24"/>
        </w:rPr>
        <w:t>评分</w:t>
      </w:r>
    </w:p>
    <w:p w14:paraId="3009F474"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采用六级评分法评为</w:t>
      </w:r>
      <w:r w:rsidRPr="005D133D">
        <w:rPr>
          <w:rFonts w:ascii="Times New Roman" w:eastAsia="宋体" w:hAnsi="Times New Roman" w:cs="Times New Roman"/>
          <w:sz w:val="22"/>
        </w:rPr>
        <w:t>0~5</w:t>
      </w:r>
      <w:r w:rsidRPr="005D133D">
        <w:rPr>
          <w:rFonts w:ascii="Times New Roman" w:eastAsia="宋体" w:hAnsi="Times New Roman" w:cs="Times New Roman"/>
          <w:sz w:val="22"/>
        </w:rPr>
        <w:t>分</w:t>
      </w:r>
      <w:r w:rsidRPr="005D133D">
        <w:rPr>
          <w:rFonts w:ascii="Times New Roman" w:eastAsia="宋体" w:hAnsi="Times New Roman" w:cs="Times New Roman"/>
          <w:sz w:val="22"/>
        </w:rPr>
        <w:t xml:space="preserve">: </w:t>
      </w:r>
    </w:p>
    <w:p w14:paraId="08F3DF16"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0</w:t>
      </w:r>
      <w:r w:rsidRPr="005D133D">
        <w:rPr>
          <w:rFonts w:ascii="Times New Roman" w:eastAsia="宋体" w:hAnsi="Times New Roman" w:cs="Times New Roman"/>
          <w:sz w:val="22"/>
        </w:rPr>
        <w:t>分为无皮损，没有</w:t>
      </w:r>
      <w:r w:rsidRPr="005D133D">
        <w:rPr>
          <w:rFonts w:ascii="Times New Roman" w:eastAsia="宋体" w:hAnsi="Times New Roman" w:cs="Times New Roman"/>
          <w:sz w:val="22"/>
        </w:rPr>
        <w:t>AD</w:t>
      </w:r>
      <w:r w:rsidRPr="005D133D">
        <w:rPr>
          <w:rFonts w:ascii="Times New Roman" w:eastAsia="宋体" w:hAnsi="Times New Roman" w:cs="Times New Roman"/>
          <w:sz w:val="22"/>
        </w:rPr>
        <w:t>的炎症体征；</w:t>
      </w:r>
    </w:p>
    <w:p w14:paraId="0EC1F369"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1</w:t>
      </w:r>
      <w:r w:rsidRPr="005D133D">
        <w:rPr>
          <w:rFonts w:ascii="Times New Roman" w:eastAsia="宋体" w:hAnsi="Times New Roman" w:cs="Times New Roman"/>
          <w:sz w:val="22"/>
        </w:rPr>
        <w:t>分为几乎没有皮损，仅有可察觉的红斑和丘疹</w:t>
      </w:r>
      <w:r w:rsidRPr="005D133D">
        <w:rPr>
          <w:rFonts w:ascii="Times New Roman" w:eastAsia="宋体" w:hAnsi="Times New Roman" w:cs="Times New Roman"/>
          <w:sz w:val="22"/>
        </w:rPr>
        <w:t>/</w:t>
      </w:r>
      <w:r w:rsidRPr="005D133D">
        <w:rPr>
          <w:rFonts w:ascii="Times New Roman" w:eastAsia="宋体" w:hAnsi="Times New Roman" w:cs="Times New Roman"/>
          <w:sz w:val="22"/>
        </w:rPr>
        <w:t>浸润；</w:t>
      </w:r>
    </w:p>
    <w:p w14:paraId="41A3C143"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2</w:t>
      </w:r>
      <w:r w:rsidRPr="005D133D">
        <w:rPr>
          <w:rFonts w:ascii="Times New Roman" w:eastAsia="宋体" w:hAnsi="Times New Roman" w:cs="Times New Roman"/>
          <w:sz w:val="22"/>
        </w:rPr>
        <w:t>分为轻度，轻度的红斑和丘疹</w:t>
      </w:r>
      <w:r w:rsidRPr="005D133D">
        <w:rPr>
          <w:rFonts w:ascii="Times New Roman" w:eastAsia="宋体" w:hAnsi="Times New Roman" w:cs="Times New Roman"/>
          <w:sz w:val="22"/>
        </w:rPr>
        <w:t>/</w:t>
      </w:r>
      <w:r w:rsidRPr="005D133D">
        <w:rPr>
          <w:rFonts w:ascii="Times New Roman" w:eastAsia="宋体" w:hAnsi="Times New Roman" w:cs="Times New Roman"/>
          <w:sz w:val="22"/>
        </w:rPr>
        <w:t>浸润；</w:t>
      </w:r>
    </w:p>
    <w:p w14:paraId="4239F112"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3</w:t>
      </w:r>
      <w:r w:rsidRPr="005D133D">
        <w:rPr>
          <w:rFonts w:ascii="Times New Roman" w:eastAsia="宋体" w:hAnsi="Times New Roman" w:cs="Times New Roman"/>
          <w:sz w:val="22"/>
        </w:rPr>
        <w:t>分为中度，有中度的红斑和丘疹</w:t>
      </w:r>
      <w:r w:rsidRPr="005D133D">
        <w:rPr>
          <w:rFonts w:ascii="Times New Roman" w:eastAsia="宋体" w:hAnsi="Times New Roman" w:cs="Times New Roman"/>
          <w:sz w:val="22"/>
        </w:rPr>
        <w:t xml:space="preserve"> /</w:t>
      </w:r>
      <w:r w:rsidRPr="005D133D">
        <w:rPr>
          <w:rFonts w:ascii="Times New Roman" w:eastAsia="宋体" w:hAnsi="Times New Roman" w:cs="Times New Roman"/>
          <w:sz w:val="22"/>
        </w:rPr>
        <w:t>浸润；</w:t>
      </w:r>
    </w:p>
    <w:p w14:paraId="43E20F30" w14:textId="77777777" w:rsidR="00970066" w:rsidRPr="005D133D" w:rsidRDefault="00970066" w:rsidP="005D133D">
      <w:pPr>
        <w:rPr>
          <w:rFonts w:ascii="Times New Roman" w:eastAsia="宋体" w:hAnsi="Times New Roman" w:cs="Times New Roman"/>
          <w:sz w:val="22"/>
        </w:rPr>
      </w:pPr>
      <w:r w:rsidRPr="005D133D">
        <w:rPr>
          <w:rFonts w:ascii="Times New Roman" w:eastAsia="宋体" w:hAnsi="Times New Roman" w:cs="Times New Roman"/>
          <w:sz w:val="22"/>
        </w:rPr>
        <w:t>4</w:t>
      </w:r>
      <w:r w:rsidRPr="005D133D">
        <w:rPr>
          <w:rFonts w:ascii="Times New Roman" w:eastAsia="宋体" w:hAnsi="Times New Roman" w:cs="Times New Roman"/>
          <w:sz w:val="22"/>
        </w:rPr>
        <w:t>分为重度的红斑和丘疹</w:t>
      </w:r>
      <w:r w:rsidRPr="005D133D">
        <w:rPr>
          <w:rFonts w:ascii="Times New Roman" w:eastAsia="宋体" w:hAnsi="Times New Roman" w:cs="Times New Roman"/>
          <w:sz w:val="22"/>
        </w:rPr>
        <w:t xml:space="preserve"> /</w:t>
      </w:r>
      <w:r w:rsidRPr="005D133D">
        <w:rPr>
          <w:rFonts w:ascii="Times New Roman" w:eastAsia="宋体" w:hAnsi="Times New Roman" w:cs="Times New Roman"/>
          <w:sz w:val="22"/>
        </w:rPr>
        <w:t>浸润；</w:t>
      </w:r>
    </w:p>
    <w:p w14:paraId="6687DC7C" w14:textId="584734BC" w:rsidR="0025726B" w:rsidRPr="00747ED0" w:rsidRDefault="00970066" w:rsidP="00C83BB8">
      <w:pPr>
        <w:rPr>
          <w:rFonts w:ascii="宋体" w:eastAsia="宋体" w:hAnsi="宋体"/>
          <w:sz w:val="24"/>
          <w:szCs w:val="24"/>
        </w:rPr>
      </w:pPr>
      <w:r w:rsidRPr="005D133D">
        <w:rPr>
          <w:rFonts w:ascii="Times New Roman" w:eastAsia="宋体" w:hAnsi="Times New Roman" w:cs="Times New Roman"/>
          <w:sz w:val="22"/>
        </w:rPr>
        <w:t>5</w:t>
      </w:r>
      <w:r w:rsidRPr="005D133D">
        <w:rPr>
          <w:rFonts w:ascii="Times New Roman" w:eastAsia="宋体" w:hAnsi="Times New Roman" w:cs="Times New Roman"/>
          <w:sz w:val="22"/>
        </w:rPr>
        <w:t>分为非常严重，伴有渗出和结痂的严重的红斑和丘疹</w:t>
      </w:r>
      <w:r w:rsidRPr="005D133D">
        <w:rPr>
          <w:rFonts w:ascii="Times New Roman" w:eastAsia="宋体" w:hAnsi="Times New Roman" w:cs="Times New Roman"/>
          <w:sz w:val="22"/>
        </w:rPr>
        <w:t>/</w:t>
      </w:r>
      <w:r w:rsidRPr="005D133D">
        <w:rPr>
          <w:rFonts w:ascii="Times New Roman" w:eastAsia="宋体" w:hAnsi="Times New Roman" w:cs="Times New Roman"/>
          <w:sz w:val="22"/>
        </w:rPr>
        <w:t>浸润。</w:t>
      </w:r>
    </w:p>
    <w:sectPr w:rsidR="0025726B" w:rsidRPr="00747ED0" w:rsidSect="00C83BB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AF294" w14:textId="77777777" w:rsidR="00DC2A2A" w:rsidRDefault="00DC2A2A">
      <w:r>
        <w:separator/>
      </w:r>
    </w:p>
  </w:endnote>
  <w:endnote w:type="continuationSeparator" w:id="0">
    <w:p w14:paraId="217F5EE0" w14:textId="77777777" w:rsidR="00DC2A2A" w:rsidRDefault="00DC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168C" w14:textId="6B14349E" w:rsidR="00C83BB8" w:rsidRDefault="00C83BB8">
    <w:pPr>
      <w:pStyle w:val="a5"/>
      <w:jc w:val="center"/>
    </w:pPr>
  </w:p>
  <w:p w14:paraId="3D84044A" w14:textId="77777777" w:rsidR="00316385" w:rsidRDefault="0031638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393164"/>
      <w:docPartObj>
        <w:docPartGallery w:val="Page Numbers (Bottom of Page)"/>
        <w:docPartUnique/>
      </w:docPartObj>
    </w:sdtPr>
    <w:sdtEndPr/>
    <w:sdtContent>
      <w:p w14:paraId="378F8052" w14:textId="1E4447CA" w:rsidR="00C376D5" w:rsidRDefault="00C376D5">
        <w:pPr>
          <w:pStyle w:val="a5"/>
          <w:jc w:val="center"/>
        </w:pPr>
        <w:r>
          <w:fldChar w:fldCharType="begin"/>
        </w:r>
        <w:r>
          <w:instrText>PAGE   \* MERGEFORMAT</w:instrText>
        </w:r>
        <w:r>
          <w:fldChar w:fldCharType="separate"/>
        </w:r>
        <w:r w:rsidR="00BE307A" w:rsidRPr="00BE307A">
          <w:rPr>
            <w:noProof/>
            <w:lang w:val="zh-CN"/>
          </w:rPr>
          <w:t>4</w:t>
        </w:r>
        <w:r>
          <w:fldChar w:fldCharType="end"/>
        </w:r>
      </w:p>
    </w:sdtContent>
  </w:sdt>
  <w:p w14:paraId="5F705205" w14:textId="77777777" w:rsidR="00C83BB8" w:rsidRDefault="00C83BB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1519" w14:textId="77777777" w:rsidR="00C83BB8" w:rsidRDefault="00C83BB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A2D98" w14:textId="77777777" w:rsidR="00DC2A2A" w:rsidRDefault="00DC2A2A">
      <w:r>
        <w:separator/>
      </w:r>
    </w:p>
  </w:footnote>
  <w:footnote w:type="continuationSeparator" w:id="0">
    <w:p w14:paraId="6E8BCF68" w14:textId="77777777" w:rsidR="00DC2A2A" w:rsidRDefault="00DC2A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04854"/>
    <w:multiLevelType w:val="hybridMultilevel"/>
    <w:tmpl w:val="E67E2CBC"/>
    <w:lvl w:ilvl="0" w:tplc="2EA6E46E">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033C20"/>
    <w:multiLevelType w:val="hybridMultilevel"/>
    <w:tmpl w:val="87FC3314"/>
    <w:lvl w:ilvl="0" w:tplc="699850C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2AC040C"/>
    <w:multiLevelType w:val="hybridMultilevel"/>
    <w:tmpl w:val="F654950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44AD5305"/>
    <w:multiLevelType w:val="hybridMultilevel"/>
    <w:tmpl w:val="665898C2"/>
    <w:lvl w:ilvl="0" w:tplc="DB8E50E6">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56C5DA7"/>
    <w:multiLevelType w:val="hybridMultilevel"/>
    <w:tmpl w:val="C3900DCC"/>
    <w:lvl w:ilvl="0" w:tplc="5C4E7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03495C"/>
    <w:multiLevelType w:val="hybridMultilevel"/>
    <w:tmpl w:val="AB14B8DA"/>
    <w:lvl w:ilvl="0" w:tplc="02B4111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E083F62"/>
    <w:multiLevelType w:val="multilevel"/>
    <w:tmpl w:val="5212F8C6"/>
    <w:name w:val="dtMLAppendix0"/>
    <w:lvl w:ilvl="0">
      <w:start w:val="1"/>
      <w:numFmt w:val="decimal"/>
      <w:pStyle w:val="Appendix1"/>
      <w:suff w:val="space"/>
      <w:lvlText w:val="附录 %1."/>
      <w:lvlJc w:val="left"/>
      <w:pPr>
        <w:ind w:left="0" w:firstLine="0"/>
      </w:pPr>
      <w:rPr>
        <w:rFonts w:ascii="Times New Roman" w:hAnsi="Times New Roman" w:cs="Times New Roman" w:hint="eastAsia"/>
        <w:b/>
        <w:i w:val="0"/>
        <w:caps w:val="0"/>
        <w:sz w:val="24"/>
        <w:u w:val="none"/>
      </w:rPr>
    </w:lvl>
    <w:lvl w:ilvl="1">
      <w:start w:val="1"/>
      <w:numFmt w:val="decimal"/>
      <w:pStyle w:val="Appendix2"/>
      <w:suff w:val="space"/>
      <w:lvlText w:val="附录 %1.%2."/>
      <w:lvlJc w:val="left"/>
      <w:pPr>
        <w:ind w:left="0" w:firstLine="0"/>
      </w:pPr>
      <w:rPr>
        <w:rFonts w:ascii="Times New Roman" w:hAnsi="Times New Roman" w:cs="Times New Roman" w:hint="default"/>
        <w:b/>
        <w:i w:val="0"/>
        <w:caps w:val="0"/>
        <w:vanish w:val="0"/>
        <w:sz w:val="24"/>
        <w:u w:val="none"/>
      </w:rPr>
    </w:lvl>
    <w:lvl w:ilvl="2">
      <w:start w:val="1"/>
      <w:numFmt w:val="decimal"/>
      <w:pStyle w:val="Appendix3"/>
      <w:suff w:val="space"/>
      <w:lvlText w:val="Appendix %1.%2.%3."/>
      <w:lvlJc w:val="left"/>
      <w:pPr>
        <w:ind w:left="0" w:firstLine="0"/>
      </w:pPr>
      <w:rPr>
        <w:rFonts w:ascii="Times New Roman" w:hAnsi="Times New Roman" w:cs="Times New Roman" w:hint="eastAsia"/>
        <w:b/>
        <w:i w:val="0"/>
        <w:caps w:val="0"/>
        <w:sz w:val="24"/>
        <w:u w:val="none"/>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6B"/>
    <w:rsid w:val="00001D41"/>
    <w:rsid w:val="00006C04"/>
    <w:rsid w:val="0001134B"/>
    <w:rsid w:val="000139EF"/>
    <w:rsid w:val="00022BA9"/>
    <w:rsid w:val="00041196"/>
    <w:rsid w:val="0006003D"/>
    <w:rsid w:val="0007018B"/>
    <w:rsid w:val="00085D5C"/>
    <w:rsid w:val="000B16CB"/>
    <w:rsid w:val="000B67CE"/>
    <w:rsid w:val="000C5FFE"/>
    <w:rsid w:val="000C7AB9"/>
    <w:rsid w:val="000D29CD"/>
    <w:rsid w:val="000D770C"/>
    <w:rsid w:val="000E1DB3"/>
    <w:rsid w:val="000E4488"/>
    <w:rsid w:val="000E67A1"/>
    <w:rsid w:val="000F0805"/>
    <w:rsid w:val="000F2A95"/>
    <w:rsid w:val="000F64BA"/>
    <w:rsid w:val="001167AF"/>
    <w:rsid w:val="0012219F"/>
    <w:rsid w:val="001276ED"/>
    <w:rsid w:val="0013509F"/>
    <w:rsid w:val="00142B42"/>
    <w:rsid w:val="001455CC"/>
    <w:rsid w:val="00152ED6"/>
    <w:rsid w:val="00167440"/>
    <w:rsid w:val="001716BF"/>
    <w:rsid w:val="001775B1"/>
    <w:rsid w:val="00195B62"/>
    <w:rsid w:val="00196126"/>
    <w:rsid w:val="001968C7"/>
    <w:rsid w:val="001A1708"/>
    <w:rsid w:val="001B48CE"/>
    <w:rsid w:val="001B7DB7"/>
    <w:rsid w:val="001C5DBC"/>
    <w:rsid w:val="001D5412"/>
    <w:rsid w:val="001D5525"/>
    <w:rsid w:val="001E4078"/>
    <w:rsid w:val="001E51F4"/>
    <w:rsid w:val="00211A38"/>
    <w:rsid w:val="00212EB3"/>
    <w:rsid w:val="00222962"/>
    <w:rsid w:val="0022433D"/>
    <w:rsid w:val="00224A58"/>
    <w:rsid w:val="00233506"/>
    <w:rsid w:val="00240BF0"/>
    <w:rsid w:val="0024161A"/>
    <w:rsid w:val="002447E6"/>
    <w:rsid w:val="00246652"/>
    <w:rsid w:val="0025726B"/>
    <w:rsid w:val="0028351F"/>
    <w:rsid w:val="00283B13"/>
    <w:rsid w:val="002857CA"/>
    <w:rsid w:val="002A3569"/>
    <w:rsid w:val="002B3150"/>
    <w:rsid w:val="002D13B2"/>
    <w:rsid w:val="002D6715"/>
    <w:rsid w:val="002F63B0"/>
    <w:rsid w:val="00316385"/>
    <w:rsid w:val="003175D5"/>
    <w:rsid w:val="0035764C"/>
    <w:rsid w:val="00360D5D"/>
    <w:rsid w:val="00364DA4"/>
    <w:rsid w:val="00364F28"/>
    <w:rsid w:val="00366E9C"/>
    <w:rsid w:val="00367894"/>
    <w:rsid w:val="00372032"/>
    <w:rsid w:val="003771A4"/>
    <w:rsid w:val="00377F33"/>
    <w:rsid w:val="00380295"/>
    <w:rsid w:val="0038656A"/>
    <w:rsid w:val="00387D1B"/>
    <w:rsid w:val="003958AF"/>
    <w:rsid w:val="003A42D1"/>
    <w:rsid w:val="003A562A"/>
    <w:rsid w:val="003A7CAE"/>
    <w:rsid w:val="003C2E76"/>
    <w:rsid w:val="003C6025"/>
    <w:rsid w:val="003D1D95"/>
    <w:rsid w:val="003D5AB6"/>
    <w:rsid w:val="003D5F4B"/>
    <w:rsid w:val="003E60A2"/>
    <w:rsid w:val="00410161"/>
    <w:rsid w:val="004157E3"/>
    <w:rsid w:val="004177D8"/>
    <w:rsid w:val="00417B81"/>
    <w:rsid w:val="00420F2C"/>
    <w:rsid w:val="00434AE5"/>
    <w:rsid w:val="004479B5"/>
    <w:rsid w:val="00450B7C"/>
    <w:rsid w:val="00456493"/>
    <w:rsid w:val="004574F0"/>
    <w:rsid w:val="0046493A"/>
    <w:rsid w:val="004712B7"/>
    <w:rsid w:val="00471B74"/>
    <w:rsid w:val="004749AB"/>
    <w:rsid w:val="0049363A"/>
    <w:rsid w:val="004A4A12"/>
    <w:rsid w:val="004A68B2"/>
    <w:rsid w:val="004B3131"/>
    <w:rsid w:val="004B529A"/>
    <w:rsid w:val="004C4397"/>
    <w:rsid w:val="004C5C17"/>
    <w:rsid w:val="004D48CB"/>
    <w:rsid w:val="004E1809"/>
    <w:rsid w:val="004E42B4"/>
    <w:rsid w:val="004E6837"/>
    <w:rsid w:val="004F701A"/>
    <w:rsid w:val="004F78C5"/>
    <w:rsid w:val="005105FE"/>
    <w:rsid w:val="005272BF"/>
    <w:rsid w:val="00527880"/>
    <w:rsid w:val="005358DE"/>
    <w:rsid w:val="005363A7"/>
    <w:rsid w:val="00576B39"/>
    <w:rsid w:val="00591300"/>
    <w:rsid w:val="00596BB2"/>
    <w:rsid w:val="005A12DB"/>
    <w:rsid w:val="005B2F1D"/>
    <w:rsid w:val="005D0BF8"/>
    <w:rsid w:val="005D133D"/>
    <w:rsid w:val="005D1F20"/>
    <w:rsid w:val="005D6E0B"/>
    <w:rsid w:val="005E24B8"/>
    <w:rsid w:val="005F71E9"/>
    <w:rsid w:val="00604E70"/>
    <w:rsid w:val="00611362"/>
    <w:rsid w:val="006144E8"/>
    <w:rsid w:val="00616C9F"/>
    <w:rsid w:val="00620771"/>
    <w:rsid w:val="0063704B"/>
    <w:rsid w:val="00642AB4"/>
    <w:rsid w:val="006558ED"/>
    <w:rsid w:val="00664050"/>
    <w:rsid w:val="00665AAD"/>
    <w:rsid w:val="00672EC7"/>
    <w:rsid w:val="00681B01"/>
    <w:rsid w:val="00693A6B"/>
    <w:rsid w:val="006B275B"/>
    <w:rsid w:val="006C2005"/>
    <w:rsid w:val="006C2148"/>
    <w:rsid w:val="006D1B65"/>
    <w:rsid w:val="006D3923"/>
    <w:rsid w:val="006F30AC"/>
    <w:rsid w:val="006F458A"/>
    <w:rsid w:val="006F7D12"/>
    <w:rsid w:val="00710EE6"/>
    <w:rsid w:val="00712A78"/>
    <w:rsid w:val="00714F55"/>
    <w:rsid w:val="007203E3"/>
    <w:rsid w:val="00731B13"/>
    <w:rsid w:val="00733E49"/>
    <w:rsid w:val="00747ED0"/>
    <w:rsid w:val="00750DE6"/>
    <w:rsid w:val="007534E5"/>
    <w:rsid w:val="00791730"/>
    <w:rsid w:val="007A779A"/>
    <w:rsid w:val="007B1AC9"/>
    <w:rsid w:val="007C00FA"/>
    <w:rsid w:val="007C16CC"/>
    <w:rsid w:val="007C5731"/>
    <w:rsid w:val="007D1073"/>
    <w:rsid w:val="007D3A3D"/>
    <w:rsid w:val="007D7D5F"/>
    <w:rsid w:val="007F490F"/>
    <w:rsid w:val="007F7EAC"/>
    <w:rsid w:val="00812C63"/>
    <w:rsid w:val="008130B6"/>
    <w:rsid w:val="00821966"/>
    <w:rsid w:val="0084011D"/>
    <w:rsid w:val="00840EA1"/>
    <w:rsid w:val="00865037"/>
    <w:rsid w:val="00870439"/>
    <w:rsid w:val="00875F1D"/>
    <w:rsid w:val="00882FF6"/>
    <w:rsid w:val="00885490"/>
    <w:rsid w:val="00892659"/>
    <w:rsid w:val="00892E03"/>
    <w:rsid w:val="008A06DF"/>
    <w:rsid w:val="008A6162"/>
    <w:rsid w:val="008B62E6"/>
    <w:rsid w:val="008E00D3"/>
    <w:rsid w:val="008E1479"/>
    <w:rsid w:val="008E380A"/>
    <w:rsid w:val="008F6961"/>
    <w:rsid w:val="00901315"/>
    <w:rsid w:val="009039E9"/>
    <w:rsid w:val="00913294"/>
    <w:rsid w:val="009147EC"/>
    <w:rsid w:val="00916A83"/>
    <w:rsid w:val="00924DBD"/>
    <w:rsid w:val="00926788"/>
    <w:rsid w:val="00944E4B"/>
    <w:rsid w:val="00962EDB"/>
    <w:rsid w:val="00963E5E"/>
    <w:rsid w:val="00967017"/>
    <w:rsid w:val="00970066"/>
    <w:rsid w:val="00991E8F"/>
    <w:rsid w:val="00995ADD"/>
    <w:rsid w:val="009978DF"/>
    <w:rsid w:val="009B02C9"/>
    <w:rsid w:val="009C1418"/>
    <w:rsid w:val="009C75C3"/>
    <w:rsid w:val="009D409E"/>
    <w:rsid w:val="009E755E"/>
    <w:rsid w:val="009F53E2"/>
    <w:rsid w:val="00A115D5"/>
    <w:rsid w:val="00A23615"/>
    <w:rsid w:val="00A2483A"/>
    <w:rsid w:val="00A24E3C"/>
    <w:rsid w:val="00A35A21"/>
    <w:rsid w:val="00A54BD4"/>
    <w:rsid w:val="00A570B6"/>
    <w:rsid w:val="00A62C3C"/>
    <w:rsid w:val="00A668FE"/>
    <w:rsid w:val="00A74A6B"/>
    <w:rsid w:val="00A83E80"/>
    <w:rsid w:val="00A854B4"/>
    <w:rsid w:val="00AA6115"/>
    <w:rsid w:val="00AB251D"/>
    <w:rsid w:val="00AC0F19"/>
    <w:rsid w:val="00AC1C23"/>
    <w:rsid w:val="00AC7DAD"/>
    <w:rsid w:val="00AF227F"/>
    <w:rsid w:val="00AF3BBC"/>
    <w:rsid w:val="00B11C74"/>
    <w:rsid w:val="00B14A32"/>
    <w:rsid w:val="00B2442D"/>
    <w:rsid w:val="00B2548D"/>
    <w:rsid w:val="00B31F22"/>
    <w:rsid w:val="00B4736B"/>
    <w:rsid w:val="00B6384D"/>
    <w:rsid w:val="00B65330"/>
    <w:rsid w:val="00B71E48"/>
    <w:rsid w:val="00B87F44"/>
    <w:rsid w:val="00B974DD"/>
    <w:rsid w:val="00BA286B"/>
    <w:rsid w:val="00BA5C72"/>
    <w:rsid w:val="00BC19C4"/>
    <w:rsid w:val="00BC2123"/>
    <w:rsid w:val="00BD5687"/>
    <w:rsid w:val="00BE2849"/>
    <w:rsid w:val="00BE307A"/>
    <w:rsid w:val="00BF0ABB"/>
    <w:rsid w:val="00BF4CF9"/>
    <w:rsid w:val="00BF4E23"/>
    <w:rsid w:val="00C023F1"/>
    <w:rsid w:val="00C0698F"/>
    <w:rsid w:val="00C219C7"/>
    <w:rsid w:val="00C23F56"/>
    <w:rsid w:val="00C376D5"/>
    <w:rsid w:val="00C42B9C"/>
    <w:rsid w:val="00C6013C"/>
    <w:rsid w:val="00C663C2"/>
    <w:rsid w:val="00C70702"/>
    <w:rsid w:val="00C74682"/>
    <w:rsid w:val="00C81A0C"/>
    <w:rsid w:val="00C83BB8"/>
    <w:rsid w:val="00C86244"/>
    <w:rsid w:val="00C86701"/>
    <w:rsid w:val="00C9541E"/>
    <w:rsid w:val="00CA2674"/>
    <w:rsid w:val="00CB49AD"/>
    <w:rsid w:val="00CB74A2"/>
    <w:rsid w:val="00CB74AC"/>
    <w:rsid w:val="00CC1670"/>
    <w:rsid w:val="00CC202C"/>
    <w:rsid w:val="00CC50D6"/>
    <w:rsid w:val="00CC6C6D"/>
    <w:rsid w:val="00CD2910"/>
    <w:rsid w:val="00CD662C"/>
    <w:rsid w:val="00CE61C0"/>
    <w:rsid w:val="00CE62C4"/>
    <w:rsid w:val="00CF0BCF"/>
    <w:rsid w:val="00D00C5E"/>
    <w:rsid w:val="00D121AD"/>
    <w:rsid w:val="00D16622"/>
    <w:rsid w:val="00D16A1E"/>
    <w:rsid w:val="00D24F9D"/>
    <w:rsid w:val="00D276DC"/>
    <w:rsid w:val="00D37666"/>
    <w:rsid w:val="00D42C38"/>
    <w:rsid w:val="00D74751"/>
    <w:rsid w:val="00D90BB2"/>
    <w:rsid w:val="00D95EA0"/>
    <w:rsid w:val="00D97F96"/>
    <w:rsid w:val="00DA2D22"/>
    <w:rsid w:val="00DA793E"/>
    <w:rsid w:val="00DB22F4"/>
    <w:rsid w:val="00DB2B07"/>
    <w:rsid w:val="00DB7216"/>
    <w:rsid w:val="00DC1C37"/>
    <w:rsid w:val="00DC2A2A"/>
    <w:rsid w:val="00DD6AE5"/>
    <w:rsid w:val="00DE40E6"/>
    <w:rsid w:val="00DF5205"/>
    <w:rsid w:val="00E054AF"/>
    <w:rsid w:val="00E43607"/>
    <w:rsid w:val="00E451EC"/>
    <w:rsid w:val="00E5763E"/>
    <w:rsid w:val="00E57AE8"/>
    <w:rsid w:val="00E62360"/>
    <w:rsid w:val="00E653F1"/>
    <w:rsid w:val="00E66265"/>
    <w:rsid w:val="00E67614"/>
    <w:rsid w:val="00E770AB"/>
    <w:rsid w:val="00E963E3"/>
    <w:rsid w:val="00EA38DB"/>
    <w:rsid w:val="00ED3A53"/>
    <w:rsid w:val="00ED735C"/>
    <w:rsid w:val="00ED7F19"/>
    <w:rsid w:val="00EF5626"/>
    <w:rsid w:val="00F0233B"/>
    <w:rsid w:val="00F037A2"/>
    <w:rsid w:val="00F044DA"/>
    <w:rsid w:val="00F07F51"/>
    <w:rsid w:val="00F1535F"/>
    <w:rsid w:val="00F2134F"/>
    <w:rsid w:val="00F261A3"/>
    <w:rsid w:val="00F30F5D"/>
    <w:rsid w:val="00F41F27"/>
    <w:rsid w:val="00F4643E"/>
    <w:rsid w:val="00F5349F"/>
    <w:rsid w:val="00F5794D"/>
    <w:rsid w:val="00F645AC"/>
    <w:rsid w:val="00F749EA"/>
    <w:rsid w:val="00F83830"/>
    <w:rsid w:val="00F95A42"/>
    <w:rsid w:val="00F97D30"/>
    <w:rsid w:val="00FA02A2"/>
    <w:rsid w:val="00FA27CC"/>
    <w:rsid w:val="00FA6404"/>
    <w:rsid w:val="00FB0071"/>
    <w:rsid w:val="00FB0EA1"/>
    <w:rsid w:val="00FC6963"/>
    <w:rsid w:val="00FD0F9B"/>
    <w:rsid w:val="00FD2725"/>
    <w:rsid w:val="00FD6FC2"/>
    <w:rsid w:val="00FE3566"/>
    <w:rsid w:val="00FF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53F4"/>
  <w15:chartTrackingRefBased/>
  <w15:docId w15:val="{DD036E48-0815-4F44-8976-5545331D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26B"/>
    <w:pPr>
      <w:widowControl w:val="0"/>
      <w:jc w:val="both"/>
    </w:pPr>
    <w:rPr>
      <w:rFonts w:eastAsia="仿宋_GB2312"/>
      <w:sz w:val="32"/>
    </w:rPr>
  </w:style>
  <w:style w:type="paragraph" w:styleId="1">
    <w:name w:val="heading 1"/>
    <w:basedOn w:val="a"/>
    <w:next w:val="a"/>
    <w:link w:val="10"/>
    <w:uiPriority w:val="9"/>
    <w:qFormat/>
    <w:rsid w:val="002572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26B"/>
    <w:rPr>
      <w:rFonts w:eastAsia="仿宋_GB2312"/>
      <w:b/>
      <w:bCs/>
      <w:kern w:val="44"/>
      <w:sz w:val="44"/>
      <w:szCs w:val="44"/>
    </w:rPr>
  </w:style>
  <w:style w:type="paragraph" w:styleId="a3">
    <w:name w:val="header"/>
    <w:basedOn w:val="a"/>
    <w:link w:val="a4"/>
    <w:uiPriority w:val="99"/>
    <w:unhideWhenUsed/>
    <w:rsid w:val="0025726B"/>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4">
    <w:name w:val="页眉 字符"/>
    <w:basedOn w:val="a0"/>
    <w:link w:val="a3"/>
    <w:uiPriority w:val="99"/>
    <w:rsid w:val="0025726B"/>
    <w:rPr>
      <w:sz w:val="18"/>
      <w:szCs w:val="18"/>
    </w:rPr>
  </w:style>
  <w:style w:type="paragraph" w:styleId="a5">
    <w:name w:val="footer"/>
    <w:basedOn w:val="a"/>
    <w:link w:val="a6"/>
    <w:uiPriority w:val="99"/>
    <w:unhideWhenUsed/>
    <w:rsid w:val="0025726B"/>
    <w:pPr>
      <w:tabs>
        <w:tab w:val="center" w:pos="4153"/>
        <w:tab w:val="right" w:pos="8306"/>
      </w:tabs>
      <w:snapToGrid w:val="0"/>
      <w:jc w:val="left"/>
    </w:pPr>
    <w:rPr>
      <w:rFonts w:eastAsiaTheme="minorEastAsia"/>
      <w:sz w:val="18"/>
      <w:szCs w:val="18"/>
    </w:rPr>
  </w:style>
  <w:style w:type="character" w:customStyle="1" w:styleId="a6">
    <w:name w:val="页脚 字符"/>
    <w:basedOn w:val="a0"/>
    <w:link w:val="a5"/>
    <w:uiPriority w:val="99"/>
    <w:rsid w:val="0025726B"/>
    <w:rPr>
      <w:sz w:val="18"/>
      <w:szCs w:val="18"/>
    </w:rPr>
  </w:style>
  <w:style w:type="paragraph" w:styleId="TOC">
    <w:name w:val="TOC Heading"/>
    <w:basedOn w:val="1"/>
    <w:next w:val="a"/>
    <w:uiPriority w:val="39"/>
    <w:unhideWhenUsed/>
    <w:qFormat/>
    <w:rsid w:val="0025726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25726B"/>
  </w:style>
  <w:style w:type="character" w:styleId="a7">
    <w:name w:val="Hyperlink"/>
    <w:basedOn w:val="a0"/>
    <w:uiPriority w:val="99"/>
    <w:unhideWhenUsed/>
    <w:rsid w:val="0025726B"/>
    <w:rPr>
      <w:color w:val="0563C1" w:themeColor="hyperlink"/>
      <w:u w:val="single"/>
    </w:rPr>
  </w:style>
  <w:style w:type="paragraph" w:styleId="2">
    <w:name w:val="toc 2"/>
    <w:basedOn w:val="a"/>
    <w:next w:val="a"/>
    <w:autoRedefine/>
    <w:uiPriority w:val="39"/>
    <w:unhideWhenUsed/>
    <w:rsid w:val="0025726B"/>
    <w:pPr>
      <w:ind w:leftChars="200" w:left="420"/>
    </w:pPr>
  </w:style>
  <w:style w:type="paragraph" w:styleId="3">
    <w:name w:val="toc 3"/>
    <w:basedOn w:val="a"/>
    <w:next w:val="a"/>
    <w:autoRedefine/>
    <w:uiPriority w:val="39"/>
    <w:unhideWhenUsed/>
    <w:rsid w:val="0025726B"/>
    <w:pPr>
      <w:ind w:leftChars="400" w:left="840"/>
    </w:pPr>
  </w:style>
  <w:style w:type="character" w:styleId="a8">
    <w:name w:val="annotation reference"/>
    <w:basedOn w:val="a0"/>
    <w:uiPriority w:val="99"/>
    <w:semiHidden/>
    <w:unhideWhenUsed/>
    <w:rsid w:val="0025726B"/>
    <w:rPr>
      <w:sz w:val="21"/>
      <w:szCs w:val="21"/>
    </w:rPr>
  </w:style>
  <w:style w:type="paragraph" w:styleId="a9">
    <w:name w:val="annotation text"/>
    <w:basedOn w:val="a"/>
    <w:link w:val="aa"/>
    <w:uiPriority w:val="99"/>
    <w:semiHidden/>
    <w:unhideWhenUsed/>
    <w:rsid w:val="0025726B"/>
    <w:pPr>
      <w:jc w:val="left"/>
    </w:pPr>
  </w:style>
  <w:style w:type="character" w:customStyle="1" w:styleId="aa">
    <w:name w:val="批注文字 字符"/>
    <w:basedOn w:val="a0"/>
    <w:link w:val="a9"/>
    <w:uiPriority w:val="99"/>
    <w:semiHidden/>
    <w:rsid w:val="0025726B"/>
    <w:rPr>
      <w:rFonts w:eastAsia="仿宋_GB2312"/>
      <w:sz w:val="32"/>
    </w:rPr>
  </w:style>
  <w:style w:type="paragraph" w:styleId="ab">
    <w:name w:val="annotation subject"/>
    <w:basedOn w:val="a9"/>
    <w:next w:val="a9"/>
    <w:link w:val="ac"/>
    <w:uiPriority w:val="99"/>
    <w:semiHidden/>
    <w:unhideWhenUsed/>
    <w:rsid w:val="0025726B"/>
    <w:rPr>
      <w:b/>
      <w:bCs/>
    </w:rPr>
  </w:style>
  <w:style w:type="character" w:customStyle="1" w:styleId="ac">
    <w:name w:val="批注主题 字符"/>
    <w:basedOn w:val="aa"/>
    <w:link w:val="ab"/>
    <w:uiPriority w:val="99"/>
    <w:semiHidden/>
    <w:rsid w:val="0025726B"/>
    <w:rPr>
      <w:rFonts w:eastAsia="仿宋_GB2312"/>
      <w:b/>
      <w:bCs/>
      <w:sz w:val="32"/>
    </w:rPr>
  </w:style>
  <w:style w:type="paragraph" w:styleId="ad">
    <w:name w:val="Balloon Text"/>
    <w:basedOn w:val="a"/>
    <w:link w:val="ae"/>
    <w:uiPriority w:val="99"/>
    <w:semiHidden/>
    <w:unhideWhenUsed/>
    <w:rsid w:val="0025726B"/>
    <w:rPr>
      <w:sz w:val="18"/>
      <w:szCs w:val="18"/>
    </w:rPr>
  </w:style>
  <w:style w:type="character" w:customStyle="1" w:styleId="ae">
    <w:name w:val="批注框文本 字符"/>
    <w:basedOn w:val="a0"/>
    <w:link w:val="ad"/>
    <w:uiPriority w:val="99"/>
    <w:semiHidden/>
    <w:rsid w:val="0025726B"/>
    <w:rPr>
      <w:rFonts w:eastAsia="仿宋_GB2312"/>
      <w:sz w:val="18"/>
      <w:szCs w:val="18"/>
    </w:rPr>
  </w:style>
  <w:style w:type="paragraph" w:styleId="af">
    <w:name w:val="footnote text"/>
    <w:basedOn w:val="a"/>
    <w:link w:val="af0"/>
    <w:uiPriority w:val="99"/>
    <w:semiHidden/>
    <w:unhideWhenUsed/>
    <w:rsid w:val="0025726B"/>
    <w:pPr>
      <w:snapToGrid w:val="0"/>
      <w:jc w:val="left"/>
    </w:pPr>
    <w:rPr>
      <w:sz w:val="18"/>
      <w:szCs w:val="18"/>
    </w:rPr>
  </w:style>
  <w:style w:type="character" w:customStyle="1" w:styleId="af0">
    <w:name w:val="脚注文本 字符"/>
    <w:basedOn w:val="a0"/>
    <w:link w:val="af"/>
    <w:uiPriority w:val="99"/>
    <w:semiHidden/>
    <w:rsid w:val="0025726B"/>
    <w:rPr>
      <w:rFonts w:eastAsia="仿宋_GB2312"/>
      <w:sz w:val="18"/>
      <w:szCs w:val="18"/>
    </w:rPr>
  </w:style>
  <w:style w:type="character" w:styleId="af1">
    <w:name w:val="footnote reference"/>
    <w:basedOn w:val="a0"/>
    <w:uiPriority w:val="99"/>
    <w:semiHidden/>
    <w:unhideWhenUsed/>
    <w:rsid w:val="0025726B"/>
    <w:rPr>
      <w:vertAlign w:val="superscript"/>
    </w:rPr>
  </w:style>
  <w:style w:type="paragraph" w:styleId="af2">
    <w:name w:val="List Paragraph"/>
    <w:basedOn w:val="a"/>
    <w:uiPriority w:val="34"/>
    <w:qFormat/>
    <w:rsid w:val="0025726B"/>
    <w:pPr>
      <w:ind w:firstLineChars="200" w:firstLine="420"/>
    </w:pPr>
  </w:style>
  <w:style w:type="paragraph" w:styleId="af3">
    <w:name w:val="Revision"/>
    <w:hidden/>
    <w:uiPriority w:val="99"/>
    <w:semiHidden/>
    <w:rsid w:val="0025726B"/>
    <w:rPr>
      <w:rFonts w:eastAsia="仿宋_GB2312"/>
      <w:sz w:val="32"/>
    </w:rPr>
  </w:style>
  <w:style w:type="table" w:styleId="af4">
    <w:name w:val="Table Grid"/>
    <w:basedOn w:val="a1"/>
    <w:uiPriority w:val="39"/>
    <w:rsid w:val="0025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uiPriority w:val="99"/>
    <w:semiHidden/>
    <w:unhideWhenUsed/>
    <w:rsid w:val="0025726B"/>
    <w:rPr>
      <w:rFonts w:ascii="宋体" w:eastAsia="宋体"/>
      <w:sz w:val="18"/>
      <w:szCs w:val="18"/>
    </w:rPr>
  </w:style>
  <w:style w:type="character" w:customStyle="1" w:styleId="af6">
    <w:name w:val="文档结构图 字符"/>
    <w:basedOn w:val="a0"/>
    <w:link w:val="af5"/>
    <w:uiPriority w:val="99"/>
    <w:semiHidden/>
    <w:rsid w:val="0025726B"/>
    <w:rPr>
      <w:rFonts w:ascii="宋体" w:eastAsia="宋体"/>
      <w:sz w:val="18"/>
      <w:szCs w:val="18"/>
    </w:rPr>
  </w:style>
  <w:style w:type="paragraph" w:customStyle="1" w:styleId="Default">
    <w:name w:val="Default"/>
    <w:rsid w:val="009F53E2"/>
    <w:pPr>
      <w:widowControl w:val="0"/>
      <w:autoSpaceDE w:val="0"/>
      <w:autoSpaceDN w:val="0"/>
      <w:adjustRightInd w:val="0"/>
    </w:pPr>
    <w:rPr>
      <w:rFonts w:ascii="等线" w:eastAsia="等线" w:cs="等线"/>
      <w:color w:val="000000"/>
      <w:kern w:val="0"/>
      <w:sz w:val="24"/>
      <w:szCs w:val="24"/>
    </w:rPr>
  </w:style>
  <w:style w:type="paragraph" w:customStyle="1" w:styleId="Appendix1">
    <w:name w:val="Appendix 1"/>
    <w:next w:val="a"/>
    <w:rsid w:val="00B87F44"/>
    <w:pPr>
      <w:keepNext/>
      <w:numPr>
        <w:numId w:val="7"/>
      </w:numPr>
      <w:spacing w:after="240"/>
    </w:pPr>
    <w:rPr>
      <w:rFonts w:ascii="Times New Roman" w:hAnsi="Times New Roman" w:cs="Times New Roman"/>
      <w:b/>
      <w:kern w:val="0"/>
      <w:sz w:val="24"/>
      <w:szCs w:val="24"/>
      <w:lang w:eastAsia="en-US"/>
    </w:rPr>
  </w:style>
  <w:style w:type="paragraph" w:customStyle="1" w:styleId="Appendix2">
    <w:name w:val="Appendix 2"/>
    <w:next w:val="a"/>
    <w:rsid w:val="00B87F44"/>
    <w:pPr>
      <w:keepNext/>
      <w:numPr>
        <w:ilvl w:val="1"/>
        <w:numId w:val="7"/>
      </w:numPr>
      <w:spacing w:after="240"/>
    </w:pPr>
    <w:rPr>
      <w:rFonts w:ascii="Times New Roman" w:hAnsi="Times New Roman" w:cs="Arial"/>
      <w:b/>
      <w:kern w:val="0"/>
      <w:sz w:val="24"/>
      <w:szCs w:val="24"/>
      <w:lang w:eastAsia="en-US"/>
    </w:rPr>
  </w:style>
  <w:style w:type="paragraph" w:customStyle="1" w:styleId="Appendix3">
    <w:name w:val="Appendix 3"/>
    <w:next w:val="a"/>
    <w:rsid w:val="00B87F44"/>
    <w:pPr>
      <w:keepNext/>
      <w:numPr>
        <w:ilvl w:val="2"/>
        <w:numId w:val="7"/>
      </w:numPr>
      <w:spacing w:after="240"/>
    </w:pPr>
    <w:rPr>
      <w:rFonts w:ascii="Times New Roman" w:hAnsi="Times New Roman" w:cs="Arial"/>
      <w:b/>
      <w:bCs/>
      <w:kern w:val="0"/>
      <w:sz w:val="24"/>
      <w:szCs w:val="24"/>
      <w:lang w:eastAsia="en-US"/>
    </w:rPr>
  </w:style>
  <w:style w:type="table" w:customStyle="1" w:styleId="12">
    <w:name w:val="网格型1"/>
    <w:basedOn w:val="a1"/>
    <w:next w:val="af4"/>
    <w:rsid w:val="00B87F44"/>
    <w:pPr>
      <w:overflowPunct w:val="0"/>
      <w:autoSpaceDE w:val="0"/>
      <w:autoSpaceDN w:val="0"/>
      <w:adjustRightInd w:val="0"/>
      <w:textAlignment w:val="baseline"/>
    </w:pPr>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1"/>
    <w:qFormat/>
    <w:rsid w:val="006F30AC"/>
    <w:pPr>
      <w:autoSpaceDE w:val="0"/>
      <w:autoSpaceDN w:val="0"/>
      <w:spacing w:before="120"/>
      <w:ind w:left="238"/>
    </w:pPr>
    <w:rPr>
      <w:rFonts w:ascii="Times New Roman" w:eastAsia="Times New Roman" w:hAnsi="Times New Roman" w:cs="Times New Roman"/>
      <w:kern w:val="0"/>
      <w:sz w:val="24"/>
      <w:szCs w:val="24"/>
      <w:lang w:eastAsia="en-US"/>
    </w:rPr>
  </w:style>
  <w:style w:type="character" w:customStyle="1" w:styleId="af8">
    <w:name w:val="正文文本 字符"/>
    <w:basedOn w:val="a0"/>
    <w:link w:val="af7"/>
    <w:uiPriority w:val="1"/>
    <w:rsid w:val="006F30AC"/>
    <w:rPr>
      <w:rFonts w:ascii="Times New Roman" w:eastAsia="Times New Roman" w:hAnsi="Times New Roman" w:cs="Times New Roman"/>
      <w:kern w:val="0"/>
      <w:sz w:val="24"/>
      <w:szCs w:val="24"/>
      <w:lang w:eastAsia="en-US"/>
    </w:rPr>
  </w:style>
  <w:style w:type="paragraph" w:styleId="af9">
    <w:name w:val="Normal (Web)"/>
    <w:basedOn w:val="a"/>
    <w:uiPriority w:val="99"/>
    <w:semiHidden/>
    <w:unhideWhenUsed/>
    <w:rsid w:val="002447E6"/>
    <w:pPr>
      <w:widowControl/>
      <w:spacing w:before="100" w:beforeAutospacing="1" w:after="100" w:afterAutospacing="1"/>
      <w:jc w:val="left"/>
    </w:pPr>
    <w:rPr>
      <w:rFonts w:ascii="宋体" w:eastAsia="宋体" w:hAnsi="宋体" w:cs="宋体"/>
      <w:kern w:val="0"/>
      <w:sz w:val="24"/>
      <w:szCs w:val="24"/>
    </w:rPr>
  </w:style>
  <w:style w:type="character" w:styleId="afa">
    <w:name w:val="line number"/>
    <w:basedOn w:val="a0"/>
    <w:uiPriority w:val="99"/>
    <w:semiHidden/>
    <w:unhideWhenUsed/>
    <w:rsid w:val="00C8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51392">
      <w:bodyDiv w:val="1"/>
      <w:marLeft w:val="0"/>
      <w:marRight w:val="0"/>
      <w:marTop w:val="0"/>
      <w:marBottom w:val="0"/>
      <w:divBdr>
        <w:top w:val="none" w:sz="0" w:space="0" w:color="auto"/>
        <w:left w:val="none" w:sz="0" w:space="0" w:color="auto"/>
        <w:bottom w:val="none" w:sz="0" w:space="0" w:color="auto"/>
        <w:right w:val="none" w:sz="0" w:space="0" w:color="auto"/>
      </w:divBdr>
      <w:divsChild>
        <w:div w:id="1265767527">
          <w:marLeft w:val="360"/>
          <w:marRight w:val="0"/>
          <w:marTop w:val="200"/>
          <w:marBottom w:val="0"/>
          <w:divBdr>
            <w:top w:val="none" w:sz="0" w:space="0" w:color="auto"/>
            <w:left w:val="none" w:sz="0" w:space="0" w:color="auto"/>
            <w:bottom w:val="none" w:sz="0" w:space="0" w:color="auto"/>
            <w:right w:val="none" w:sz="0" w:space="0" w:color="auto"/>
          </w:divBdr>
        </w:div>
      </w:divsChild>
    </w:div>
    <w:div w:id="1270963621">
      <w:bodyDiv w:val="1"/>
      <w:marLeft w:val="0"/>
      <w:marRight w:val="0"/>
      <w:marTop w:val="0"/>
      <w:marBottom w:val="0"/>
      <w:divBdr>
        <w:top w:val="none" w:sz="0" w:space="0" w:color="auto"/>
        <w:left w:val="none" w:sz="0" w:space="0" w:color="auto"/>
        <w:bottom w:val="none" w:sz="0" w:space="0" w:color="auto"/>
        <w:right w:val="none" w:sz="0" w:space="0" w:color="auto"/>
      </w:divBdr>
      <w:divsChild>
        <w:div w:id="845482397">
          <w:marLeft w:val="360"/>
          <w:marRight w:val="0"/>
          <w:marTop w:val="200"/>
          <w:marBottom w:val="120"/>
          <w:divBdr>
            <w:top w:val="none" w:sz="0" w:space="0" w:color="auto"/>
            <w:left w:val="none" w:sz="0" w:space="0" w:color="auto"/>
            <w:bottom w:val="none" w:sz="0" w:space="0" w:color="auto"/>
            <w:right w:val="none" w:sz="0" w:space="0" w:color="auto"/>
          </w:divBdr>
        </w:div>
      </w:divsChild>
    </w:div>
    <w:div w:id="18765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0538-1514-4AB9-8831-2C909295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1522</Words>
  <Characters>8676</Characters>
  <Application>Microsoft Office Word</Application>
  <DocSecurity>0</DocSecurity>
  <Lines>72</Lines>
  <Paragraphs>20</Paragraphs>
  <ScaleCrop>false</ScaleCrop>
  <Company>Microsoft</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钱思源</dc:creator>
  <cp:keywords/>
  <dc:description/>
  <cp:lastModifiedBy>葛玉梅</cp:lastModifiedBy>
  <cp:revision>10</cp:revision>
  <cp:lastPrinted>2022-09-14T07:13:00Z</cp:lastPrinted>
  <dcterms:created xsi:type="dcterms:W3CDTF">2022-11-17T01:52:00Z</dcterms:created>
  <dcterms:modified xsi:type="dcterms:W3CDTF">2022-11-17T07:46:00Z</dcterms:modified>
</cp:coreProperties>
</file>