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cs="仿宋_GB2312"/>
          <w:sz w:val="32"/>
          <w:szCs w:val="32"/>
        </w:rPr>
      </w:pPr>
      <w:r>
        <w:rPr>
          <w:rFonts w:hint="eastAsia" w:ascii="黑体" w:hAnsi="黑体" w:eastAsia="黑体" w:cs="仿宋_GB2312"/>
          <w:sz w:val="32"/>
          <w:szCs w:val="32"/>
        </w:rPr>
        <w:t xml:space="preserve">附件1             </w:t>
      </w:r>
    </w:p>
    <w:p>
      <w:pPr>
        <w:widowControl/>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工作流程图</w:t>
      </w:r>
    </w:p>
    <w:p>
      <w:pPr>
        <w:widowControl/>
        <w:adjustRightInd w:val="0"/>
        <w:snapToGrid w:val="0"/>
        <w:spacing w:line="440" w:lineRule="exact"/>
        <w:jc w:val="left"/>
        <w:rPr>
          <w:rFonts w:ascii="方正小标宋_GBK" w:eastAsia="方正小标宋_GBK"/>
          <w:sz w:val="44"/>
          <w:szCs w:val="44"/>
        </w:rPr>
      </w:pPr>
      <w:r>
        <mc:AlternateContent>
          <mc:Choice Requires="wpg">
            <w:drawing>
              <wp:anchor distT="0" distB="0" distL="114300" distR="114300" simplePos="0" relativeHeight="251662336" behindDoc="0" locked="0" layoutInCell="1" allowOverlap="1">
                <wp:simplePos x="0" y="0"/>
                <wp:positionH relativeFrom="column">
                  <wp:posOffset>-482600</wp:posOffset>
                </wp:positionH>
                <wp:positionV relativeFrom="paragraph">
                  <wp:posOffset>358775</wp:posOffset>
                </wp:positionV>
                <wp:extent cx="6463030" cy="6460490"/>
                <wp:effectExtent l="4445" t="4445" r="9525" b="12065"/>
                <wp:wrapNone/>
                <wp:docPr id="38" name="组合 38"/>
                <wp:cNvGraphicFramePr/>
                <a:graphic xmlns:a="http://schemas.openxmlformats.org/drawingml/2006/main">
                  <a:graphicData uri="http://schemas.microsoft.com/office/word/2010/wordprocessingGroup">
                    <wpg:wgp>
                      <wpg:cNvGrpSpPr/>
                      <wpg:grpSpPr>
                        <a:xfrm>
                          <a:off x="0" y="0"/>
                          <a:ext cx="6463030" cy="6460490"/>
                          <a:chOff x="702" y="329155"/>
                          <a:chExt cx="10178" cy="10174"/>
                        </a:xfrm>
                      </wpg:grpSpPr>
                      <wpg:grpSp>
                        <wpg:cNvPr id="36" name="组合 36"/>
                        <wpg:cNvGrpSpPr/>
                        <wpg:grpSpPr>
                          <a:xfrm>
                            <a:off x="702" y="329155"/>
                            <a:ext cx="10178" cy="10174"/>
                            <a:chOff x="702" y="329155"/>
                            <a:chExt cx="10178" cy="10174"/>
                          </a:xfrm>
                        </wpg:grpSpPr>
                        <wpg:grpSp>
                          <wpg:cNvPr id="34" name="组合 34"/>
                          <wpg:cNvGrpSpPr/>
                          <wpg:grpSpPr>
                            <a:xfrm>
                              <a:off x="702" y="329155"/>
                              <a:ext cx="10178" cy="10174"/>
                              <a:chOff x="672" y="328745"/>
                              <a:chExt cx="10178" cy="10174"/>
                            </a:xfrm>
                          </wpg:grpSpPr>
                          <wps:wsp>
                            <wps:cNvPr id="1" name="直接连接符 1"/>
                            <wps:cNvCnPr/>
                            <wps:spPr>
                              <a:xfrm flipH="1">
                                <a:off x="2221" y="333860"/>
                                <a:ext cx="20" cy="2047"/>
                              </a:xfrm>
                              <a:prstGeom prst="line">
                                <a:avLst/>
                              </a:prstGeom>
                              <a:ln w="9525" cap="flat" cmpd="sng">
                                <a:solidFill>
                                  <a:srgbClr val="000000"/>
                                </a:solidFill>
                                <a:prstDash val="solid"/>
                                <a:headEnd type="none" w="med" len="med"/>
                                <a:tailEnd type="arrow" w="med" len="med"/>
                              </a:ln>
                            </wps:spPr>
                            <wps:bodyPr upright="1"/>
                          </wps:wsp>
                          <wps:wsp>
                            <wps:cNvPr id="2" name="文本框 2"/>
                            <wps:cNvSpPr txBox="1"/>
                            <wps:spPr>
                              <a:xfrm flipV="1">
                                <a:off x="686" y="332604"/>
                                <a:ext cx="3118" cy="122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rPr>
                                      <w:szCs w:val="21"/>
                                    </w:rPr>
                                  </w:pPr>
                                  <w:r>
                                    <w:rPr>
                                      <w:rFonts w:hint="eastAsia"/>
                                      <w:szCs w:val="21"/>
                                    </w:rPr>
                                    <w:t>查验中心综合评定，自结论认</w:t>
                                  </w:r>
                                  <w:r>
                                    <w:rPr>
                                      <w:rFonts w:hint="eastAsia" w:ascii="宋体" w:hAnsi="宋体" w:cs="宋体"/>
                                      <w:szCs w:val="21"/>
                                    </w:rPr>
                                    <w:t>定之日起5日内</w:t>
                                  </w:r>
                                  <w:r>
                                    <w:rPr>
                                      <w:rFonts w:hint="eastAsia"/>
                                      <w:szCs w:val="21"/>
                                    </w:rPr>
                                    <w:t>出具综合评定结论和后处置建议，报送省局药品市场处。</w:t>
                                  </w:r>
                                </w:p>
                              </w:txbxContent>
                            </wps:txbx>
                            <wps:bodyPr upright="1"/>
                          </wps:wsp>
                          <wps:wsp>
                            <wps:cNvPr id="3" name="文本框 3"/>
                            <wps:cNvSpPr txBox="1"/>
                            <wps:spPr>
                              <a:xfrm flipV="1">
                                <a:off x="7817" y="333756"/>
                                <a:ext cx="2975" cy="12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rPr>
                                      <w:szCs w:val="21"/>
                                    </w:rPr>
                                  </w:pPr>
                                  <w:r>
                                    <w:rPr>
                                      <w:rFonts w:hint="eastAsia"/>
                                      <w:szCs w:val="21"/>
                                    </w:rPr>
                                    <w:t>查验中心综合评定，自结论认</w:t>
                                  </w:r>
                                  <w:r>
                                    <w:rPr>
                                      <w:rFonts w:hint="eastAsia" w:ascii="宋体" w:hAnsi="宋体" w:cs="宋体"/>
                                      <w:szCs w:val="21"/>
                                    </w:rPr>
                                    <w:t>定之日起5日内</w:t>
                                  </w:r>
                                  <w:r>
                                    <w:rPr>
                                      <w:rFonts w:hint="eastAsia"/>
                                      <w:szCs w:val="21"/>
                                    </w:rPr>
                                    <w:t>出具综合评定结论和后处置建议，报送省局药品市场处。</w:t>
                                  </w:r>
                                </w:p>
                              </w:txbxContent>
                            </wps:txbx>
                            <wps:bodyPr upright="1"/>
                          </wps:wsp>
                          <wps:wsp>
                            <wps:cNvPr id="6" name="文本框 6"/>
                            <wps:cNvSpPr txBox="1"/>
                            <wps:spPr>
                              <a:xfrm>
                                <a:off x="4012" y="333088"/>
                                <a:ext cx="3650" cy="123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rPr>
                                      <w:szCs w:val="21"/>
                                    </w:rPr>
                                  </w:pPr>
                                  <w:r>
                                    <w:rPr>
                                      <w:rFonts w:hint="eastAsia"/>
                                      <w:szCs w:val="21"/>
                                    </w:rPr>
                                    <w:t>企业整改。</w:t>
                                  </w:r>
                                  <w:r>
                                    <w:rPr>
                                      <w:rFonts w:hint="eastAsia"/>
                                      <w:szCs w:val="21"/>
                                      <w:lang w:val="zh-TW"/>
                                    </w:rPr>
                                    <w:t>相关市局、分局</w:t>
                                  </w:r>
                                  <w:r>
                                    <w:rPr>
                                      <w:rFonts w:hint="eastAsia"/>
                                      <w:szCs w:val="21"/>
                                    </w:rPr>
                                    <w:t>收到检查信息后督促被检查单位</w:t>
                                  </w:r>
                                  <w:r>
                                    <w:rPr>
                                      <w:rFonts w:hint="eastAsia" w:ascii="宋体" w:hAnsi="宋体" w:cs="宋体"/>
                                      <w:szCs w:val="21"/>
                                    </w:rPr>
                                    <w:t>30</w:t>
                                  </w:r>
                                  <w:r>
                                    <w:rPr>
                                      <w:rFonts w:hint="eastAsia"/>
                                      <w:szCs w:val="21"/>
                                    </w:rPr>
                                    <w:t>日内提交整改报告。（缺陷项目调整重新发放的可延长</w:t>
                                  </w:r>
                                  <w:r>
                                    <w:rPr>
                                      <w:rFonts w:hint="eastAsia" w:ascii="宋体" w:hAnsi="宋体" w:cs="宋体"/>
                                      <w:szCs w:val="21"/>
                                    </w:rPr>
                                    <w:t>10</w:t>
                                  </w:r>
                                  <w:r>
                                    <w:rPr>
                                      <w:rFonts w:hint="eastAsia"/>
                                      <w:szCs w:val="21"/>
                                    </w:rPr>
                                    <w:t>日）。</w:t>
                                  </w:r>
                                </w:p>
                              </w:txbxContent>
                            </wps:txbx>
                            <wps:bodyPr upright="1"/>
                          </wps:wsp>
                          <wps:wsp>
                            <wps:cNvPr id="7" name="文本框 7"/>
                            <wps:cNvSpPr txBox="1"/>
                            <wps:spPr>
                              <a:xfrm>
                                <a:off x="3997" y="334703"/>
                                <a:ext cx="3646" cy="9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rPr>
                                      <w:szCs w:val="21"/>
                                    </w:rPr>
                                  </w:pPr>
                                  <w:r>
                                    <w:rPr>
                                      <w:rFonts w:hint="eastAsia"/>
                                      <w:szCs w:val="21"/>
                                    </w:rPr>
                                    <w:t>相关市局、分局整改复查。收到被检查单位整改报告后</w:t>
                                  </w:r>
                                  <w:r>
                                    <w:rPr>
                                      <w:rFonts w:hint="eastAsia" w:ascii="宋体" w:hAnsi="宋体" w:cs="宋体"/>
                                      <w:szCs w:val="21"/>
                                    </w:rPr>
                                    <w:t>10</w:t>
                                  </w:r>
                                  <w:r>
                                    <w:rPr>
                                      <w:rFonts w:hint="eastAsia"/>
                                      <w:szCs w:val="21"/>
                                    </w:rPr>
                                    <w:t>日内复查，出具《复查报告》并上传日常监管系统。</w:t>
                                  </w:r>
                                </w:p>
                              </w:txbxContent>
                            </wps:txbx>
                            <wps:bodyPr upright="1"/>
                          </wps:wsp>
                          <wps:wsp>
                            <wps:cNvPr id="9" name="直接连接符 9"/>
                            <wps:cNvCnPr/>
                            <wps:spPr>
                              <a:xfrm>
                                <a:off x="5820" y="335687"/>
                                <a:ext cx="4" cy="341"/>
                              </a:xfrm>
                              <a:prstGeom prst="line">
                                <a:avLst/>
                              </a:prstGeom>
                              <a:ln w="9525" cap="flat" cmpd="sng">
                                <a:solidFill>
                                  <a:srgbClr val="000000"/>
                                </a:solidFill>
                                <a:prstDash val="solid"/>
                                <a:headEnd type="none" w="med" len="med"/>
                                <a:tailEnd type="arrow" w="med" len="med"/>
                              </a:ln>
                            </wps:spPr>
                            <wps:bodyPr upright="1"/>
                          </wps:wsp>
                          <wps:wsp>
                            <wps:cNvPr id="10" name="文本框 10"/>
                            <wps:cNvSpPr txBox="1"/>
                            <wps:spPr>
                              <a:xfrm>
                                <a:off x="4004" y="336028"/>
                                <a:ext cx="3640" cy="12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rPr>
                                      <w:szCs w:val="21"/>
                                    </w:rPr>
                                  </w:pPr>
                                  <w:r>
                                    <w:rPr>
                                      <w:rFonts w:hint="eastAsia"/>
                                      <w:szCs w:val="21"/>
                                    </w:rPr>
                                    <w:t>查验中心综合评定，</w:t>
                                  </w:r>
                                  <w:r>
                                    <w:rPr>
                                      <w:rFonts w:hint="eastAsia" w:ascii="宋体" w:hAnsi="宋体" w:cs="宋体"/>
                                      <w:szCs w:val="21"/>
                                    </w:rPr>
                                    <w:t>自收到整改报告、复查报告10</w:t>
                                  </w:r>
                                  <w:r>
                                    <w:rPr>
                                      <w:rFonts w:hint="eastAsia"/>
                                      <w:szCs w:val="21"/>
                                    </w:rPr>
                                    <w:t>日内出具综合评定结论和后处置建议，报送省局药品市场处。</w:t>
                                  </w:r>
                                </w:p>
                              </w:txbxContent>
                            </wps:txbx>
                            <wps:bodyPr upright="1"/>
                          </wps:wsp>
                          <wps:wsp>
                            <wps:cNvPr id="11" name="文本框 11"/>
                            <wps:cNvSpPr txBox="1"/>
                            <wps:spPr>
                              <a:xfrm>
                                <a:off x="7994" y="335954"/>
                                <a:ext cx="2795" cy="131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80" w:lineRule="exact"/>
                                    <w:rPr>
                                      <w:szCs w:val="21"/>
                                    </w:rPr>
                                  </w:pPr>
                                  <w:r>
                                    <w:rPr>
                                      <w:rFonts w:hint="eastAsia"/>
                                      <w:szCs w:val="21"/>
                                    </w:rPr>
                                    <w:t>综合评定结论为不符合要求的，相关市局、分局依法采取暂停销售等风险控制措施，并依法处理。</w:t>
                                  </w:r>
                                </w:p>
                                <w:p>
                                  <w:pPr>
                                    <w:spacing w:line="280" w:lineRule="exact"/>
                                    <w:rPr>
                                      <w:szCs w:val="21"/>
                                    </w:rPr>
                                  </w:pPr>
                                </w:p>
                              </w:txbxContent>
                            </wps:txbx>
                            <wps:bodyPr upright="1"/>
                          </wps:wsp>
                          <wps:wsp>
                            <wps:cNvPr id="12" name="直接连接符 12"/>
                            <wps:cNvCnPr/>
                            <wps:spPr>
                              <a:xfrm flipH="1">
                                <a:off x="5830" y="334324"/>
                                <a:ext cx="7" cy="448"/>
                              </a:xfrm>
                              <a:prstGeom prst="line">
                                <a:avLst/>
                              </a:prstGeom>
                              <a:ln w="9525" cap="flat" cmpd="sng">
                                <a:solidFill>
                                  <a:srgbClr val="000000"/>
                                </a:solidFill>
                                <a:prstDash val="solid"/>
                                <a:headEnd type="none" w="med" len="med"/>
                                <a:tailEnd type="arrow" w="med" len="med"/>
                              </a:ln>
                            </wps:spPr>
                            <wps:bodyPr upright="1"/>
                          </wps:wsp>
                          <wps:wsp>
                            <wps:cNvPr id="13" name="文本框 13"/>
                            <wps:cNvSpPr txBox="1"/>
                            <wps:spPr>
                              <a:xfrm>
                                <a:off x="698" y="335984"/>
                                <a:ext cx="3015" cy="131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rPr>
                                      <w:szCs w:val="21"/>
                                    </w:rPr>
                                  </w:pPr>
                                  <w:r>
                                    <w:rPr>
                                      <w:rFonts w:hint="eastAsia"/>
                                      <w:szCs w:val="21"/>
                                    </w:rPr>
                                    <w:t>综合评定结论为符合要求但有缺陷项目或尚未整改完成的的，相关市局、分局监督企业整改并复查。</w:t>
                                  </w:r>
                                </w:p>
                                <w:p>
                                  <w:pPr>
                                    <w:spacing w:line="280" w:lineRule="exact"/>
                                    <w:rPr>
                                      <w:szCs w:val="21"/>
                                    </w:rPr>
                                  </w:pPr>
                                </w:p>
                              </w:txbxContent>
                            </wps:txbx>
                            <wps:bodyPr upright="1"/>
                          </wps:wsp>
                          <wps:wsp>
                            <wps:cNvPr id="14" name="文本框 14"/>
                            <wps:cNvSpPr txBox="1"/>
                            <wps:spPr>
                              <a:xfrm>
                                <a:off x="3982" y="337740"/>
                                <a:ext cx="3610" cy="117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rPr>
                                      <w:szCs w:val="21"/>
                                    </w:rPr>
                                  </w:pPr>
                                  <w:r>
                                    <w:rPr>
                                      <w:rFonts w:hint="eastAsia"/>
                                      <w:szCs w:val="21"/>
                                    </w:rPr>
                                    <w:t>暂停销售的，企业完成整改并由相关市局、分局现场复查，在确认风险消除或可控后，作出解除暂停销售决定。</w:t>
                                  </w:r>
                                </w:p>
                              </w:txbxContent>
                            </wps:txbx>
                            <wps:bodyPr upright="1"/>
                          </wps:wsp>
                          <wpg:grpSp>
                            <wpg:cNvPr id="28" name="组合 28"/>
                            <wpg:cNvGrpSpPr/>
                            <wpg:grpSpPr>
                              <a:xfrm>
                                <a:off x="672" y="328745"/>
                                <a:ext cx="10178" cy="3996"/>
                                <a:chOff x="672" y="328745"/>
                                <a:chExt cx="10178" cy="3996"/>
                              </a:xfrm>
                            </wpg:grpSpPr>
                            <wps:wsp>
                              <wps:cNvPr id="15" name="直接连接符 15"/>
                              <wps:cNvCnPr/>
                              <wps:spPr>
                                <a:xfrm flipH="1">
                                  <a:off x="9384" y="329550"/>
                                  <a:ext cx="6" cy="676"/>
                                </a:xfrm>
                                <a:prstGeom prst="line">
                                  <a:avLst/>
                                </a:prstGeom>
                                <a:ln w="9525" cap="flat" cmpd="sng">
                                  <a:solidFill>
                                    <a:srgbClr val="000000"/>
                                  </a:solidFill>
                                  <a:prstDash val="solid"/>
                                  <a:headEnd type="none" w="med" len="med"/>
                                  <a:tailEnd type="arrow" w="med" len="med"/>
                                </a:ln>
                              </wps:spPr>
                              <wps:bodyPr upright="1"/>
                            </wps:wsp>
                            <wps:wsp>
                              <wps:cNvPr id="16" name="文本框 16"/>
                              <wps:cNvSpPr txBox="1"/>
                              <wps:spPr>
                                <a:xfrm>
                                  <a:off x="2513" y="328745"/>
                                  <a:ext cx="6402" cy="48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80" w:lineRule="exact"/>
                                      <w:rPr>
                                        <w:szCs w:val="21"/>
                                      </w:rPr>
                                    </w:pPr>
                                    <w:r>
                                      <w:rPr>
                                        <w:rFonts w:hint="eastAsia"/>
                                        <w:szCs w:val="21"/>
                                      </w:rPr>
                                      <w:t>检查组现场检查，发现重大风险应立即报告查验中心，按程序处理。</w:t>
                                    </w:r>
                                  </w:p>
                                </w:txbxContent>
                              </wps:txbx>
                              <wps:bodyPr upright="1"/>
                            </wps:wsp>
                            <wps:wsp>
                              <wps:cNvPr id="17" name="文本框 17"/>
                              <wps:cNvSpPr txBox="1"/>
                              <wps:spPr>
                                <a:xfrm flipV="1">
                                  <a:off x="672" y="330198"/>
                                  <a:ext cx="3163" cy="12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rPr>
                                        <w:szCs w:val="21"/>
                                      </w:rPr>
                                    </w:pPr>
                                    <w:r>
                                      <w:rPr>
                                        <w:rFonts w:hint="eastAsia"/>
                                        <w:szCs w:val="21"/>
                                      </w:rPr>
                                      <w:t>现场检查结论为符合要求，查验中心收到现场检查报告后，</w:t>
                                    </w:r>
                                    <w:r>
                                      <w:rPr>
                                        <w:rFonts w:hint="eastAsia" w:ascii="宋体" w:hAnsi="宋体" w:cs="宋体"/>
                                        <w:szCs w:val="21"/>
                                      </w:rPr>
                                      <w:t>5</w:t>
                                    </w:r>
                                    <w:r>
                                      <w:rPr>
                                        <w:rFonts w:hint="eastAsia"/>
                                        <w:szCs w:val="21"/>
                                      </w:rPr>
                                      <w:t>日内进行审核后，将检查报告上传日常监管系统。</w:t>
                                    </w:r>
                                  </w:p>
                                </w:txbxContent>
                              </wps:txbx>
                              <wps:bodyPr upright="1"/>
                            </wps:wsp>
                            <wps:wsp>
                              <wps:cNvPr id="18" name="直接连接符 18"/>
                              <wps:cNvCnPr/>
                              <wps:spPr>
                                <a:xfrm flipH="1">
                                  <a:off x="5827" y="329242"/>
                                  <a:ext cx="14" cy="975"/>
                                </a:xfrm>
                                <a:prstGeom prst="line">
                                  <a:avLst/>
                                </a:prstGeom>
                                <a:ln w="9525" cap="flat" cmpd="sng">
                                  <a:solidFill>
                                    <a:srgbClr val="000000"/>
                                  </a:solidFill>
                                  <a:prstDash val="solid"/>
                                  <a:headEnd type="none" w="med" len="med"/>
                                  <a:tailEnd type="arrow" w="med" len="med"/>
                                </a:ln>
                              </wps:spPr>
                              <wps:bodyPr upright="1"/>
                            </wps:wsp>
                            <wps:wsp>
                              <wps:cNvPr id="19" name="直接连接符 19"/>
                              <wps:cNvCnPr/>
                              <wps:spPr>
                                <a:xfrm flipH="1">
                                  <a:off x="2280" y="329541"/>
                                  <a:ext cx="10" cy="679"/>
                                </a:xfrm>
                                <a:prstGeom prst="line">
                                  <a:avLst/>
                                </a:prstGeom>
                                <a:ln w="9525" cap="flat" cmpd="sng">
                                  <a:solidFill>
                                    <a:srgbClr val="000000"/>
                                  </a:solidFill>
                                  <a:prstDash val="solid"/>
                                  <a:headEnd type="none" w="med" len="med"/>
                                  <a:tailEnd type="arrow" w="med" len="med"/>
                                </a:ln>
                              </wps:spPr>
                              <wps:bodyPr upright="1"/>
                            </wps:wsp>
                            <wps:wsp>
                              <wps:cNvPr id="20" name="直接连接符 20"/>
                              <wps:cNvCnPr/>
                              <wps:spPr>
                                <a:xfrm>
                                  <a:off x="2260" y="329557"/>
                                  <a:ext cx="7150" cy="3"/>
                                </a:xfrm>
                                <a:prstGeom prst="line">
                                  <a:avLst/>
                                </a:prstGeom>
                                <a:ln w="9525" cap="flat" cmpd="sng">
                                  <a:solidFill>
                                    <a:srgbClr val="000000"/>
                                  </a:solidFill>
                                  <a:prstDash val="solid"/>
                                  <a:headEnd type="none" w="med" len="med"/>
                                  <a:tailEnd type="none" w="med" len="med"/>
                                </a:ln>
                              </wps:spPr>
                              <wps:bodyPr upright="1"/>
                            </wps:wsp>
                            <wps:wsp>
                              <wps:cNvPr id="22" name="文本框 22"/>
                              <wps:cNvSpPr txBox="1"/>
                              <wps:spPr>
                                <a:xfrm flipV="1">
                                  <a:off x="4012" y="330217"/>
                                  <a:ext cx="3629" cy="12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rPr>
                                        <w:szCs w:val="21"/>
                                      </w:rPr>
                                    </w:pPr>
                                    <w:r>
                                      <w:rPr>
                                        <w:rFonts w:hint="eastAsia"/>
                                        <w:szCs w:val="21"/>
                                      </w:rPr>
                                      <w:t>现场检查结论为待整改后评定，</w:t>
                                    </w:r>
                                  </w:p>
                                  <w:p>
                                    <w:pPr>
                                      <w:spacing w:line="280" w:lineRule="exact"/>
                                      <w:rPr>
                                        <w:szCs w:val="21"/>
                                      </w:rPr>
                                    </w:pPr>
                                    <w:r>
                                      <w:rPr>
                                        <w:rFonts w:hint="eastAsia"/>
                                        <w:szCs w:val="21"/>
                                      </w:rPr>
                                      <w:t>查验中心收到现场检查报告后</w:t>
                                    </w:r>
                                    <w:r>
                                      <w:rPr>
                                        <w:rFonts w:hint="eastAsia" w:ascii="CESI宋体-GB2312" w:hAnsi="CESI宋体-GB2312" w:eastAsia="CESI宋体-GB2312" w:cs="CESI宋体-GB2312"/>
                                        <w:szCs w:val="21"/>
                                      </w:rPr>
                                      <w:t>，</w:t>
                                    </w:r>
                                    <w:r>
                                      <w:rPr>
                                        <w:rFonts w:hint="eastAsia" w:ascii="宋体" w:hAnsi="宋体" w:cs="宋体"/>
                                        <w:szCs w:val="21"/>
                                      </w:rPr>
                                      <w:t>15</w:t>
                                    </w:r>
                                    <w:r>
                                      <w:rPr>
                                        <w:rFonts w:hint="eastAsia" w:ascii="CESI宋体-GB2312" w:hAnsi="CESI宋体-GB2312" w:eastAsia="CESI宋体-GB2312" w:cs="CESI宋体-GB2312"/>
                                        <w:szCs w:val="21"/>
                                      </w:rPr>
                                      <w:t>日</w:t>
                                    </w:r>
                                    <w:r>
                                      <w:rPr>
                                        <w:rFonts w:hint="eastAsia"/>
                                        <w:szCs w:val="21"/>
                                      </w:rPr>
                                      <w:t>内进行审核后，将检查报告上传日常监管系统。</w:t>
                                    </w:r>
                                  </w:p>
                                </w:txbxContent>
                              </wps:txbx>
                              <wps:bodyPr upright="1"/>
                            </wps:wsp>
                            <wps:wsp>
                              <wps:cNvPr id="23" name="文本框 23"/>
                              <wps:cNvSpPr txBox="1"/>
                              <wps:spPr>
                                <a:xfrm flipV="1">
                                  <a:off x="7837" y="330226"/>
                                  <a:ext cx="3013" cy="124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rPr>
                                        <w:szCs w:val="21"/>
                                      </w:rPr>
                                    </w:pPr>
                                    <w:r>
                                      <w:rPr>
                                        <w:rFonts w:hint="eastAsia"/>
                                        <w:szCs w:val="21"/>
                                      </w:rPr>
                                      <w:t>现场检查结论为不符合要求，</w:t>
                                    </w:r>
                                  </w:p>
                                  <w:p>
                                    <w:pPr>
                                      <w:spacing w:line="280" w:lineRule="exact"/>
                                      <w:rPr>
                                        <w:szCs w:val="21"/>
                                      </w:rPr>
                                    </w:pPr>
                                    <w:r>
                                      <w:rPr>
                                        <w:rFonts w:hint="eastAsia"/>
                                        <w:szCs w:val="21"/>
                                      </w:rPr>
                                      <w:t>查验中心收到现场检查报告后，</w:t>
                                    </w:r>
                                    <w:r>
                                      <w:rPr>
                                        <w:rFonts w:hint="eastAsia" w:ascii="宋体" w:hAnsi="宋体" w:cs="宋体"/>
                                        <w:szCs w:val="21"/>
                                      </w:rPr>
                                      <w:t>5</w:t>
                                    </w:r>
                                    <w:r>
                                      <w:rPr>
                                        <w:rFonts w:hint="eastAsia"/>
                                        <w:szCs w:val="21"/>
                                      </w:rPr>
                                      <w:t>日内进行审核后，将检查报告上传日常监管系统。</w:t>
                                    </w:r>
                                  </w:p>
                                </w:txbxContent>
                              </wps:txbx>
                              <wps:bodyPr upright="1"/>
                            </wps:wsp>
                            <wps:wsp>
                              <wps:cNvPr id="24" name="直接连接符 24"/>
                              <wps:cNvCnPr/>
                              <wps:spPr>
                                <a:xfrm>
                                  <a:off x="2231" y="331455"/>
                                  <a:ext cx="18" cy="1144"/>
                                </a:xfrm>
                                <a:prstGeom prst="line">
                                  <a:avLst/>
                                </a:prstGeom>
                                <a:ln w="9525" cap="flat" cmpd="sng">
                                  <a:solidFill>
                                    <a:srgbClr val="000000"/>
                                  </a:solidFill>
                                  <a:prstDash val="solid"/>
                                  <a:headEnd type="none" w="med" len="med"/>
                                  <a:tailEnd type="arrow" w="med" len="med"/>
                                </a:ln>
                              </wps:spPr>
                              <wps:bodyPr upright="1"/>
                            </wps:wsp>
                            <wps:wsp>
                              <wps:cNvPr id="25" name="直接连接符 25"/>
                              <wps:cNvCnPr/>
                              <wps:spPr>
                                <a:xfrm>
                                  <a:off x="5827" y="331440"/>
                                  <a:ext cx="10" cy="313"/>
                                </a:xfrm>
                                <a:prstGeom prst="line">
                                  <a:avLst/>
                                </a:prstGeom>
                                <a:ln w="9525" cap="flat" cmpd="sng">
                                  <a:solidFill>
                                    <a:srgbClr val="000000"/>
                                  </a:solidFill>
                                  <a:prstDash val="solid"/>
                                  <a:headEnd type="none" w="med" len="med"/>
                                  <a:tailEnd type="arrow" w="med" len="med"/>
                                </a:ln>
                              </wps:spPr>
                              <wps:bodyPr upright="1"/>
                            </wps:wsp>
                            <wps:wsp>
                              <wps:cNvPr id="26" name="文本框 26"/>
                              <wps:cNvSpPr txBox="1"/>
                              <wps:spPr>
                                <a:xfrm flipV="1">
                                  <a:off x="4012" y="331753"/>
                                  <a:ext cx="3649" cy="98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80" w:lineRule="exact"/>
                                      <w:rPr>
                                        <w:rFonts w:ascii="宋体" w:hAnsi="宋体" w:cs="宋体"/>
                                        <w:szCs w:val="21"/>
                                      </w:rPr>
                                    </w:pPr>
                                    <w:r>
                                      <w:rPr>
                                        <w:rFonts w:hint="eastAsia"/>
                                        <w:szCs w:val="21"/>
                                      </w:rPr>
                                      <w:t>相关市局、分局依据后处置措施适用情形，依法采取告诫、约谈等风险控制措施。</w:t>
                                    </w:r>
                                  </w:p>
                                  <w:p>
                                    <w:pPr>
                                      <w:spacing w:line="280" w:lineRule="exact"/>
                                      <w:rPr>
                                        <w:szCs w:val="21"/>
                                      </w:rPr>
                                    </w:pPr>
                                  </w:p>
                                </w:txbxContent>
                              </wps:txbx>
                              <wps:bodyPr upright="1"/>
                            </wps:wsp>
                            <wps:wsp>
                              <wps:cNvPr id="27" name="直接连接符 27"/>
                              <wps:cNvCnPr/>
                              <wps:spPr>
                                <a:xfrm flipH="1">
                                  <a:off x="9370" y="331530"/>
                                  <a:ext cx="6" cy="447"/>
                                </a:xfrm>
                                <a:prstGeom prst="line">
                                  <a:avLst/>
                                </a:prstGeom>
                                <a:ln w="9525" cap="flat" cmpd="sng">
                                  <a:solidFill>
                                    <a:srgbClr val="000000"/>
                                  </a:solidFill>
                                  <a:prstDash val="solid"/>
                                  <a:headEnd type="none" w="med" len="med"/>
                                  <a:tailEnd type="arrow" w="med" len="med"/>
                                </a:ln>
                              </wps:spPr>
                              <wps:bodyPr upright="1"/>
                            </wps:wsp>
                          </wpg:grpSp>
                          <wps:wsp>
                            <wps:cNvPr id="29" name="直接连接符 29"/>
                            <wps:cNvCnPr/>
                            <wps:spPr>
                              <a:xfrm>
                                <a:off x="9400" y="335037"/>
                                <a:ext cx="0" cy="860"/>
                              </a:xfrm>
                              <a:prstGeom prst="line">
                                <a:avLst/>
                              </a:prstGeom>
                              <a:ln w="9525" cap="flat" cmpd="sng">
                                <a:solidFill>
                                  <a:srgbClr val="000000"/>
                                </a:solidFill>
                                <a:prstDash val="solid"/>
                                <a:headEnd type="none" w="med" len="med"/>
                                <a:tailEnd type="arrow" w="med" len="med"/>
                              </a:ln>
                            </wps:spPr>
                            <wps:bodyPr upright="1"/>
                          </wps:wsp>
                          <wps:wsp>
                            <wps:cNvPr id="30" name="直接箭头连接符 30"/>
                            <wps:cNvCnPr>
                              <a:stCxn id="6" idx="1"/>
                              <a:endCxn id="2" idx="2"/>
                            </wps:cNvCnPr>
                            <wps:spPr>
                              <a:xfrm flipH="1" flipV="1">
                                <a:off x="3700" y="336654"/>
                                <a:ext cx="304" cy="1"/>
                              </a:xfrm>
                              <a:prstGeom prst="straightConnector1">
                                <a:avLst/>
                              </a:prstGeom>
                              <a:ln w="6350" cap="flat" cmpd="sng">
                                <a:solidFill>
                                  <a:srgbClr val="000000"/>
                                </a:solidFill>
                                <a:prstDash val="solid"/>
                                <a:miter/>
                                <a:headEnd type="none" w="med" len="med"/>
                                <a:tailEnd type="arrow" w="med" len="med"/>
                              </a:ln>
                            </wps:spPr>
                            <wps:bodyPr/>
                          </wps:wsp>
                          <wps:wsp>
                            <wps:cNvPr id="31" name="直接箭头连接符 31"/>
                            <wps:cNvCnPr>
                              <a:stCxn id="6" idx="1"/>
                              <a:endCxn id="2" idx="2"/>
                            </wps:cNvCnPr>
                            <wps:spPr>
                              <a:xfrm>
                                <a:off x="7644" y="336655"/>
                                <a:ext cx="332" cy="5"/>
                              </a:xfrm>
                              <a:prstGeom prst="straightConnector1">
                                <a:avLst/>
                              </a:prstGeom>
                              <a:ln w="6350" cap="flat" cmpd="sng">
                                <a:solidFill>
                                  <a:srgbClr val="000000"/>
                                </a:solidFill>
                                <a:prstDash val="solid"/>
                                <a:miter/>
                                <a:headEnd type="none" w="med" len="med"/>
                                <a:tailEnd type="arrow" w="med" len="med"/>
                              </a:ln>
                            </wps:spPr>
                            <wps:bodyPr/>
                          </wps:wsp>
                          <wps:wsp>
                            <wps:cNvPr id="32" name="直接连接符 32"/>
                            <wps:cNvCnPr/>
                            <wps:spPr>
                              <a:xfrm>
                                <a:off x="9392" y="337267"/>
                                <a:ext cx="13" cy="1083"/>
                              </a:xfrm>
                              <a:prstGeom prst="line">
                                <a:avLst/>
                              </a:prstGeom>
                              <a:ln w="12700" cap="flat" cmpd="sng">
                                <a:solidFill>
                                  <a:srgbClr val="000000"/>
                                </a:solidFill>
                                <a:prstDash val="solid"/>
                                <a:miter/>
                                <a:headEnd type="none" w="med" len="med"/>
                                <a:tailEnd type="none" w="med" len="med"/>
                              </a:ln>
                            </wps:spPr>
                            <wps:bodyPr upright="1"/>
                          </wps:wsp>
                          <wps:wsp>
                            <wps:cNvPr id="33" name="直接箭头连接符 33"/>
                            <wps:cNvCnPr>
                              <a:stCxn id="6" idx="2"/>
                              <a:endCxn id="14" idx="3"/>
                            </wps:cNvCnPr>
                            <wps:spPr>
                              <a:xfrm flipH="1" flipV="1">
                                <a:off x="7592" y="338330"/>
                                <a:ext cx="1808" cy="7"/>
                              </a:xfrm>
                              <a:prstGeom prst="straightConnector1">
                                <a:avLst/>
                              </a:prstGeom>
                              <a:ln w="6350" cap="flat" cmpd="sng">
                                <a:solidFill>
                                  <a:srgbClr val="000000"/>
                                </a:solidFill>
                                <a:prstDash val="solid"/>
                                <a:miter/>
                                <a:headEnd type="none" w="med" len="med"/>
                                <a:tailEnd type="arrow" w="med" len="med"/>
                              </a:ln>
                            </wps:spPr>
                            <wps:bodyPr/>
                          </wps:wsp>
                        </wpg:grpSp>
                        <wps:wsp>
                          <wps:cNvPr id="35" name="文本框 35"/>
                          <wps:cNvSpPr txBox="1"/>
                          <wps:spPr>
                            <a:xfrm flipV="1">
                              <a:off x="7857" y="332456"/>
                              <a:ext cx="3004" cy="70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80" w:lineRule="exact"/>
                                  <w:rPr>
                                    <w:szCs w:val="21"/>
                                  </w:rPr>
                                </w:pPr>
                                <w:r>
                                  <w:rPr>
                                    <w:rFonts w:hint="eastAsia"/>
                                    <w:szCs w:val="21"/>
                                  </w:rPr>
                                  <w:t>相关市局、分局基于风险原则，依法采取风险控制措施。</w:t>
                                </w:r>
                              </w:p>
                              <w:p>
                                <w:pPr>
                                  <w:spacing w:line="280" w:lineRule="exact"/>
                                  <w:rPr>
                                    <w:szCs w:val="21"/>
                                  </w:rPr>
                                </w:pPr>
                              </w:p>
                            </w:txbxContent>
                          </wps:txbx>
                          <wps:bodyPr upright="1"/>
                        </wps:wsp>
                      </wpg:grpSp>
                      <wps:wsp>
                        <wps:cNvPr id="37" name="直接连接符 37"/>
                        <wps:cNvCnPr/>
                        <wps:spPr>
                          <a:xfrm>
                            <a:off x="9409" y="333205"/>
                            <a:ext cx="11" cy="932"/>
                          </a:xfrm>
                          <a:prstGeom prst="line">
                            <a:avLst/>
                          </a:prstGeom>
                          <a:ln w="9525" cap="flat" cmpd="sng">
                            <a:solidFill>
                              <a:srgbClr val="000000"/>
                            </a:solidFill>
                            <a:prstDash val="solid"/>
                            <a:headEnd type="none" w="med" len="med"/>
                            <a:tailEnd type="arrow" w="med" len="med"/>
                          </a:ln>
                        </wps:spPr>
                        <wps:bodyPr upright="1"/>
                      </wps:wsp>
                    </wpg:wgp>
                  </a:graphicData>
                </a:graphic>
              </wp:anchor>
            </w:drawing>
          </mc:Choice>
          <mc:Fallback>
            <w:pict>
              <v:group id="_x0000_s1026" o:spid="_x0000_s1026" o:spt="203" style="position:absolute;left:0pt;margin-left:-38pt;margin-top:28.25pt;height:508.7pt;width:508.9pt;z-index:251662336;mso-width-relative:page;mso-height-relative:page;" coordorigin="702,329155" coordsize="10178,10174" o:gfxdata="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BVIGHn3AAAAAsBAAAPAAAAAAAAAAEAIAAAACIAAABk&#10;cnMvZG93bnJldi54bWxQSwECFAAUAAAACACHTuJAQx8UXj4IAABSSgAADgAAAAAAAAABACAAAAAr&#10;AQAAZHJzL2Uyb0RvYy54bWxQSwUGAAAAAAYABgBZAQAA2wsAAAAA&#10;">
                <o:lock v:ext="edit" aspectratio="f"/>
                <v:group id="_x0000_s1026" o:spid="_x0000_s1026" o:spt="203" style="position:absolute;left:702;top:329155;height:10174;width:10178;" coordorigin="702,329155" coordsize="10178,10174"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group id="_x0000_s1026" o:spid="_x0000_s1026" o:spt="203" style="position:absolute;left:702;top:329155;height:10174;width:10178;" coordorigin="672,328745" coordsize="10178,10174"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2221;top:333860;flip:x;height:2047;width:20;" filled="f" stroked="t" coordsize="21600,21600" o:gfxdata="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D7U6W5AAAA2g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line>
                    <v:shape id="_x0000_s1026" o:spid="_x0000_s1026" o:spt="202" type="#_x0000_t202" style="position:absolute;left:686;top:332604;flip:y;height:1228;width:3118;" fillcolor="#FFFFFF" filled="t" stroked="t" coordsize="21600,21600" o:gfxdata="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E0pz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80" w:lineRule="exact"/>
                              <w:rPr>
                                <w:szCs w:val="21"/>
                              </w:rPr>
                            </w:pPr>
                            <w:r>
                              <w:rPr>
                                <w:rFonts w:hint="eastAsia"/>
                                <w:szCs w:val="21"/>
                              </w:rPr>
                              <w:t>查验中心综合评定，自结论认</w:t>
                            </w:r>
                            <w:r>
                              <w:rPr>
                                <w:rFonts w:hint="eastAsia" w:ascii="宋体" w:hAnsi="宋体" w:cs="宋体"/>
                                <w:szCs w:val="21"/>
                              </w:rPr>
                              <w:t>定之日起5日内</w:t>
                            </w:r>
                            <w:r>
                              <w:rPr>
                                <w:rFonts w:hint="eastAsia"/>
                                <w:szCs w:val="21"/>
                              </w:rPr>
                              <w:t>出具综合评定结论和后处置建议，报送省局药品市场处。</w:t>
                            </w:r>
                          </w:p>
                        </w:txbxContent>
                      </v:textbox>
                    </v:shape>
                    <v:shape id="_x0000_s1026" o:spid="_x0000_s1026" o:spt="202" type="#_x0000_t202" style="position:absolute;left:7817;top:333756;flip:y;height:1259;width:2975;" fillcolor="#FFFFFF" filled="t" stroked="t" coordsize="21600,21600" o:gfxdata="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X+/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80" w:lineRule="exact"/>
                              <w:rPr>
                                <w:szCs w:val="21"/>
                              </w:rPr>
                            </w:pPr>
                            <w:r>
                              <w:rPr>
                                <w:rFonts w:hint="eastAsia"/>
                                <w:szCs w:val="21"/>
                              </w:rPr>
                              <w:t>查验中心综合评定，自结论认</w:t>
                            </w:r>
                            <w:r>
                              <w:rPr>
                                <w:rFonts w:hint="eastAsia" w:ascii="宋体" w:hAnsi="宋体" w:cs="宋体"/>
                                <w:szCs w:val="21"/>
                              </w:rPr>
                              <w:t>定之日起5日内</w:t>
                            </w:r>
                            <w:r>
                              <w:rPr>
                                <w:rFonts w:hint="eastAsia"/>
                                <w:szCs w:val="21"/>
                              </w:rPr>
                              <w:t>出具综合评定结论和后处置建议，报送省局药品市场处。</w:t>
                            </w:r>
                          </w:p>
                        </w:txbxContent>
                      </v:textbox>
                    </v:shape>
                    <v:shape id="_x0000_s1026" o:spid="_x0000_s1026" o:spt="202" type="#_x0000_t202" style="position:absolute;left:4012;top:333088;height:1236;width:365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80" w:lineRule="exact"/>
                              <w:rPr>
                                <w:szCs w:val="21"/>
                              </w:rPr>
                            </w:pPr>
                            <w:r>
                              <w:rPr>
                                <w:rFonts w:hint="eastAsia"/>
                                <w:szCs w:val="21"/>
                              </w:rPr>
                              <w:t>企业整改。</w:t>
                            </w:r>
                            <w:r>
                              <w:rPr>
                                <w:rFonts w:hint="eastAsia"/>
                                <w:szCs w:val="21"/>
                                <w:lang w:val="zh-TW"/>
                              </w:rPr>
                              <w:t>相关市局、分局</w:t>
                            </w:r>
                            <w:r>
                              <w:rPr>
                                <w:rFonts w:hint="eastAsia"/>
                                <w:szCs w:val="21"/>
                              </w:rPr>
                              <w:t>收到检查信息后督促被检查单位</w:t>
                            </w:r>
                            <w:r>
                              <w:rPr>
                                <w:rFonts w:hint="eastAsia" w:ascii="宋体" w:hAnsi="宋体" w:cs="宋体"/>
                                <w:szCs w:val="21"/>
                              </w:rPr>
                              <w:t>30</w:t>
                            </w:r>
                            <w:r>
                              <w:rPr>
                                <w:rFonts w:hint="eastAsia"/>
                                <w:szCs w:val="21"/>
                              </w:rPr>
                              <w:t>日内提交整改报告。（缺陷项目调整重新发放的可延长</w:t>
                            </w:r>
                            <w:r>
                              <w:rPr>
                                <w:rFonts w:hint="eastAsia" w:ascii="宋体" w:hAnsi="宋体" w:cs="宋体"/>
                                <w:szCs w:val="21"/>
                              </w:rPr>
                              <w:t>10</w:t>
                            </w:r>
                            <w:r>
                              <w:rPr>
                                <w:rFonts w:hint="eastAsia"/>
                                <w:szCs w:val="21"/>
                              </w:rPr>
                              <w:t>日）。</w:t>
                            </w:r>
                          </w:p>
                        </w:txbxContent>
                      </v:textbox>
                    </v:shape>
                    <v:shape id="_x0000_s1026" o:spid="_x0000_s1026" o:spt="202" type="#_x0000_t202" style="position:absolute;left:3997;top:334703;height:984;width:3646;"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80" w:lineRule="exact"/>
                              <w:rPr>
                                <w:szCs w:val="21"/>
                              </w:rPr>
                            </w:pPr>
                            <w:r>
                              <w:rPr>
                                <w:rFonts w:hint="eastAsia"/>
                                <w:szCs w:val="21"/>
                              </w:rPr>
                              <w:t>相关市局、分局整改复查。收到被检查单位整改报告后</w:t>
                            </w:r>
                            <w:r>
                              <w:rPr>
                                <w:rFonts w:hint="eastAsia" w:ascii="宋体" w:hAnsi="宋体" w:cs="宋体"/>
                                <w:szCs w:val="21"/>
                              </w:rPr>
                              <w:t>10</w:t>
                            </w:r>
                            <w:r>
                              <w:rPr>
                                <w:rFonts w:hint="eastAsia"/>
                                <w:szCs w:val="21"/>
                              </w:rPr>
                              <w:t>日内复查，出具《复查报告》并上传日常监管系统。</w:t>
                            </w:r>
                          </w:p>
                        </w:txbxContent>
                      </v:textbox>
                    </v:shape>
                    <v:line id="_x0000_s1026" o:spid="_x0000_s1026" o:spt="20" style="position:absolute;left:5820;top:335687;height:341;width:4;" filled="f" stroked="t" coordsize="21600,21600" o:gfxdata="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PJI74A&#10;AADa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_x0000_s1026" o:spid="_x0000_s1026" o:spt="202" type="#_x0000_t202" style="position:absolute;left:4004;top:336028;height:1254;width:364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280" w:lineRule="exact"/>
                              <w:rPr>
                                <w:szCs w:val="21"/>
                              </w:rPr>
                            </w:pPr>
                            <w:r>
                              <w:rPr>
                                <w:rFonts w:hint="eastAsia"/>
                                <w:szCs w:val="21"/>
                              </w:rPr>
                              <w:t>查验中心综合评定，</w:t>
                            </w:r>
                            <w:r>
                              <w:rPr>
                                <w:rFonts w:hint="eastAsia" w:ascii="宋体" w:hAnsi="宋体" w:cs="宋体"/>
                                <w:szCs w:val="21"/>
                              </w:rPr>
                              <w:t>自收到整改报告、复查报告10</w:t>
                            </w:r>
                            <w:r>
                              <w:rPr>
                                <w:rFonts w:hint="eastAsia"/>
                                <w:szCs w:val="21"/>
                              </w:rPr>
                              <w:t>日内出具综合评定结论和后处置建议，报送省局药品市场处。</w:t>
                            </w:r>
                          </w:p>
                        </w:txbxContent>
                      </v:textbox>
                    </v:shape>
                    <v:shape id="_x0000_s1026" o:spid="_x0000_s1026" o:spt="202" type="#_x0000_t202" style="position:absolute;left:7994;top:335954;height:1313;width:2795;"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spacing w:line="280" w:lineRule="exact"/>
                              <w:rPr>
                                <w:szCs w:val="21"/>
                              </w:rPr>
                            </w:pPr>
                            <w:r>
                              <w:rPr>
                                <w:rFonts w:hint="eastAsia"/>
                                <w:szCs w:val="21"/>
                              </w:rPr>
                              <w:t>综合评定结论为不符合要求的，相关市局、分局依法采取暂停销售等风险控制措施，并依法处理。</w:t>
                            </w:r>
                          </w:p>
                          <w:p>
                            <w:pPr>
                              <w:spacing w:line="280" w:lineRule="exact"/>
                              <w:rPr>
                                <w:szCs w:val="21"/>
                              </w:rPr>
                            </w:pPr>
                          </w:p>
                        </w:txbxContent>
                      </v:textbox>
                    </v:shape>
                    <v:line id="_x0000_s1026" o:spid="_x0000_s1026" o:spt="20" style="position:absolute;left:5830;top:334324;flip:x;height:448;width:7;" filled="f" stroked="t" coordsize="21600,21600" o:gfxdata="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1h2D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shape id="_x0000_s1026" o:spid="_x0000_s1026" o:spt="202" type="#_x0000_t202" style="position:absolute;left:698;top:335984;height:1313;width:3015;"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80" w:lineRule="exact"/>
                              <w:rPr>
                                <w:szCs w:val="21"/>
                              </w:rPr>
                            </w:pPr>
                            <w:r>
                              <w:rPr>
                                <w:rFonts w:hint="eastAsia"/>
                                <w:szCs w:val="21"/>
                              </w:rPr>
                              <w:t>综合评定结论为符合要求但有缺陷项目或尚未整改完成的的，相关市局、分局监督企业整改并复查。</w:t>
                            </w:r>
                          </w:p>
                          <w:p>
                            <w:pPr>
                              <w:spacing w:line="280" w:lineRule="exact"/>
                              <w:rPr>
                                <w:szCs w:val="21"/>
                              </w:rPr>
                            </w:pPr>
                          </w:p>
                        </w:txbxContent>
                      </v:textbox>
                    </v:shape>
                    <v:shape id="_x0000_s1026" o:spid="_x0000_s1026" o:spt="202" type="#_x0000_t202" style="position:absolute;left:3982;top:337740;height:1179;width:3610;"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80" w:lineRule="exact"/>
                              <w:rPr>
                                <w:szCs w:val="21"/>
                              </w:rPr>
                            </w:pPr>
                            <w:r>
                              <w:rPr>
                                <w:rFonts w:hint="eastAsia"/>
                                <w:szCs w:val="21"/>
                              </w:rPr>
                              <w:t>暂停销售的，企业完成整改并由相关市局、分局现场复查，在确认风险消除或可控后，作出解除暂停销售决定。</w:t>
                            </w:r>
                          </w:p>
                        </w:txbxContent>
                      </v:textbox>
                    </v:shape>
                    <v:group id="_x0000_s1026" o:spid="_x0000_s1026" o:spt="203" style="position:absolute;left:672;top:328745;height:3996;width:10178;" coordorigin="672,328745" coordsize="10178,3996"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line id="_x0000_s1026" o:spid="_x0000_s1026" o:spt="20" style="position:absolute;left:9384;top:329550;flip:x;height:676;width:6;" filled="f" stroked="t" coordsize="21600,21600" o:gfxdata="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F9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shape id="_x0000_s1026" o:spid="_x0000_s1026" o:spt="202" type="#_x0000_t202" style="position:absolute;left:2513;top:328745;height:488;width:6402;"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adjustRightInd w:val="0"/>
                                <w:snapToGrid w:val="0"/>
                                <w:spacing w:line="280" w:lineRule="exact"/>
                                <w:rPr>
                                  <w:szCs w:val="21"/>
                                </w:rPr>
                              </w:pPr>
                              <w:r>
                                <w:rPr>
                                  <w:rFonts w:hint="eastAsia"/>
                                  <w:szCs w:val="21"/>
                                </w:rPr>
                                <w:t>检查组现场检查，发现重大风险应立即报告查验中心，按程序处理。</w:t>
                              </w:r>
                            </w:p>
                          </w:txbxContent>
                        </v:textbox>
                      </v:shape>
                      <v:shape id="_x0000_s1026" o:spid="_x0000_s1026" o:spt="202" type="#_x0000_t202" style="position:absolute;left:672;top:330198;flip:y;height:1242;width:3163;" fillcolor="#FFFFFF" filled="t" stroked="t" coordsize="21600,21600" o:gfxdata="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4pM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280" w:lineRule="exact"/>
                                <w:rPr>
                                  <w:szCs w:val="21"/>
                                </w:rPr>
                              </w:pPr>
                              <w:r>
                                <w:rPr>
                                  <w:rFonts w:hint="eastAsia"/>
                                  <w:szCs w:val="21"/>
                                </w:rPr>
                                <w:t>现场检查结论为符合要求，查验中心收到现场检查报告后，</w:t>
                              </w:r>
                              <w:r>
                                <w:rPr>
                                  <w:rFonts w:hint="eastAsia" w:ascii="宋体" w:hAnsi="宋体" w:cs="宋体"/>
                                  <w:szCs w:val="21"/>
                                </w:rPr>
                                <w:t>5</w:t>
                              </w:r>
                              <w:r>
                                <w:rPr>
                                  <w:rFonts w:hint="eastAsia"/>
                                  <w:szCs w:val="21"/>
                                </w:rPr>
                                <w:t>日内进行审核后，将检查报告上传日常监管系统。</w:t>
                              </w:r>
                            </w:p>
                          </w:txbxContent>
                        </v:textbox>
                      </v:shape>
                      <v:line id="_x0000_s1026" o:spid="_x0000_s1026" o:spt="20" style="position:absolute;left:5827;top:329242;flip:x;height:975;width:14;" filled="f" stroked="t" coordsize="21600,21600" o:gfxdata="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ipp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_x0000_s1026" o:spid="_x0000_s1026" o:spt="20" style="position:absolute;left:2280;top:329541;flip:x;height:679;width:10;" filled="f" stroked="t" coordsize="21600,21600" o:gfxdata="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KP8r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line id="_x0000_s1026" o:spid="_x0000_s1026" o:spt="20" style="position:absolute;left:2260;top:329557;height:3;width:7150;"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4012;top:330217;flip:y;height:1223;width:3629;" fillcolor="#FFFFFF" filled="t" stroked="t" coordsize="21600,21600" o:gfxdata="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jze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280" w:lineRule="exact"/>
                                <w:rPr>
                                  <w:szCs w:val="21"/>
                                </w:rPr>
                              </w:pPr>
                              <w:r>
                                <w:rPr>
                                  <w:rFonts w:hint="eastAsia"/>
                                  <w:szCs w:val="21"/>
                                </w:rPr>
                                <w:t>现场检查结论为待整改后评定，</w:t>
                              </w:r>
                            </w:p>
                            <w:p>
                              <w:pPr>
                                <w:spacing w:line="280" w:lineRule="exact"/>
                                <w:rPr>
                                  <w:szCs w:val="21"/>
                                </w:rPr>
                              </w:pPr>
                              <w:r>
                                <w:rPr>
                                  <w:rFonts w:hint="eastAsia"/>
                                  <w:szCs w:val="21"/>
                                </w:rPr>
                                <w:t>查验中心收到现场检查报告后</w:t>
                              </w:r>
                              <w:r>
                                <w:rPr>
                                  <w:rFonts w:hint="eastAsia" w:ascii="CESI宋体-GB2312" w:hAnsi="CESI宋体-GB2312" w:eastAsia="CESI宋体-GB2312" w:cs="CESI宋体-GB2312"/>
                                  <w:szCs w:val="21"/>
                                </w:rPr>
                                <w:t>，</w:t>
                              </w:r>
                              <w:r>
                                <w:rPr>
                                  <w:rFonts w:hint="eastAsia" w:ascii="宋体" w:hAnsi="宋体" w:cs="宋体"/>
                                  <w:szCs w:val="21"/>
                                </w:rPr>
                                <w:t>15</w:t>
                              </w:r>
                              <w:r>
                                <w:rPr>
                                  <w:rFonts w:hint="eastAsia" w:ascii="CESI宋体-GB2312" w:hAnsi="CESI宋体-GB2312" w:eastAsia="CESI宋体-GB2312" w:cs="CESI宋体-GB2312"/>
                                  <w:szCs w:val="21"/>
                                </w:rPr>
                                <w:t>日</w:t>
                              </w:r>
                              <w:r>
                                <w:rPr>
                                  <w:rFonts w:hint="eastAsia"/>
                                  <w:szCs w:val="21"/>
                                </w:rPr>
                                <w:t>内进行审核后，将检查报告上传日常监管系统。</w:t>
                              </w:r>
                            </w:p>
                          </w:txbxContent>
                        </v:textbox>
                      </v:shape>
                      <v:shape id="_x0000_s1026" o:spid="_x0000_s1026" o:spt="202" type="#_x0000_t202" style="position:absolute;left:7837;top:330226;flip:y;height:1242;width:3013;" fillcolor="#FFFFFF" filled="t" stroked="t" coordsize="21600,21600" o:gfxdata="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9oe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280" w:lineRule="exact"/>
                                <w:rPr>
                                  <w:szCs w:val="21"/>
                                </w:rPr>
                              </w:pPr>
                              <w:r>
                                <w:rPr>
                                  <w:rFonts w:hint="eastAsia"/>
                                  <w:szCs w:val="21"/>
                                </w:rPr>
                                <w:t>现场检查结论为不符合要求，</w:t>
                              </w:r>
                            </w:p>
                            <w:p>
                              <w:pPr>
                                <w:spacing w:line="280" w:lineRule="exact"/>
                                <w:rPr>
                                  <w:szCs w:val="21"/>
                                </w:rPr>
                              </w:pPr>
                              <w:r>
                                <w:rPr>
                                  <w:rFonts w:hint="eastAsia"/>
                                  <w:szCs w:val="21"/>
                                </w:rPr>
                                <w:t>查验中心收到现场检查报告后，</w:t>
                              </w:r>
                              <w:r>
                                <w:rPr>
                                  <w:rFonts w:hint="eastAsia" w:ascii="宋体" w:hAnsi="宋体" w:cs="宋体"/>
                                  <w:szCs w:val="21"/>
                                </w:rPr>
                                <w:t>5</w:t>
                              </w:r>
                              <w:r>
                                <w:rPr>
                                  <w:rFonts w:hint="eastAsia"/>
                                  <w:szCs w:val="21"/>
                                </w:rPr>
                                <w:t>日内进行审核后，将检查报告上传日常监管系统。</w:t>
                              </w:r>
                            </w:p>
                          </w:txbxContent>
                        </v:textbox>
                      </v:shape>
                      <v:line id="_x0000_s1026" o:spid="_x0000_s1026" o:spt="20" style="position:absolute;left:2231;top:331455;height:1144;width:18;" filled="f" stroked="t" coordsize="21600,21600" o:gfxdata="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9gBu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_x0000_s1026" o:spid="_x0000_s1026" o:spt="20" style="position:absolute;left:5827;top:331440;height:313;width:10;" filled="f" stroked="t" coordsize="21600,21600" o:gfxdata="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JSkI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_x0000_s1026" o:spid="_x0000_s1026" o:spt="202" type="#_x0000_t202" style="position:absolute;left:4012;top:331753;flip:y;height:988;width:3649;" fillcolor="#FFFFFF" filled="t" stroked="t" coordsize="21600,21600" o:gfxdata="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jL4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djustRightInd w:val="0"/>
                                <w:snapToGrid w:val="0"/>
                                <w:spacing w:line="280" w:lineRule="exact"/>
                                <w:rPr>
                                  <w:rFonts w:ascii="宋体" w:hAnsi="宋体" w:cs="宋体"/>
                                  <w:szCs w:val="21"/>
                                </w:rPr>
                              </w:pPr>
                              <w:r>
                                <w:rPr>
                                  <w:rFonts w:hint="eastAsia"/>
                                  <w:szCs w:val="21"/>
                                </w:rPr>
                                <w:t>相关市局、分局依据后处置措施适用情形，依法采取告诫、约谈等风险控制措施。</w:t>
                              </w:r>
                            </w:p>
                            <w:p>
                              <w:pPr>
                                <w:spacing w:line="280" w:lineRule="exact"/>
                                <w:rPr>
                                  <w:szCs w:val="21"/>
                                </w:rPr>
                              </w:pPr>
                            </w:p>
                          </w:txbxContent>
                        </v:textbox>
                      </v:shape>
                      <v:line id="_x0000_s1026" o:spid="_x0000_s1026" o:spt="20" style="position:absolute;left:9370;top:331530;flip:x;height:447;width:6;" filled="f" stroked="t" coordsize="21600,21600" o:gfxdata="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NdKa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group>
                    <v:line id="_x0000_s1026" o:spid="_x0000_s1026" o:spt="20" style="position:absolute;left:9400;top:335037;height:860;width:0;" filled="f" stroked="t" coordsize="21600,21600" o:gfxdata="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dmuJ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_x0000_s1026" o:spid="_x0000_s1026" o:spt="32" type="#_x0000_t32" style="position:absolute;left:3700;top:336654;flip:x y;height:1;width:304;" filled="f" stroked="t" coordsize="21600,21600" o:gfxdata="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7nhxbgAAADbAAAA&#10;DwAAAAAAAAABACAAAAAiAAAAZHJzL2Rvd25yZXYueG1sUEsBAhQAFAAAAAgAh07iQDMvBZ47AAAA&#10;OQAAABAAAAAAAAAAAQAgAAAABwEAAGRycy9zaGFwZXhtbC54bWxQSwUGAAAAAAYABgBbAQAAsQMA&#10;AAAA&#10;">
                      <v:fill on="f" focussize="0,0"/>
                      <v:stroke weight="0.5pt" color="#000000" joinstyle="miter" endarrow="open"/>
                      <v:imagedata o:title=""/>
                      <o:lock v:ext="edit" aspectratio="f"/>
                    </v:shape>
                    <v:shape id="_x0000_s1026" o:spid="_x0000_s1026" o:spt="32" type="#_x0000_t32" style="position:absolute;left:7644;top:336655;height:5;width:332;" filled="f" stroked="t" coordsize="21600,21600" o:gfxdata="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dRQJ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line id="_x0000_s1026" o:spid="_x0000_s1026" o:spt="20" style="position:absolute;left:9392;top:337267;height:1083;width:13;" filled="f" stroked="t" coordsize="21600,21600" o:gfxdata="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ggD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line>
                    <v:shape id="_x0000_s1026" o:spid="_x0000_s1026" o:spt="32" type="#_x0000_t32" style="position:absolute;left:7592;top:338330;flip:x y;height:7;width:1808;" filled="f" stroked="t" coordsize="21600,21600" o:gfxdata="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2t/srsAAADb&#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group>
                  <v:shape id="_x0000_s1026" o:spid="_x0000_s1026" o:spt="202" type="#_x0000_t202" style="position:absolute;left:7857;top:332456;flip:y;height:709;width:3004;" fillcolor="#FFFFFF" filled="t" stroked="t" coordsize="21600,21600" o:gfxdata="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Tw0m/&#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adjustRightInd w:val="0"/>
                            <w:snapToGrid w:val="0"/>
                            <w:spacing w:line="280" w:lineRule="exact"/>
                            <w:rPr>
                              <w:szCs w:val="21"/>
                            </w:rPr>
                          </w:pPr>
                          <w:r>
                            <w:rPr>
                              <w:rFonts w:hint="eastAsia"/>
                              <w:szCs w:val="21"/>
                            </w:rPr>
                            <w:t>相关市局、分局基于风险原则，依法采取风险控制措施。</w:t>
                          </w:r>
                        </w:p>
                        <w:p>
                          <w:pPr>
                            <w:spacing w:line="280" w:lineRule="exact"/>
                            <w:rPr>
                              <w:szCs w:val="21"/>
                            </w:rPr>
                          </w:pPr>
                        </w:p>
                      </w:txbxContent>
                    </v:textbox>
                  </v:shape>
                </v:group>
                <v:line id="_x0000_s1026" o:spid="_x0000_s1026" o:spt="20" style="position:absolute;left:9409;top:333205;height:932;width:11;" filled="f" stroked="t" coordsize="21600,21600" o:gfxdata="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TCRC/&#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group>
            </w:pict>
          </mc:Fallback>
        </mc:AlternateContent>
      </w:r>
    </w:p>
    <w:p>
      <w:pPr>
        <w:widowControl/>
        <w:shd w:val="clear" w:color="auto" w:fill="FFFFFF"/>
        <w:jc w:val="center"/>
        <w:rPr>
          <w:rFonts w:ascii="方正小标宋_GBK" w:eastAsia="方正小标宋_GBK"/>
          <w:sz w:val="36"/>
          <w:szCs w:val="36"/>
        </w:rPr>
      </w:pPr>
      <w:r>
        <w:rPr>
          <w:rFonts w:hint="eastAsia" w:ascii="方正小标宋_GBK" w:eastAsia="方正小标宋_GBK"/>
          <w:sz w:val="36"/>
          <w:szCs w:val="36"/>
        </w:rPr>
        <w:t xml:space="preserve">  </w:t>
      </w:r>
    </w:p>
    <w:p>
      <w:pPr>
        <w:rPr>
          <w:rFonts w:ascii="仿宋_GB2312" w:hAnsi="仿宋_GB2312" w:cs="仿宋_GB2312"/>
          <w:szCs w:val="32"/>
        </w:rPr>
      </w:pPr>
    </w:p>
    <w:p>
      <w:pPr>
        <w:spacing w:after="120"/>
        <w:rPr>
          <w:rFonts w:ascii="仿宋_GB2312" w:hAnsi="仿宋_GB2312" w:cs="仿宋_GB2312"/>
          <w:szCs w:val="32"/>
        </w:rPr>
      </w:pPr>
    </w:p>
    <w:p>
      <w:pPr>
        <w:spacing w:after="120"/>
        <w:rPr>
          <w:rFonts w:ascii="仿宋_GB2312" w:hAnsi="仿宋_GB2312" w:cs="仿宋_GB2312"/>
          <w:szCs w:val="32"/>
        </w:rPr>
      </w:pPr>
    </w:p>
    <w:p>
      <w:pPr>
        <w:jc w:val="cente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spacing w:after="120"/>
        <w:rPr>
          <w:rFonts w:ascii="Times New Roman" w:hAnsi="Times New Roman"/>
          <w:szCs w:val="24"/>
        </w:rPr>
      </w:pPr>
    </w:p>
    <w:p>
      <w:pPr>
        <w:rPr>
          <w:rFonts w:ascii="仿宋_GB2312" w:hAnsi="仿宋_GB2312" w:cs="仿宋_GB2312"/>
          <w:szCs w:val="32"/>
        </w:rPr>
      </w:pPr>
      <w: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14605</wp:posOffset>
                </wp:positionV>
                <wp:extent cx="6350" cy="240030"/>
                <wp:effectExtent l="46990" t="0" r="60960" b="7620"/>
                <wp:wrapNone/>
                <wp:docPr id="5" name="直接连接符 5"/>
                <wp:cNvGraphicFramePr/>
                <a:graphic xmlns:a="http://schemas.openxmlformats.org/drawingml/2006/main">
                  <a:graphicData uri="http://schemas.microsoft.com/office/word/2010/wordprocessingShape">
                    <wps:wsp>
                      <wps:cNvCnPr/>
                      <wps:spPr>
                        <a:xfrm flipH="1">
                          <a:off x="0" y="0"/>
                          <a:ext cx="6350" cy="30416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_x0000_s1026" o:spid="_x0000_s1026" o:spt="20" style="position:absolute;left:0pt;flip:x;margin-left:220.1pt;margin-top:1.15pt;height:18.9pt;width:0.5pt;z-index:251663360;mso-width-relative:page;mso-height-relative:page;" filled="f" stroked="t" coordsize="21600,21600" o:gfxdata="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kZ47q1gAAAAgBAAAPAAAAAAAAAAEAIAAAACIAAABkcnMvZG93&#10;bnJldi54bWxQSwECFAAUAAAACACHTuJAhP29UgICAADzAwAADgAAAAAAAAABACAAAAAlAQAAZHJz&#10;L2Uyb0RvYy54bWxQSwUGAAAAAAYABgBZAQAAmQUAAAAA&#10;">
                <v:fill on="f" focussize="0,0"/>
                <v:stroke color="#000000" joinstyle="round" endarrow="open"/>
                <v:imagedata o:title=""/>
                <o:lock v:ext="edit" aspectratio="f"/>
              </v:line>
            </w:pict>
          </mc:Fallback>
        </mc:AlternateContent>
      </w:r>
    </w:p>
    <w:p>
      <w:pPr>
        <w:spacing w:after="120"/>
        <w:rPr>
          <w:rFonts w:ascii="Times New Roman" w:hAnsi="Times New Roman"/>
          <w:szCs w:val="24"/>
        </w:rPr>
      </w:pPr>
    </w:p>
    <w:p>
      <w:pPr>
        <w:spacing w:after="120"/>
        <w:rPr>
          <w:rFonts w:ascii="Times New Roman" w:hAnsi="Times New Roman"/>
          <w:szCs w:val="24"/>
        </w:rPr>
      </w:pPr>
    </w:p>
    <w:p>
      <w:pPr>
        <w:spacing w:after="120"/>
        <w:rPr>
          <w:rFonts w:ascii="Times New Roman" w:hAnsi="Times New Roman"/>
          <w:szCs w:val="24"/>
        </w:rPr>
      </w:pPr>
    </w:p>
    <w:p>
      <w:pPr>
        <w:spacing w:after="120"/>
        <w:rPr>
          <w:rFonts w:ascii="Times New Roman" w:hAnsi="Times New Roman"/>
          <w:szCs w:val="24"/>
        </w:rPr>
      </w:pPr>
    </w:p>
    <w:p>
      <w:pPr>
        <w:adjustRightInd w:val="0"/>
        <w:snapToGrid w:val="0"/>
        <w:spacing w:after="120" w:line="400" w:lineRule="exact"/>
        <w:rPr>
          <w:rFonts w:ascii="Times New Roman" w:hAnsi="Times New Roman"/>
          <w:szCs w:val="24"/>
        </w:rPr>
      </w:pPr>
    </w:p>
    <w:p>
      <w:pPr>
        <w:adjustRightInd w:val="0"/>
        <w:snapToGrid w:val="0"/>
        <w:spacing w:after="120" w:line="400" w:lineRule="exact"/>
        <w:rPr>
          <w:rFonts w:ascii="Times New Roman" w:hAnsi="Times New Roman"/>
          <w:szCs w:val="24"/>
        </w:rPr>
      </w:pPr>
    </w:p>
    <w:p>
      <w:pPr>
        <w:adjustRightInd w:val="0"/>
        <w:snapToGrid w:val="0"/>
        <w:spacing w:after="120" w:line="400" w:lineRule="exact"/>
        <w:rPr>
          <w:rFonts w:ascii="Times New Roman" w:hAnsi="Times New Roman"/>
          <w:szCs w:val="24"/>
        </w:rPr>
      </w:pPr>
    </w:p>
    <w:p>
      <w:pPr>
        <w:adjustRightInd w:val="0"/>
        <w:snapToGrid w:val="0"/>
        <w:spacing w:after="120" w:line="400" w:lineRule="exact"/>
        <w:rPr>
          <w:rFonts w:ascii="Times New Roman" w:hAnsi="Times New Roman"/>
          <w:szCs w:val="24"/>
        </w:rPr>
      </w:pPr>
    </w:p>
    <w:p>
      <w:pPr>
        <w:adjustRightInd w:val="0"/>
        <w:snapToGrid w:val="0"/>
        <w:spacing w:after="120" w:line="400" w:lineRule="exact"/>
        <w:rPr>
          <w:rFonts w:ascii="Times New Roman" w:hAnsi="Times New Roman"/>
          <w:szCs w:val="24"/>
        </w:rPr>
      </w:pPr>
    </w:p>
    <w:p>
      <w:pPr>
        <w:adjustRightInd w:val="0"/>
        <w:snapToGrid w:val="0"/>
        <w:spacing w:after="120" w:line="400" w:lineRule="exact"/>
        <w:rPr>
          <w:rFonts w:ascii="Times New Roman" w:hAnsi="Times New Roman"/>
          <w:szCs w:val="24"/>
        </w:rPr>
      </w:pPr>
    </w:p>
    <w:p>
      <w:pPr>
        <w:adjustRightInd w:val="0"/>
        <w:snapToGrid w:val="0"/>
        <w:spacing w:after="120" w:line="400" w:lineRule="exact"/>
        <w:rPr>
          <w:rFonts w:ascii="Times New Roman" w:hAnsi="Times New Roman"/>
          <w:szCs w:val="24"/>
        </w:rPr>
      </w:pPr>
    </w:p>
    <w:p>
      <w:pPr>
        <w:adjustRightInd w:val="0"/>
        <w:snapToGrid w:val="0"/>
        <w:spacing w:after="120" w:line="400" w:lineRule="exact"/>
        <w:rPr>
          <w:rFonts w:hint="eastAsia" w:ascii="Times New Roman" w:hAnsi="Times New Roman"/>
          <w:szCs w:val="24"/>
        </w:rPr>
      </w:pPr>
    </w:p>
    <w:p>
      <w:pPr>
        <w:adjustRightInd w:val="0"/>
        <w:snapToGrid w:val="0"/>
        <w:spacing w:after="120" w:line="400" w:lineRule="exact"/>
        <w:rPr>
          <w:rFonts w:ascii="黑体" w:hAnsi="黑体" w:eastAsia="黑体" w:cs="仿宋_GB2312"/>
          <w:sz w:val="32"/>
          <w:szCs w:val="32"/>
        </w:rPr>
      </w:pPr>
      <w:r>
        <w:rPr>
          <w:rFonts w:hint="eastAsia" w:ascii="Times New Roman" w:hAnsi="Times New Roman"/>
          <w:szCs w:val="24"/>
        </w:rPr>
        <w:t>注：本流程图中所列日期均为工作日。</w:t>
      </w:r>
      <w:r>
        <w:rPr>
          <w:rFonts w:hint="eastAsia" w:ascii="黑体" w:hAnsi="黑体" w:eastAsia="黑体" w:cs="仿宋_GB2312"/>
          <w:sz w:val="32"/>
          <w:szCs w:val="32"/>
        </w:rPr>
        <w:br w:type="page"/>
      </w:r>
      <w:r>
        <w:rPr>
          <w:rFonts w:hint="eastAsia" w:ascii="黑体" w:hAnsi="黑体" w:eastAsia="黑体" w:cs="仿宋_GB2312"/>
          <w:sz w:val="32"/>
          <w:szCs w:val="32"/>
        </w:rPr>
        <w:t>附件2</w:t>
      </w:r>
    </w:p>
    <w:p>
      <w:pPr>
        <w:spacing w:line="560" w:lineRule="exact"/>
        <w:jc w:val="center"/>
        <w:rPr>
          <w:rFonts w:ascii="方正小标宋_GBK" w:hAnsi="宋体" w:eastAsia="方正小标宋_GBK"/>
          <w:bCs/>
          <w:spacing w:val="12"/>
          <w:sz w:val="44"/>
          <w:szCs w:val="44"/>
        </w:rPr>
      </w:pPr>
      <w:r>
        <w:rPr>
          <w:rFonts w:hint="eastAsia" w:ascii="方正小标宋_GBK" w:hAnsi="宋体" w:eastAsia="方正小标宋_GBK"/>
          <w:bCs/>
          <w:spacing w:val="12"/>
          <w:sz w:val="44"/>
          <w:szCs w:val="44"/>
        </w:rPr>
        <w:t>现场复查报告</w:t>
      </w:r>
    </w:p>
    <w:p>
      <w:pPr>
        <w:spacing w:line="400" w:lineRule="exact"/>
        <w:jc w:val="center"/>
        <w:rPr>
          <w:rFonts w:ascii="黑体" w:hAnsi="宋体" w:eastAsia="黑体"/>
          <w:bCs/>
          <w:spacing w:val="12"/>
          <w:sz w:val="40"/>
          <w:szCs w:val="40"/>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3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单位名称</w:t>
            </w:r>
          </w:p>
        </w:tc>
        <w:tc>
          <w:tcPr>
            <w:tcW w:w="7179" w:type="dxa"/>
            <w:noWrap w:val="0"/>
            <w:vAlign w:val="center"/>
          </w:tcPr>
          <w:p>
            <w:pPr>
              <w:spacing w:line="360" w:lineRule="exact"/>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3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检查时间</w:t>
            </w:r>
          </w:p>
        </w:tc>
        <w:tc>
          <w:tcPr>
            <w:tcW w:w="7179" w:type="dxa"/>
            <w:noWrap w:val="0"/>
            <w:vAlign w:val="center"/>
          </w:tcPr>
          <w:p>
            <w:pPr>
              <w:spacing w:line="360" w:lineRule="exact"/>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3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检查依据</w:t>
            </w:r>
          </w:p>
        </w:tc>
        <w:tc>
          <w:tcPr>
            <w:tcW w:w="7179" w:type="dxa"/>
            <w:noWrap w:val="0"/>
            <w:vAlign w:val="center"/>
          </w:tcPr>
          <w:p>
            <w:pPr>
              <w:spacing w:line="36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《中华人民共和国药品管理法》《药品经营质量管理规范》（</w:t>
            </w:r>
            <w:r>
              <w:rPr>
                <w:rFonts w:hint="eastAsia" w:ascii="仿宋_GB2312" w:hAnsi="仿宋" w:eastAsia="仿宋_GB2312"/>
                <w:sz w:val="32"/>
                <w:szCs w:val="24"/>
              </w:rPr>
              <w:t>2016年</w:t>
            </w:r>
            <w:r>
              <w:rPr>
                <w:rFonts w:hint="eastAsia" w:ascii="仿宋_GB2312" w:hAnsi="仿宋_GB2312" w:eastAsia="仿宋_GB2312" w:cs="仿宋_GB2312"/>
                <w:sz w:val="30"/>
                <w:szCs w:val="30"/>
              </w:rPr>
              <w:t>修订）等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1" w:hRule="atLeast"/>
          <w:jc w:val="center"/>
        </w:trPr>
        <w:tc>
          <w:tcPr>
            <w:tcW w:w="9212" w:type="dxa"/>
            <w:gridSpan w:val="2"/>
            <w:noWrap w:val="0"/>
            <w:vAlign w:val="top"/>
          </w:tcPr>
          <w:p>
            <w:pPr>
              <w:spacing w:line="400" w:lineRule="exact"/>
              <w:ind w:firstLine="300" w:firstLineChars="100"/>
              <w:rPr>
                <w:rFonts w:ascii="仿宋_GB2312" w:hAnsi="仿宋_GB2312" w:eastAsia="仿宋_GB2312" w:cs="仿宋_GB2312"/>
                <w:sz w:val="30"/>
                <w:szCs w:val="30"/>
              </w:rPr>
            </w:pPr>
            <w:r>
              <w:rPr>
                <w:rFonts w:hint="eastAsia" w:ascii="仿宋_GB2312" w:hAnsi="仿宋_GB2312" w:eastAsia="仿宋_GB2312" w:cs="仿宋_GB2312"/>
                <w:sz w:val="30"/>
                <w:szCs w:val="30"/>
              </w:rPr>
              <w:t>检查简述：（检查情况）</w:t>
            </w:r>
          </w:p>
          <w:p>
            <w:pPr>
              <w:spacing w:line="400" w:lineRule="exact"/>
              <w:rPr>
                <w:rFonts w:ascii="仿宋_GB2312" w:hAnsi="仿宋_GB2312" w:eastAsia="仿宋_GB2312" w:cs="仿宋_GB2312"/>
                <w:sz w:val="30"/>
                <w:szCs w:val="30"/>
              </w:rPr>
            </w:pPr>
          </w:p>
          <w:p>
            <w:pPr>
              <w:spacing w:line="400" w:lineRule="exact"/>
              <w:rPr>
                <w:rFonts w:ascii="仿宋_GB2312" w:hAnsi="仿宋_GB2312" w:eastAsia="仿宋_GB2312" w:cs="仿宋_GB2312"/>
                <w:sz w:val="30"/>
                <w:szCs w:val="30"/>
              </w:rPr>
            </w:pPr>
          </w:p>
          <w:p>
            <w:pPr>
              <w:spacing w:line="400" w:lineRule="exact"/>
              <w:rPr>
                <w:rFonts w:ascii="仿宋_GB2312" w:hAnsi="仿宋_GB2312" w:eastAsia="仿宋_GB2312" w:cs="仿宋_GB2312"/>
                <w:sz w:val="30"/>
                <w:szCs w:val="30"/>
              </w:rPr>
            </w:pPr>
          </w:p>
          <w:p>
            <w:pPr>
              <w:spacing w:line="400" w:lineRule="exact"/>
              <w:ind w:firstLine="300" w:firstLineChars="100"/>
              <w:rPr>
                <w:rFonts w:ascii="仿宋_GB2312" w:hAnsi="仿宋_GB2312" w:eastAsia="仿宋_GB2312" w:cs="仿宋_GB2312"/>
                <w:sz w:val="30"/>
                <w:szCs w:val="30"/>
              </w:rPr>
            </w:pPr>
            <w:r>
              <w:rPr>
                <w:rFonts w:hint="eastAsia" w:ascii="仿宋_GB2312" w:hAnsi="仿宋_GB2312" w:eastAsia="仿宋_GB2312" w:cs="仿宋_GB2312"/>
                <w:sz w:val="30"/>
                <w:szCs w:val="30"/>
              </w:rPr>
              <w:t>企业整改情况：（简述企业对缺陷的整改情况）</w:t>
            </w:r>
          </w:p>
          <w:p>
            <w:pPr>
              <w:spacing w:line="400" w:lineRule="exact"/>
              <w:rPr>
                <w:rFonts w:ascii="仿宋_GB2312" w:hAnsi="仿宋_GB2312" w:eastAsia="仿宋_GB2312" w:cs="仿宋_GB2312"/>
                <w:sz w:val="30"/>
                <w:szCs w:val="30"/>
              </w:rPr>
            </w:pPr>
          </w:p>
          <w:p>
            <w:pPr>
              <w:spacing w:line="400" w:lineRule="exact"/>
              <w:rPr>
                <w:rFonts w:ascii="仿宋_GB2312" w:hAnsi="仿宋_GB2312" w:eastAsia="仿宋_GB2312" w:cs="仿宋_GB2312"/>
                <w:sz w:val="30"/>
                <w:szCs w:val="30"/>
              </w:rPr>
            </w:pPr>
          </w:p>
          <w:p>
            <w:pPr>
              <w:spacing w:line="400" w:lineRule="exact"/>
              <w:rPr>
                <w:rFonts w:ascii="仿宋_GB2312" w:hAnsi="仿宋_GB2312" w:eastAsia="仿宋_GB2312" w:cs="仿宋_GB2312"/>
                <w:sz w:val="30"/>
                <w:szCs w:val="30"/>
              </w:rPr>
            </w:pPr>
          </w:p>
          <w:p>
            <w:pPr>
              <w:spacing w:line="400" w:lineRule="exact"/>
              <w:rPr>
                <w:rFonts w:ascii="仿宋_GB2312" w:hAnsi="仿宋_GB2312" w:eastAsia="仿宋_GB2312" w:cs="仿宋_GB2312"/>
                <w:sz w:val="30"/>
                <w:szCs w:val="30"/>
              </w:rPr>
            </w:pPr>
          </w:p>
          <w:p>
            <w:pPr>
              <w:spacing w:line="400" w:lineRule="exact"/>
              <w:rPr>
                <w:rFonts w:ascii="仿宋_GB2312" w:hAnsi="仿宋_GB2312" w:eastAsia="仿宋_GB2312" w:cs="仿宋_GB2312"/>
                <w:sz w:val="30"/>
                <w:szCs w:val="30"/>
              </w:rPr>
            </w:pPr>
          </w:p>
          <w:p>
            <w:pPr>
              <w:spacing w:line="400" w:lineRule="exact"/>
              <w:rPr>
                <w:rFonts w:ascii="仿宋_GB2312" w:hAnsi="仿宋_GB2312" w:eastAsia="仿宋_GB2312" w:cs="仿宋_GB2312"/>
                <w:sz w:val="30"/>
                <w:szCs w:val="30"/>
              </w:rPr>
            </w:pPr>
          </w:p>
          <w:p>
            <w:pPr>
              <w:spacing w:line="400" w:lineRule="exact"/>
              <w:rPr>
                <w:rFonts w:ascii="仿宋_GB2312" w:hAnsi="仿宋_GB2312" w:eastAsia="仿宋_GB2312" w:cs="仿宋_GB2312"/>
                <w:sz w:val="30"/>
                <w:szCs w:val="30"/>
              </w:rPr>
            </w:pPr>
          </w:p>
          <w:p>
            <w:pPr>
              <w:spacing w:line="400" w:lineRule="exact"/>
              <w:ind w:firstLine="300" w:firstLineChars="100"/>
              <w:rPr>
                <w:rFonts w:ascii="仿宋_GB2312" w:hAnsi="仿宋_GB2312" w:eastAsia="仿宋_GB2312" w:cs="仿宋_GB2312"/>
                <w:sz w:val="30"/>
                <w:szCs w:val="30"/>
              </w:rPr>
            </w:pPr>
            <w:r>
              <w:rPr>
                <w:rFonts w:hint="eastAsia" w:ascii="仿宋_GB2312" w:hAnsi="仿宋_GB2312" w:eastAsia="仿宋_GB2312" w:cs="仿宋_GB2312"/>
                <w:sz w:val="30"/>
                <w:szCs w:val="30"/>
              </w:rPr>
              <w:t>复查结论：□根据本次检查结果，已整改到位。</w:t>
            </w:r>
          </w:p>
          <w:p>
            <w:pPr>
              <w:spacing w:line="400" w:lineRule="exact"/>
              <w:ind w:firstLine="1800" w:firstLineChars="600"/>
              <w:rPr>
                <w:rFonts w:ascii="仿宋_GB2312" w:hAnsi="仿宋_GB2312" w:eastAsia="仿宋_GB2312" w:cs="仿宋_GB2312"/>
                <w:sz w:val="30"/>
                <w:szCs w:val="30"/>
              </w:rPr>
            </w:pPr>
            <w:r>
              <w:rPr>
                <w:rFonts w:hint="eastAsia" w:ascii="仿宋_GB2312" w:hAnsi="仿宋_GB2312" w:eastAsia="仿宋_GB2312" w:cs="仿宋_GB2312"/>
                <w:sz w:val="30"/>
                <w:szCs w:val="30"/>
              </w:rPr>
              <w:t>□根据本次检查结果，未整改到位。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212" w:type="dxa"/>
            <w:gridSpan w:val="2"/>
            <w:noWrap w:val="0"/>
            <w:vAlign w:val="top"/>
          </w:tcPr>
          <w:p>
            <w:pPr>
              <w:spacing w:line="3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检查人员签名：</w:t>
            </w:r>
          </w:p>
          <w:p>
            <w:pPr>
              <w:spacing w:line="360" w:lineRule="exact"/>
              <w:rPr>
                <w:rFonts w:ascii="仿宋_GB2312" w:hAnsi="仿宋_GB2312" w:eastAsia="仿宋_GB2312" w:cs="仿宋_GB2312"/>
                <w:sz w:val="30"/>
                <w:szCs w:val="30"/>
              </w:rPr>
            </w:pP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212" w:type="dxa"/>
            <w:gridSpan w:val="2"/>
            <w:noWrap w:val="0"/>
            <w:vAlign w:val="top"/>
          </w:tcPr>
          <w:p>
            <w:pPr>
              <w:spacing w:line="3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被检查单位负责人（或质量负责人）签名： </w:t>
            </w:r>
          </w:p>
          <w:p>
            <w:pPr>
              <w:spacing w:line="360" w:lineRule="exact"/>
              <w:rPr>
                <w:rFonts w:ascii="仿宋_GB2312" w:hAnsi="仿宋_GB2312" w:eastAsia="仿宋_GB2312" w:cs="仿宋_GB2312"/>
                <w:sz w:val="30"/>
                <w:szCs w:val="30"/>
              </w:rPr>
            </w:pP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日（公章）</w:t>
            </w:r>
          </w:p>
        </w:tc>
      </w:tr>
    </w:tbl>
    <w:p>
      <w:pPr>
        <w:snapToGrid w:val="0"/>
        <w:ind w:left="-141" w:leftChars="-67" w:right="-154"/>
        <w:rPr>
          <w:rFonts w:ascii="黑体" w:hAnsi="黑体" w:eastAsia="黑体" w:cs="仿宋_GB2312"/>
          <w:sz w:val="32"/>
          <w:szCs w:val="32"/>
        </w:rPr>
      </w:pPr>
      <w:r>
        <w:rPr>
          <w:rFonts w:hint="eastAsia" w:ascii="仿宋_GB2312" w:hAnsi="仿宋_GB2312" w:eastAsia="仿宋_GB2312" w:cs="仿宋_GB2312"/>
          <w:sz w:val="28"/>
          <w:szCs w:val="28"/>
        </w:rPr>
        <w:t>注：本报告适用于现场复查，一式两份，所在地药品监管部门或检查分局、被检查单位各一份。</w:t>
      </w:r>
      <w:r>
        <w:rPr>
          <w:rFonts w:hint="eastAsia" w:ascii="黑体" w:hAnsi="黑体" w:eastAsia="黑体" w:cs="仿宋_GB2312"/>
          <w:sz w:val="32"/>
          <w:szCs w:val="32"/>
        </w:rPr>
        <w:br w:type="page"/>
      </w:r>
      <w:r>
        <w:rPr>
          <w:rFonts w:hint="eastAsia" w:ascii="黑体" w:hAnsi="黑体" w:eastAsia="黑体" w:cs="仿宋_GB2312"/>
          <w:sz w:val="32"/>
          <w:szCs w:val="32"/>
        </w:rPr>
        <w:t>附件3</w:t>
      </w:r>
    </w:p>
    <w:p>
      <w:pPr>
        <w:autoSpaceDE w:val="0"/>
        <w:autoSpaceDN w:val="0"/>
        <w:adjustRightInd w:val="0"/>
        <w:jc w:val="center"/>
        <w:rPr>
          <w:rFonts w:ascii="Times New Roman" w:hAnsi="Times New Roman" w:eastAsia="仿宋_GB2312"/>
          <w:b/>
          <w:kern w:val="0"/>
          <w:sz w:val="44"/>
          <w:szCs w:val="44"/>
        </w:rPr>
      </w:pPr>
      <w:r>
        <w:rPr>
          <w:rFonts w:hint="eastAsia" w:ascii="方正小标宋_GBK" w:hAnsi="方正小标宋_GBK" w:eastAsia="方正小标宋_GBK" w:cs="方正小标宋_GBK"/>
          <w:bCs/>
          <w:kern w:val="0"/>
          <w:sz w:val="44"/>
          <w:szCs w:val="44"/>
        </w:rPr>
        <w:t>药品经营监督管理限期整改通知书</w:t>
      </w:r>
    </w:p>
    <w:p>
      <w:pPr>
        <w:autoSpaceDE w:val="0"/>
        <w:autoSpaceDN w:val="0"/>
        <w:adjustRightInd w:val="0"/>
        <w:jc w:val="right"/>
        <w:rPr>
          <w:rFonts w:ascii="仿宋_GB2312" w:hAnsi="仿宋" w:eastAsia="仿宋_GB2312"/>
          <w:sz w:val="32"/>
          <w:szCs w:val="24"/>
        </w:rPr>
      </w:pPr>
      <w:r>
        <w:rPr>
          <w:rFonts w:hint="eastAsia" w:ascii="仿宋_GB2312" w:hAnsi="仿宋" w:eastAsia="仿宋_GB2312"/>
          <w:sz w:val="32"/>
          <w:szCs w:val="24"/>
        </w:rPr>
        <w:t>**〔20**〕**号</w:t>
      </w:r>
    </w:p>
    <w:p>
      <w:pPr>
        <w:autoSpaceDE w:val="0"/>
        <w:autoSpaceDN w:val="0"/>
        <w:adjustRightInd w:val="0"/>
        <w:jc w:val="left"/>
        <w:rPr>
          <w:rFonts w:ascii="仿宋_GB2312" w:hAnsi="仿宋_GB2312" w:eastAsia="仿宋_GB2312" w:cs="仿宋_GB2312"/>
          <w:bCs/>
          <w:kern w:val="0"/>
          <w:sz w:val="32"/>
          <w:szCs w:val="32"/>
        </w:rPr>
      </w:pPr>
    </w:p>
    <w:p>
      <w:pPr>
        <w:autoSpaceDE w:val="0"/>
        <w:autoSpaceDN w:val="0"/>
        <w:adjustRightInd w:val="0"/>
        <w:jc w:val="left"/>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w:t>
      </w:r>
    </w:p>
    <w:p>
      <w:pPr>
        <w:autoSpaceDE w:val="0"/>
        <w:autoSpaceDN w:val="0"/>
        <w:adjustRightInd w:val="0"/>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经查，你单位存在以下缺陷问题: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不符合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的规定。</w:t>
      </w:r>
    </w:p>
    <w:p>
      <w:pPr>
        <w:autoSpaceDE w:val="0"/>
        <w:autoSpaceDN w:val="0"/>
        <w:adjustRightInd w:val="0"/>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根据《中华人民共和国药品管理法》第九十九条规定，现责令你（单位 ）立即对上述缺陷问题进行整改，于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日前将整改报告报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Cs/>
          <w:kern w:val="0"/>
          <w:sz w:val="32"/>
          <w:szCs w:val="32"/>
        </w:rPr>
        <w:t>。</w:t>
      </w:r>
    </w:p>
    <w:p>
      <w:pPr>
        <w:autoSpaceDE w:val="0"/>
        <w:autoSpaceDN w:val="0"/>
        <w:adjustRightInd w:val="0"/>
        <w:ind w:firstLine="640" w:firstLineChars="200"/>
        <w:jc w:val="left"/>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如对本决定不服，可以自收到本通知书之日起六十日内向****申请行政复议，也可以在六个月内依法向****人民法院提起行政诉讼。</w:t>
      </w:r>
    </w:p>
    <w:p>
      <w:pPr>
        <w:autoSpaceDE w:val="0"/>
        <w:autoSpaceDN w:val="0"/>
        <w:adjustRightInd w:val="0"/>
        <w:ind w:firstLine="640" w:firstLineChars="200"/>
        <w:jc w:val="left"/>
        <w:rPr>
          <w:rFonts w:ascii="仿宋_GB2312" w:hAnsi="仿宋_GB2312" w:eastAsia="仿宋_GB2312" w:cs="仿宋_GB2312"/>
          <w:bCs/>
          <w:kern w:val="0"/>
          <w:sz w:val="32"/>
          <w:szCs w:val="32"/>
        </w:rPr>
      </w:pPr>
    </w:p>
    <w:p>
      <w:pPr>
        <w:autoSpaceDE w:val="0"/>
        <w:autoSpaceDN w:val="0"/>
        <w:adjustRightInd w:val="0"/>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（公    章）</w:t>
      </w:r>
    </w:p>
    <w:p>
      <w:pPr>
        <w:autoSpaceDE w:val="0"/>
        <w:autoSpaceDN w:val="0"/>
        <w:adjustRightInd w:val="0"/>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年   月   日</w:t>
      </w:r>
    </w:p>
    <w:p>
      <w:pPr>
        <w:autoSpaceDE w:val="0"/>
        <w:autoSpaceDN w:val="0"/>
        <w:adjustRightInd w:val="0"/>
        <w:jc w:val="left"/>
        <w:rPr>
          <w:rFonts w:ascii="仿宋_GB2312" w:hAnsi="仿宋_GB2312" w:eastAsia="仿宋_GB2312" w:cs="仿宋_GB2312"/>
          <w:bCs/>
          <w:kern w:val="0"/>
          <w:sz w:val="32"/>
          <w:szCs w:val="32"/>
        </w:rPr>
      </w:pPr>
    </w:p>
    <w:p>
      <w:pPr>
        <w:autoSpaceDE w:val="0"/>
        <w:autoSpaceDN w:val="0"/>
        <w:adjustRightInd w:val="0"/>
        <w:ind w:firstLine="210" w:firstLineChars="100"/>
        <w:jc w:val="left"/>
        <w:rPr>
          <w:rFonts w:ascii="仿宋_GB2312" w:hAnsi="仿宋_GB2312" w:eastAsia="仿宋_GB2312" w:cs="仿宋_GB2312"/>
          <w:bCs/>
          <w:kern w:val="0"/>
          <w:sz w:val="30"/>
          <w:szCs w:val="30"/>
        </w:rPr>
      </w:pPr>
      <w: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19050</wp:posOffset>
                </wp:positionV>
                <wp:extent cx="561594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pt;margin-top:1.5pt;height:0.05pt;width:442.2pt;z-index:251659264;mso-width-relative:page;mso-height-relative:page;" filled="f" stroked="t" coordsize="21600,21600" o:gfxdata="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vFWP7TAAAABQEAAA8AAAAAAAAAAQAgAAAAIgAAAGRycy9kb3ducmV2LnhtbFBLAQIUABQAAAAI&#10;AIdO4kBOvf478gEAAOkDAAAOAAAAAAAAAAEAIAAAACIBAABkcnMvZTJvRG9jLnhtbFBLBQYAAAAA&#10;BgAGAFkBAACG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kern w:val="0"/>
          <w:sz w:val="30"/>
          <w:szCs w:val="30"/>
        </w:rPr>
        <w:t>注：本通知书一式二联，第一联存档，第二联交当事人。</w:t>
      </w:r>
    </w:p>
    <w:p>
      <w:pPr>
        <w:spacing w:line="560" w:lineRule="exact"/>
        <w:jc w:val="left"/>
        <w:rPr>
          <w:rFonts w:ascii="黑体" w:hAnsi="黑体" w:eastAsia="黑体" w:cs="仿宋_GB2312"/>
          <w:sz w:val="32"/>
          <w:szCs w:val="32"/>
        </w:rPr>
      </w:pPr>
      <w:r>
        <w:rPr>
          <w:rFonts w:hint="eastAsia" w:ascii="仿宋" w:hAnsi="仿宋" w:eastAsia="仿宋" w:cs="仿宋"/>
          <w:bCs/>
          <w:kern w:val="0"/>
          <w:sz w:val="36"/>
          <w:szCs w:val="36"/>
        </w:rPr>
        <w:br w:type="page"/>
      </w:r>
      <w:r>
        <w:rPr>
          <w:rFonts w:hint="eastAsia" w:ascii="黑体" w:hAnsi="黑体" w:eastAsia="黑体" w:cs="仿宋_GB2312"/>
          <w:sz w:val="32"/>
          <w:szCs w:val="32"/>
        </w:rPr>
        <w:t>附件4</w:t>
      </w:r>
    </w:p>
    <w:p>
      <w:pPr>
        <w:autoSpaceDE w:val="0"/>
        <w:autoSpaceDN w:val="0"/>
        <w:jc w:val="left"/>
        <w:rPr>
          <w:rFonts w:ascii="宋体" w:hAnsi="宋体" w:eastAsia="仿宋_GB2312"/>
          <w:kern w:val="0"/>
          <w:sz w:val="32"/>
          <w:szCs w:val="32"/>
        </w:rPr>
      </w:pPr>
    </w:p>
    <w:p>
      <w:pPr>
        <w:spacing w:line="480"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药品经营监督管理告诫信</w:t>
      </w:r>
    </w:p>
    <w:p>
      <w:pPr>
        <w:spacing w:line="480" w:lineRule="exact"/>
        <w:jc w:val="center"/>
        <w:rPr>
          <w:rFonts w:ascii="文星仿宋" w:hAnsi="文星仿宋" w:eastAsia="文星仿宋"/>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山东省药品监督管理局于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日组织对你单位依法开展</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检查，此次检查中发现严重缺陷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条、主要缺陷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条、一般缺陷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条（详见附件）。依据《中华人民共和国药品管理法》《药品流通监督管理办法》等有关规定，为进一步落实企业主体责任，提升药品流通质量管理水平，及时发现并消除药品质量风险隐患，现对你单位发出告诫信。</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此告诫信中所提到的问题并未涵盖你单位存在的所有问题，你单位应针对现场检查中发现的问题及实际存在的风险进行原因调查，并在规定期限内完成整改，并制定合理、有效、充分的纠正和预防措施，全面落实企业主体责任，严格按照药品经营质量管理规范要求经营，以保证药品质量持续稳定并符合要求。</w:t>
      </w:r>
    </w:p>
    <w:p>
      <w:pPr>
        <w:spacing w:line="560" w:lineRule="exact"/>
        <w:ind w:firstLine="646"/>
        <w:rPr>
          <w:rFonts w:ascii="仿宋_GB2312" w:hAnsi="仿宋_GB2312" w:eastAsia="仿宋_GB2312" w:cs="仿宋_GB2312"/>
          <w:sz w:val="32"/>
          <w:szCs w:val="32"/>
        </w:rPr>
      </w:pPr>
    </w:p>
    <w:p>
      <w:pPr>
        <w:spacing w:line="560" w:lineRule="exact"/>
        <w:ind w:firstLine="645"/>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附件：监督检查不合格项目情况表</w:t>
      </w:r>
    </w:p>
    <w:p>
      <w:pPr>
        <w:spacing w:line="560" w:lineRule="exact"/>
        <w:ind w:firstLine="646"/>
        <w:rPr>
          <w:rFonts w:ascii="仿宋_GB2312" w:hAnsi="仿宋_GB2312" w:eastAsia="仿宋_GB2312" w:cs="仿宋_GB2312"/>
          <w:sz w:val="32"/>
          <w:szCs w:val="32"/>
        </w:rPr>
      </w:pPr>
    </w:p>
    <w:p>
      <w:pPr>
        <w:autoSpaceDE w:val="0"/>
        <w:autoSpaceDN w:val="0"/>
        <w:adjustRightInd w:val="0"/>
        <w:spacing w:line="56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（公    章）</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480" w:lineRule="exact"/>
        <w:rPr>
          <w:rFonts w:ascii="仿宋_GB2312" w:hAnsi="仿宋_GB2312" w:eastAsia="仿宋_GB2312" w:cs="仿宋_GB2312"/>
          <w:sz w:val="28"/>
          <w:szCs w:val="28"/>
        </w:rPr>
      </w:pPr>
    </w:p>
    <w:p>
      <w:pPr>
        <w:widowControl/>
        <w:jc w:val="left"/>
        <w:rPr>
          <w:rFonts w:ascii="黑体" w:hAnsi="黑体" w:eastAsia="黑体" w:cs="仿宋_GB2312"/>
          <w:sz w:val="32"/>
          <w:szCs w:val="32"/>
        </w:rPr>
      </w:pPr>
      <w:r>
        <w:rPr>
          <w:rFonts w:hint="eastAsia" w:ascii="黑体" w:hAnsi="黑体" w:eastAsia="黑体" w:cs="仿宋_GB2312"/>
          <w:sz w:val="32"/>
          <w:szCs w:val="32"/>
        </w:rPr>
        <w:br w:type="page"/>
      </w:r>
      <w:r>
        <w:rPr>
          <w:rFonts w:hint="eastAsia" w:ascii="黑体" w:hAnsi="黑体" w:eastAsia="黑体" w:cs="仿宋_GB2312"/>
          <w:sz w:val="32"/>
          <w:szCs w:val="32"/>
        </w:rPr>
        <w:t>附件5</w:t>
      </w:r>
    </w:p>
    <w:p>
      <w:pPr>
        <w:autoSpaceDE w:val="0"/>
        <w:autoSpaceDN w:val="0"/>
        <w:spacing w:line="540" w:lineRule="exact"/>
        <w:jc w:val="left"/>
        <w:rPr>
          <w:rFonts w:ascii="宋体" w:hAnsi="宋体" w:eastAsia="仿宋_GB2312"/>
          <w:kern w:val="0"/>
          <w:sz w:val="32"/>
          <w:szCs w:val="32"/>
        </w:rPr>
      </w:pPr>
    </w:p>
    <w:p>
      <w:pPr>
        <w:autoSpaceDE w:val="0"/>
        <w:autoSpaceDN w:val="0"/>
        <w:adjustRightInd w:val="0"/>
        <w:snapToGrid w:val="0"/>
        <w:spacing w:line="540" w:lineRule="exact"/>
        <w:jc w:val="center"/>
        <w:rPr>
          <w:rFonts w:ascii="Times New Roman" w:hAnsi="Times New Roman" w:eastAsia="仿宋_GB2312"/>
          <w:b/>
          <w:kern w:val="0"/>
          <w:sz w:val="36"/>
          <w:szCs w:val="36"/>
        </w:rPr>
      </w:pPr>
      <w:r>
        <w:rPr>
          <w:rFonts w:hint="eastAsia" w:ascii="方正小标宋_GBK" w:hAnsi="Times New Roman" w:eastAsia="方正小标宋_GBK"/>
          <w:sz w:val="44"/>
          <w:szCs w:val="44"/>
        </w:rPr>
        <w:t>暂停销售药品风险控制措施通知书</w:t>
      </w:r>
    </w:p>
    <w:p>
      <w:pPr>
        <w:autoSpaceDE w:val="0"/>
        <w:autoSpaceDN w:val="0"/>
        <w:adjustRightInd w:val="0"/>
        <w:spacing w:line="540" w:lineRule="exact"/>
        <w:jc w:val="right"/>
        <w:rPr>
          <w:rFonts w:ascii="仿宋_GB2312" w:hAnsi="仿宋_GB2312" w:eastAsia="仿宋_GB2312" w:cs="仿宋_GB2312"/>
          <w:sz w:val="28"/>
          <w:szCs w:val="28"/>
        </w:rPr>
      </w:pPr>
    </w:p>
    <w:p>
      <w:pPr>
        <w:autoSpaceDE w:val="0"/>
        <w:autoSpaceDN w:val="0"/>
        <w:adjustRightInd w:val="0"/>
        <w:spacing w:line="540" w:lineRule="exact"/>
        <w:jc w:val="right"/>
        <w:rPr>
          <w:rFonts w:ascii="仿宋_GB2312" w:hAnsi="仿宋" w:eastAsia="仿宋_GB2312"/>
          <w:sz w:val="28"/>
          <w:szCs w:val="28"/>
        </w:rPr>
      </w:pPr>
      <w:r>
        <w:rPr>
          <w:rFonts w:hint="eastAsia" w:ascii="仿宋_GB2312" w:hAnsi="仿宋" w:eastAsia="仿宋_GB2312"/>
          <w:sz w:val="28"/>
          <w:szCs w:val="28"/>
        </w:rPr>
        <w:t>**〔20**〕**号</w:t>
      </w:r>
    </w:p>
    <w:p>
      <w:pPr>
        <w:autoSpaceDE w:val="0"/>
        <w:autoSpaceDN w:val="0"/>
        <w:adjustRightInd w:val="0"/>
        <w:spacing w:line="540" w:lineRule="exact"/>
        <w:jc w:val="left"/>
        <w:rPr>
          <w:rFonts w:ascii="仿宋_GB2312" w:hAnsi="仿宋" w:eastAsia="仿宋_GB2312"/>
          <w:sz w:val="28"/>
          <w:szCs w:val="28"/>
        </w:rPr>
      </w:pPr>
      <w:r>
        <w:rPr>
          <w:rFonts w:hint="eastAsia" w:ascii="仿宋_GB2312" w:hAnsi="仿宋" w:eastAsia="仿宋_GB2312"/>
          <w:sz w:val="28"/>
          <w:szCs w:val="28"/>
        </w:rPr>
        <w:t>****（企业名称）：</w:t>
      </w:r>
    </w:p>
    <w:p>
      <w:pPr>
        <w:autoSpaceDE w:val="0"/>
        <w:autoSpaceDN w:val="0"/>
        <w:adjustRightInd w:val="0"/>
        <w:snapToGrid w:val="0"/>
        <w:spacing w:line="540" w:lineRule="exact"/>
        <w:ind w:left="105" w:leftChars="50" w:firstLine="420" w:firstLineChars="150"/>
        <w:rPr>
          <w:rFonts w:ascii="仿宋_GB2312" w:hAnsi="仿宋" w:eastAsia="仿宋_GB2312"/>
          <w:sz w:val="28"/>
          <w:szCs w:val="28"/>
        </w:rPr>
      </w:pPr>
      <w:r>
        <w:rPr>
          <w:rFonts w:hint="eastAsia" w:ascii="仿宋_GB2312" w:hAnsi="仿宋" w:eastAsia="仿宋_GB2312"/>
          <w:sz w:val="28"/>
          <w:szCs w:val="28"/>
        </w:rPr>
        <w:t>20**年**月**日-**日,山东省药品监督管理局组织对你单位开展****检查，发现严重缺陷**项、主要缺陷**项、一般缺陷**项（检查情况概述）。依据《中华人民共和国药品管理法》第九十九条规定，我局将依法对你单位采取暂停销售**药品风险防控措施。你单位可以进行陈述申辩。请于本通知送达之日起暂停**销售行为，整改完毕经复查合格后，方可恢复销售。</w:t>
      </w:r>
    </w:p>
    <w:p>
      <w:pPr>
        <w:autoSpaceDE w:val="0"/>
        <w:autoSpaceDN w:val="0"/>
        <w:adjustRightInd w:val="0"/>
        <w:snapToGrid w:val="0"/>
        <w:spacing w:line="540" w:lineRule="exact"/>
        <w:ind w:firstLine="560" w:firstLineChars="200"/>
        <w:rPr>
          <w:rFonts w:ascii="仿宋_GB2312" w:hAnsi="仿宋" w:eastAsia="仿宋_GB2312"/>
          <w:sz w:val="28"/>
          <w:szCs w:val="28"/>
        </w:rPr>
      </w:pPr>
      <w:r>
        <w:rPr>
          <w:rFonts w:hint="eastAsia" w:ascii="仿宋_GB2312" w:hAnsi="仿宋" w:eastAsia="仿宋_GB2312"/>
          <w:sz w:val="28"/>
          <w:szCs w:val="28"/>
        </w:rPr>
        <w:t>如对本决定不服，可以自收到本通知书之日起六十日内向****申请行政复议，也可以在六个月内依法向****人民法院提起行政诉讼。</w:t>
      </w:r>
    </w:p>
    <w:p>
      <w:pPr>
        <w:autoSpaceDE w:val="0"/>
        <w:autoSpaceDN w:val="0"/>
        <w:adjustRightInd w:val="0"/>
        <w:snapToGrid w:val="0"/>
        <w:spacing w:line="540" w:lineRule="exact"/>
        <w:ind w:left="141" w:leftChars="67" w:firstLine="560" w:firstLineChars="200"/>
        <w:jc w:val="left"/>
        <w:rPr>
          <w:rFonts w:ascii="仿宋_GB2312" w:hAnsi="仿宋" w:eastAsia="仿宋_GB2312"/>
          <w:sz w:val="28"/>
          <w:szCs w:val="28"/>
        </w:rPr>
      </w:pPr>
      <w:r>
        <w:rPr>
          <w:rFonts w:hint="eastAsia" w:ascii="仿宋_GB2312" w:hAnsi="仿宋" w:eastAsia="仿宋_GB2312"/>
          <w:sz w:val="28"/>
          <w:szCs w:val="28"/>
        </w:rPr>
        <w:t>特此告知。</w:t>
      </w:r>
    </w:p>
    <w:p>
      <w:pPr>
        <w:autoSpaceDE w:val="0"/>
        <w:autoSpaceDN w:val="0"/>
        <w:adjustRightInd w:val="0"/>
        <w:snapToGrid w:val="0"/>
        <w:spacing w:line="540" w:lineRule="exact"/>
        <w:ind w:left="105" w:leftChars="50" w:firstLine="420" w:firstLineChars="150"/>
        <w:jc w:val="left"/>
        <w:rPr>
          <w:rFonts w:ascii="仿宋_GB2312" w:hAnsi="仿宋" w:eastAsia="仿宋_GB2312"/>
          <w:sz w:val="28"/>
          <w:szCs w:val="28"/>
        </w:rPr>
      </w:pPr>
      <w:r>
        <w:rPr>
          <w:rFonts w:hint="eastAsia" w:ascii="仿宋_GB2312" w:hAnsi="仿宋" w:eastAsia="仿宋_GB2312"/>
          <w:sz w:val="28"/>
          <w:szCs w:val="28"/>
        </w:rPr>
        <w:t xml:space="preserve">                                       （公    章）</w:t>
      </w:r>
    </w:p>
    <w:p>
      <w:pPr>
        <w:autoSpaceDE w:val="0"/>
        <w:autoSpaceDN w:val="0"/>
        <w:adjustRightInd w:val="0"/>
        <w:snapToGrid w:val="0"/>
        <w:spacing w:line="540" w:lineRule="exact"/>
        <w:ind w:left="105" w:leftChars="50" w:firstLine="420" w:firstLineChars="150"/>
        <w:jc w:val="left"/>
        <w:rPr>
          <w:rFonts w:ascii="仿宋_GB2312" w:hAnsi="仿宋" w:eastAsia="仿宋_GB2312"/>
          <w:sz w:val="28"/>
          <w:szCs w:val="28"/>
        </w:rPr>
      </w:pPr>
      <w:r>
        <w:rPr>
          <w:rFonts w:hint="eastAsia" w:ascii="仿宋_GB2312" w:hAnsi="仿宋" w:eastAsia="仿宋_GB2312"/>
          <w:sz w:val="28"/>
          <w:szCs w:val="28"/>
        </w:rPr>
        <w:t xml:space="preserve">                                       年   月   日</w:t>
      </w:r>
    </w:p>
    <w:p>
      <w:pPr>
        <w:autoSpaceDE w:val="0"/>
        <w:autoSpaceDN w:val="0"/>
        <w:adjustRightInd w:val="0"/>
        <w:spacing w:line="540" w:lineRule="exact"/>
        <w:ind w:left="279" w:leftChars="133" w:firstLine="420" w:firstLineChars="150"/>
        <w:jc w:val="left"/>
        <w:rPr>
          <w:rFonts w:ascii="黑体" w:hAnsi="黑体" w:eastAsia="黑体" w:cs="黑体"/>
          <w:color w:val="000000"/>
          <w:sz w:val="28"/>
          <w:szCs w:val="28"/>
        </w:rPr>
      </w:pPr>
      <w:r>
        <w:rPr>
          <w:rFonts w:hint="eastAsia" w:ascii="黑体" w:hAnsi="黑体" w:eastAsia="黑体" w:cs="黑体"/>
          <w:color w:val="000000"/>
          <w:sz w:val="28"/>
          <w:szCs w:val="28"/>
        </w:rPr>
        <w:t>本措施作出前，执法人员已告知相应事实、理由、依据及陈述申辩权，你单位是否陈述申辩：</w:t>
      </w:r>
      <w:r>
        <w:rPr>
          <w:rFonts w:hint="eastAsia" w:ascii="仿宋_GB2312" w:hAnsi="仿宋_GB2312" w:eastAsia="仿宋_GB2312" w:cs="仿宋_GB2312"/>
          <w:color w:val="000000"/>
          <w:sz w:val="28"/>
          <w:szCs w:val="28"/>
          <w:u w:val="single"/>
        </w:rPr>
        <w:t xml:space="preserve">                                    </w:t>
      </w:r>
    </w:p>
    <w:p>
      <w:pPr>
        <w:autoSpaceDE w:val="0"/>
        <w:autoSpaceDN w:val="0"/>
        <w:adjustRightInd w:val="0"/>
        <w:spacing w:line="540" w:lineRule="exact"/>
        <w:ind w:left="279" w:leftChars="133" w:firstLine="420" w:firstLineChars="150"/>
        <w:jc w:val="left"/>
        <w:rPr>
          <w:rFonts w:ascii="黑体" w:hAnsi="黑体" w:eastAsia="黑体" w:cs="黑体"/>
          <w:color w:val="000000"/>
          <w:sz w:val="28"/>
          <w:szCs w:val="28"/>
        </w:rPr>
      </w:pPr>
    </w:p>
    <w:p>
      <w:pPr>
        <w:autoSpaceDE w:val="0"/>
        <w:autoSpaceDN w:val="0"/>
        <w:adjustRightInd w:val="0"/>
        <w:snapToGrid w:val="0"/>
        <w:spacing w:line="54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当事人确认及签收（签名或盖章）：                年  月  日</w:t>
      </w:r>
    </w:p>
    <w:p>
      <w:pPr>
        <w:autoSpaceDE w:val="0"/>
        <w:autoSpaceDN w:val="0"/>
        <w:adjustRightInd w:val="0"/>
        <w:snapToGrid w:val="0"/>
        <w:spacing w:line="540" w:lineRule="exact"/>
        <w:ind w:firstLine="560" w:firstLineChars="200"/>
        <w:rPr>
          <w:rFonts w:ascii="仿宋_GB2312" w:hAnsi="仿宋" w:eastAsia="仿宋_GB2312"/>
          <w:sz w:val="28"/>
          <w:szCs w:val="28"/>
        </w:rPr>
      </w:pPr>
      <w:r>
        <w:rPr>
          <w:rFonts w:hint="eastAsia" w:ascii="仿宋_GB2312" w:hAnsi="仿宋" w:eastAsia="仿宋_GB2312"/>
          <w:sz w:val="28"/>
          <w:szCs w:val="28"/>
        </w:rPr>
        <w:t>执法人员（签名）：                              年  月  日</w:t>
      </w:r>
    </w:p>
    <w:p>
      <w:pPr>
        <w:autoSpaceDE w:val="0"/>
        <w:autoSpaceDN w:val="0"/>
        <w:adjustRightInd w:val="0"/>
        <w:spacing w:line="540" w:lineRule="exact"/>
        <w:ind w:firstLine="210" w:firstLineChars="100"/>
        <w:jc w:val="left"/>
        <w:rPr>
          <w:rFonts w:ascii="仿宋_GB2312" w:hAnsi="仿宋" w:eastAsia="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19050</wp:posOffset>
                </wp:positionV>
                <wp:extent cx="561594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pt;margin-top:1.5pt;height:0.05pt;width:442.2pt;z-index:251660288;mso-width-relative:page;mso-height-relative:page;" filled="f" stroked="t" coordsize="21600,21600" o:gfxdata="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vFWP7TAAAABQEAAA8AAAAAAAAAAQAgAAAAIgAAAGRycy9kb3ducmV2LnhtbFBLAQIUABQAAAAI&#10;AIdO4kCnmnAp8gEAAOkDAAAOAAAAAAAAAAEAIAAAACIBAABkcnMvZTJvRG9jLnhtbFBLBQYAAAAA&#10;BgAGAFkBAACGBQAAAAA=&#10;">
                <v:fill on="f" focussize="0,0"/>
                <v:stroke weight="1.5pt" color="#000000" joinstyle="round"/>
                <v:imagedata o:title=""/>
                <o:lock v:ext="edit" aspectratio="f"/>
              </v:line>
            </w:pict>
          </mc:Fallback>
        </mc:AlternateContent>
      </w:r>
      <w:r>
        <w:rPr>
          <w:rFonts w:hint="eastAsia" w:ascii="仿宋_GB2312" w:hAnsi="仿宋" w:eastAsia="仿宋_GB2312"/>
          <w:sz w:val="28"/>
          <w:szCs w:val="28"/>
        </w:rPr>
        <w:t>注：本通知书一式二联，第一联存档，第二联交当事人。</w:t>
      </w:r>
    </w:p>
    <w:p>
      <w:pPr>
        <w:snapToGrid w:val="0"/>
        <w:ind w:left="-141" w:leftChars="-67" w:right="-154"/>
        <w:rPr>
          <w:rFonts w:ascii="Times New Roman" w:hAnsi="Times New Roman" w:eastAsia="黑体"/>
          <w:sz w:val="32"/>
          <w:szCs w:val="24"/>
        </w:rPr>
      </w:pPr>
      <w:r>
        <w:rPr>
          <w:rFonts w:hint="eastAsia" w:ascii="黑体" w:hAnsi="黑体" w:eastAsia="黑体" w:cs="仿宋_GB2312"/>
          <w:sz w:val="32"/>
          <w:szCs w:val="32"/>
        </w:rPr>
        <w:br w:type="column"/>
      </w:r>
      <w:r>
        <w:rPr>
          <w:rFonts w:hint="eastAsia" w:ascii="黑体" w:hAnsi="黑体" w:eastAsia="黑体" w:cs="仿宋_GB2312"/>
          <w:sz w:val="32"/>
          <w:szCs w:val="32"/>
        </w:rPr>
        <w:t>附件6</w:t>
      </w: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44"/>
          <w:szCs w:val="44"/>
        </w:rPr>
        <w:t>解除暂停销售药品风险控制措施通知书</w:t>
      </w:r>
    </w:p>
    <w:p>
      <w:pPr>
        <w:rPr>
          <w:rFonts w:ascii="仿宋_GB2312" w:hAnsi="仿宋_GB2312" w:eastAsia="仿宋_GB2312" w:cs="仿宋_GB2312"/>
          <w:sz w:val="32"/>
          <w:szCs w:val="32"/>
        </w:rPr>
      </w:pPr>
    </w:p>
    <w:p>
      <w:pPr>
        <w:autoSpaceDE w:val="0"/>
        <w:autoSpaceDN w:val="0"/>
        <w:adjustRightInd w:val="0"/>
        <w:spacing w:line="560" w:lineRule="exact"/>
        <w:jc w:val="right"/>
        <w:rPr>
          <w:rFonts w:ascii="仿宋_GB2312" w:hAnsi="仿宋" w:eastAsia="仿宋_GB2312"/>
          <w:sz w:val="32"/>
          <w:szCs w:val="24"/>
        </w:rPr>
      </w:pPr>
      <w:r>
        <w:rPr>
          <w:rFonts w:hint="eastAsia" w:ascii="仿宋_GB2312" w:hAnsi="仿宋" w:eastAsia="仿宋_GB2312"/>
          <w:sz w:val="32"/>
          <w:szCs w:val="24"/>
        </w:rPr>
        <w:t>**〔20**〕**号</w:t>
      </w:r>
    </w:p>
    <w:p>
      <w:pPr>
        <w:autoSpaceDE w:val="0"/>
        <w:autoSpaceDN w:val="0"/>
        <w:adjustRightInd w:val="0"/>
        <w:spacing w:line="560" w:lineRule="exact"/>
        <w:jc w:val="left"/>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rPr>
        <w:t>****（企业名称）</w:t>
      </w:r>
      <w:r>
        <w:rPr>
          <w:rFonts w:hint="eastAsia" w:ascii="仿宋_GB2312" w:hAnsi="仿宋_GB2312" w:eastAsia="仿宋_GB2312" w:cs="仿宋_GB2312"/>
          <w:kern w:val="0"/>
          <w:sz w:val="32"/>
          <w:szCs w:val="32"/>
        </w:rPr>
        <w:t>：</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你单位因不符合《药品经营质量管理规范》等规定，我局于   **年**月**日依法对你单位采取暂停销售**药品风险防控措施，并责令你单位进行整改。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经本次现场复查和综合评估，你单位已基本整改到位，符合要求。依据《药品检查管理办法（试行）》第六十三条的规定，我局依法解除对你单位采取的暂停销售的药品风险控制措施。</w:t>
      </w:r>
    </w:p>
    <w:p>
      <w:pPr>
        <w:ind w:firstLine="640" w:firstLineChars="200"/>
        <w:rPr>
          <w:rFonts w:ascii="仿宋_GB2312" w:hAnsi="仿宋_GB2312" w:eastAsia="仿宋_GB2312" w:cs="仿宋_GB2312"/>
          <w:sz w:val="32"/>
          <w:szCs w:val="32"/>
        </w:rPr>
      </w:pPr>
    </w:p>
    <w:p>
      <w:pPr>
        <w:autoSpaceDE w:val="0"/>
        <w:autoSpaceDN w:val="0"/>
        <w:jc w:val="left"/>
        <w:rPr>
          <w:rFonts w:ascii="宋体" w:hAnsi="宋体" w:eastAsia="仿宋_GB2312"/>
          <w:kern w:val="0"/>
          <w:sz w:val="32"/>
          <w:szCs w:val="32"/>
        </w:rPr>
      </w:pPr>
    </w:p>
    <w:p>
      <w:pPr>
        <w:autoSpaceDE w:val="0"/>
        <w:autoSpaceDN w:val="0"/>
        <w:adjustRightInd w:val="0"/>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r>
        <w:rPr>
          <w:rFonts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rPr>
        <w:t xml:space="preserve">               （公    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年   月   日</w:t>
      </w:r>
    </w:p>
    <w:p>
      <w:pPr>
        <w:rPr>
          <w:rFonts w:ascii="仿宋_GB2312" w:hAnsi="仿宋_GB2312" w:eastAsia="仿宋_GB2312" w:cs="仿宋_GB2312"/>
          <w:sz w:val="32"/>
          <w:szCs w:val="32"/>
        </w:rPr>
      </w:pPr>
    </w:p>
    <w:p>
      <w:pPr>
        <w:autoSpaceDE w:val="0"/>
        <w:autoSpaceDN w:val="0"/>
        <w:adjustRightInd w:val="0"/>
        <w:jc w:val="left"/>
        <w:rPr>
          <w:rFonts w:ascii="仿宋_GB2312" w:hAnsi="仿宋_GB2312" w:eastAsia="仿宋_GB2312" w:cs="仿宋_GB2312"/>
          <w:bCs/>
          <w:kern w:val="0"/>
          <w:sz w:val="32"/>
          <w:szCs w:val="32"/>
        </w:rPr>
      </w:pPr>
    </w:p>
    <w:p>
      <w:pPr>
        <w:autoSpaceDE w:val="0"/>
        <w:autoSpaceDN w:val="0"/>
        <w:spacing w:line="560" w:lineRule="exact"/>
        <w:jc w:val="left"/>
      </w:pPr>
      <w: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19050</wp:posOffset>
                </wp:positionV>
                <wp:extent cx="5615940" cy="635"/>
                <wp:effectExtent l="0" t="0" r="0" b="0"/>
                <wp:wrapNone/>
                <wp:docPr id="21" name="直接连接符 2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pt;margin-top:1.5pt;height:0.05pt;width:442.2pt;z-index:251661312;mso-width-relative:page;mso-height-relative:page;" filled="f" stroked="t" coordsize="21600,21600" o:gfxdata="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bxVj+0wAAAAUBAAAPAAAAAAAAAAEAIAAAACIAAABkcnMvZG93bnJldi54bWxQSwECFAAUAAAA&#10;CACHTuJA0YnjUvMBAADrAwAADgAAAAAAAAABACAAAAAiAQAAZHJzL2Uyb0RvYy54bWxQSwUGAAAA&#10;AAYABgBZAQAAhwUAAAAA&#10;">
                <v:fill on="f" focussize="0,0"/>
                <v:stroke weight="1.5pt" color="#000000" joinstyle="round"/>
                <v:imagedata o:title=""/>
                <o:lock v:ext="edit" aspectratio="f"/>
              </v:line>
            </w:pict>
          </mc:Fallback>
        </mc:AlternateContent>
      </w:r>
      <w:r>
        <w:rPr>
          <w:rFonts w:hint="eastAsia" w:ascii="仿宋_GB2312" w:hAnsi="仿宋_GB2312" w:eastAsia="仿宋_GB2312" w:cs="仿宋_GB2312"/>
          <w:bCs/>
          <w:kern w:val="0"/>
          <w:sz w:val="30"/>
          <w:szCs w:val="30"/>
        </w:rPr>
        <w:t>注：本通知书一式二联，第一联存档，第二联交当事人。</w:t>
      </w:r>
      <w:bookmarkStart w:id="0" w:name="_GoBack"/>
      <w:bookmarkEnd w:id="0"/>
    </w:p>
    <w:sectPr>
      <w:footerReference r:id="rId3" w:type="default"/>
      <w:pgSz w:w="11906" w:h="16838"/>
      <w:pgMar w:top="2155" w:right="1474" w:bottom="2041" w:left="1588"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文星仿宋">
    <w:altName w:val="仿宋"/>
    <w:panose1 w:val="00000000000000000000"/>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36849D2"/>
    <w:rsid w:val="4A1947CF"/>
    <w:rsid w:val="7B492F3A"/>
    <w:rsid w:val="ADCFF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Administrator</cp:lastModifiedBy>
  <dcterms:modified xsi:type="dcterms:W3CDTF">2023-10-25T06:04:45Z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D4B4041D9F85473CA8EB1E6549FC7584</vt:lpwstr>
  </property>
</Properties>
</file>