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黑体" w:hAnsi="黑体" w:eastAsia="黑体" w:cs="Times New Roman"/>
          <w:sz w:val="32"/>
          <w:szCs w:val="32"/>
        </w:rPr>
        <w:t>3</w:t>
      </w:r>
    </w:p>
    <w:p>
      <w:pPr>
        <w:spacing w:before="156" w:beforeLines="50" w:after="156" w:afterLines="50" w:line="300" w:lineRule="auto"/>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化妆品中二甘醇的检验方法</w:t>
      </w:r>
    </w:p>
    <w:p>
      <w:pPr>
        <w:spacing w:before="156" w:beforeLines="50" w:after="156" w:afterLines="50" w:line="300" w:lineRule="auto"/>
        <w:jc w:val="center"/>
        <w:rPr>
          <w:rFonts w:ascii="Times New Roman" w:hAnsi="Times New Roman" w:eastAsia="宋体" w:cs="Times New Roman"/>
          <w:szCs w:val="21"/>
        </w:rPr>
      </w:pPr>
      <w:r>
        <w:rPr>
          <w:rFonts w:ascii="Times New Roman" w:hAnsi="Times New Roman" w:eastAsia="黑体" w:cs="Times New Roman"/>
          <w:szCs w:val="21"/>
        </w:rPr>
        <w:t>Determination of Diethylene Glycol in Cosmetic</w:t>
      </w:r>
      <w:r>
        <w:rPr>
          <w:rFonts w:ascii="Times New Roman" w:hAnsi="Times New Roman" w:eastAsia="宋体" w:cs="Times New Roman"/>
          <w:szCs w:val="21"/>
        </w:rPr>
        <w:t>s</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1</w:t>
      </w:r>
      <w:r>
        <w:rPr>
          <w:rFonts w:hint="eastAsia" w:eastAsia="黑体" w:cs="Times New Roman"/>
          <w:b w:val="0"/>
          <w:bCs w:val="0"/>
          <w:sz w:val="21"/>
        </w:rPr>
        <w:t xml:space="preserve">  </w:t>
      </w:r>
      <w:r>
        <w:rPr>
          <w:rFonts w:eastAsia="黑体" w:cs="Times New Roman"/>
          <w:b w:val="0"/>
          <w:bCs w:val="0"/>
          <w:sz w:val="21"/>
        </w:rPr>
        <w:t>范围</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本方法规定了气相色谱-质谱法测定化妆品中二甘醇的含量。</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本方法适用于</w:t>
      </w:r>
      <w:r>
        <w:rPr>
          <w:rFonts w:hint="eastAsia" w:ascii="Times New Roman" w:hAnsi="Times New Roman" w:eastAsia="宋体" w:cs="Times New Roman"/>
          <w:szCs w:val="21"/>
        </w:rPr>
        <w:t>膏霜乳液类、液体（水、油）类、凝胶类、粉剂类、蜡基类</w:t>
      </w:r>
      <w:r>
        <w:rPr>
          <w:rFonts w:ascii="Times New Roman" w:hAnsi="Times New Roman" w:eastAsia="宋体" w:cs="Times New Roman"/>
          <w:szCs w:val="21"/>
        </w:rPr>
        <w:t>化妆品中二甘醇含量的测定。</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2</w:t>
      </w:r>
      <w:r>
        <w:rPr>
          <w:rFonts w:hint="eastAsia" w:eastAsia="黑体" w:cs="Times New Roman"/>
          <w:b w:val="0"/>
          <w:bCs w:val="0"/>
          <w:sz w:val="21"/>
        </w:rPr>
        <w:t xml:space="preserve">  </w:t>
      </w:r>
      <w:r>
        <w:rPr>
          <w:rFonts w:eastAsia="黑体" w:cs="Times New Roman"/>
          <w:b w:val="0"/>
          <w:bCs w:val="0"/>
          <w:sz w:val="21"/>
        </w:rPr>
        <w:t>方法提要</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样品提取后，</w:t>
      </w:r>
      <w:r>
        <w:rPr>
          <w:rFonts w:hint="eastAsia" w:ascii="Times New Roman" w:hAnsi="Times New Roman" w:eastAsia="宋体" w:cs="Times New Roman"/>
          <w:szCs w:val="21"/>
        </w:rPr>
        <w:t>经气相色谱-质谱法测定</w:t>
      </w:r>
      <w:r>
        <w:rPr>
          <w:rFonts w:ascii="Times New Roman" w:hAnsi="Times New Roman" w:eastAsia="宋体" w:cs="Times New Roman"/>
          <w:szCs w:val="21"/>
        </w:rPr>
        <w:t>，根据保留时间和</w:t>
      </w:r>
      <w:r>
        <w:rPr>
          <w:rFonts w:hint="eastAsia" w:ascii="Times New Roman" w:hAnsi="Times New Roman" w:eastAsia="宋体" w:cs="Times New Roman"/>
          <w:szCs w:val="21"/>
        </w:rPr>
        <w:t>特征</w:t>
      </w:r>
      <w:r>
        <w:rPr>
          <w:rFonts w:ascii="Times New Roman" w:hAnsi="Times New Roman" w:eastAsia="宋体" w:cs="Times New Roman"/>
          <w:szCs w:val="21"/>
        </w:rPr>
        <w:t>离子</w:t>
      </w:r>
      <w:r>
        <w:rPr>
          <w:rFonts w:hint="eastAsia" w:ascii="Times New Roman" w:hAnsi="Times New Roman" w:eastAsia="宋体" w:cs="Times New Roman"/>
          <w:szCs w:val="21"/>
        </w:rPr>
        <w:t>的相对丰度比</w:t>
      </w:r>
      <w:r>
        <w:rPr>
          <w:rFonts w:ascii="Times New Roman" w:hAnsi="Times New Roman" w:eastAsia="宋体" w:cs="Times New Roman"/>
          <w:szCs w:val="21"/>
        </w:rPr>
        <w:t>定性，定量离子对</w:t>
      </w:r>
      <w:r>
        <w:rPr>
          <w:rFonts w:hint="eastAsia" w:ascii="Times New Roman" w:hAnsi="Times New Roman" w:eastAsia="宋体" w:cs="Times New Roman"/>
          <w:szCs w:val="21"/>
        </w:rPr>
        <w:t>同位素</w:t>
      </w:r>
      <w:r>
        <w:rPr>
          <w:rFonts w:ascii="Times New Roman" w:hAnsi="Times New Roman" w:eastAsia="宋体" w:cs="Times New Roman"/>
          <w:szCs w:val="21"/>
        </w:rPr>
        <w:t>内标法定量，以标准曲线法计算含量。</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本方法二甘醇的检出限为0.3 ng，定量下限为1 ng。</w:t>
      </w:r>
      <w:r>
        <w:rPr>
          <w:rFonts w:ascii="Times New Roman" w:hAnsi="Times New Roman" w:eastAsia="宋体" w:cs="Times New Roman"/>
          <w:szCs w:val="21"/>
        </w:rPr>
        <w:t>取样量为</w:t>
      </w:r>
      <w:r>
        <w:rPr>
          <w:rFonts w:hint="eastAsia" w:ascii="Times New Roman" w:hAnsi="Times New Roman" w:eastAsia="宋体" w:cs="Times New Roman"/>
          <w:szCs w:val="21"/>
        </w:rPr>
        <w:t>0.5</w:t>
      </w:r>
      <w:r>
        <w:rPr>
          <w:rFonts w:ascii="Times New Roman" w:hAnsi="Times New Roman" w:eastAsia="宋体" w:cs="Times New Roman"/>
          <w:szCs w:val="21"/>
        </w:rPr>
        <w:t xml:space="preserve"> g时，</w:t>
      </w:r>
      <w:r>
        <w:rPr>
          <w:rFonts w:hint="eastAsia" w:ascii="Times New Roman" w:hAnsi="Times New Roman" w:eastAsia="宋体" w:cs="Times New Roman"/>
          <w:szCs w:val="21"/>
        </w:rPr>
        <w:t>检</w:t>
      </w:r>
      <w:r>
        <w:rPr>
          <w:rFonts w:ascii="Times New Roman" w:hAnsi="Times New Roman" w:eastAsia="宋体" w:cs="Times New Roman"/>
          <w:szCs w:val="21"/>
        </w:rPr>
        <w:t>出浓度为3 μg/g，最低定量浓度为10 μg/g。</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3</w:t>
      </w:r>
      <w:r>
        <w:rPr>
          <w:rFonts w:hint="eastAsia" w:eastAsia="黑体" w:cs="Times New Roman"/>
          <w:b w:val="0"/>
          <w:bCs w:val="0"/>
          <w:sz w:val="21"/>
        </w:rPr>
        <w:t xml:space="preserve">  </w:t>
      </w:r>
      <w:r>
        <w:rPr>
          <w:rFonts w:eastAsia="黑体" w:cs="Times New Roman"/>
          <w:b w:val="0"/>
          <w:bCs w:val="0"/>
          <w:sz w:val="21"/>
        </w:rPr>
        <w:t>试剂和材料</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除另有规定外，本方法所用试剂均为分析纯或以上规格，水为GB/T 6682规定的一级水。</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3.1</w:t>
      </w:r>
      <w:r>
        <w:rPr>
          <w:rFonts w:hint="eastAsia" w:ascii="Times New Roman" w:hAnsi="Times New Roman" w:eastAsia="宋体" w:cs="Times New Roman"/>
          <w:szCs w:val="21"/>
        </w:rPr>
        <w:t xml:space="preserve">  标准品：</w:t>
      </w:r>
      <w:r>
        <w:rPr>
          <w:rFonts w:ascii="Times New Roman" w:hAnsi="Times New Roman" w:eastAsia="宋体" w:cs="Times New Roman"/>
          <w:szCs w:val="21"/>
        </w:rPr>
        <w:t>二甘醇、氘代二甘醇-D</w:t>
      </w:r>
      <w:r>
        <w:rPr>
          <w:rFonts w:ascii="Times New Roman" w:hAnsi="Times New Roman" w:eastAsia="宋体" w:cs="Times New Roman"/>
          <w:szCs w:val="21"/>
          <w:vertAlign w:val="subscript"/>
        </w:rPr>
        <w:t>8</w:t>
      </w:r>
      <w:r>
        <w:rPr>
          <w:rFonts w:hint="eastAsia" w:ascii="Times New Roman" w:hAnsi="Times New Roman" w:eastAsia="宋体" w:cs="Times New Roman"/>
          <w:szCs w:val="21"/>
        </w:rPr>
        <w:t>，纯度大于97%，</w:t>
      </w:r>
      <w:r>
        <w:rPr>
          <w:rFonts w:ascii="Times New Roman" w:hAnsi="Times New Roman" w:eastAsia="宋体" w:cs="Times New Roman"/>
          <w:szCs w:val="21"/>
        </w:rPr>
        <w:t>信息详见附录A。</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 xml:space="preserve">  </w:t>
      </w:r>
      <w:r>
        <w:rPr>
          <w:rFonts w:ascii="Times New Roman" w:hAnsi="Times New Roman" w:eastAsia="宋体" w:cs="Times New Roman"/>
          <w:szCs w:val="21"/>
        </w:rPr>
        <w:t>甲醇，色谱纯。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3.3</w:t>
      </w:r>
      <w:r>
        <w:rPr>
          <w:rFonts w:hint="eastAsia" w:ascii="Times New Roman" w:hAnsi="Times New Roman" w:eastAsia="宋体" w:cs="Times New Roman"/>
          <w:szCs w:val="21"/>
        </w:rPr>
        <w:t xml:space="preserve">  </w:t>
      </w:r>
      <w:r>
        <w:rPr>
          <w:rFonts w:ascii="Times New Roman" w:hAnsi="Times New Roman" w:eastAsia="宋体" w:cs="Times New Roman"/>
          <w:szCs w:val="21"/>
        </w:rPr>
        <w:t>无水硫酸钠。</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3.4</w:t>
      </w:r>
      <w:r>
        <w:rPr>
          <w:rFonts w:hint="eastAsia" w:ascii="Times New Roman" w:hAnsi="Times New Roman" w:eastAsia="宋体" w:cs="Times New Roman"/>
          <w:szCs w:val="21"/>
        </w:rPr>
        <w:t xml:space="preserve">  二甘醇</w:t>
      </w:r>
      <w:r>
        <w:rPr>
          <w:rFonts w:ascii="Times New Roman" w:hAnsi="Times New Roman" w:eastAsia="宋体" w:cs="Times New Roman"/>
          <w:szCs w:val="21"/>
        </w:rPr>
        <w:t xml:space="preserve">标准储备溶液：称取二甘醇标准品（3.1）10 mg（精确至0. </w:t>
      </w:r>
      <w:r>
        <w:rPr>
          <w:rFonts w:hint="eastAsia" w:ascii="Times New Roman" w:hAnsi="Times New Roman" w:eastAsia="宋体" w:cs="Times New Roman"/>
          <w:szCs w:val="21"/>
        </w:rPr>
        <w:t>0</w:t>
      </w:r>
      <w:r>
        <w:rPr>
          <w:rFonts w:ascii="Times New Roman" w:hAnsi="Times New Roman" w:eastAsia="宋体" w:cs="Times New Roman"/>
          <w:szCs w:val="21"/>
        </w:rPr>
        <w:t>0001 g）</w:t>
      </w:r>
      <w:r>
        <w:rPr>
          <w:rFonts w:hint="eastAsia" w:ascii="Times New Roman" w:hAnsi="Times New Roman" w:eastAsia="宋体" w:cs="Times New Roman"/>
          <w:szCs w:val="21"/>
        </w:rPr>
        <w:t>置于</w:t>
      </w:r>
      <w:r>
        <w:rPr>
          <w:rFonts w:ascii="Times New Roman" w:hAnsi="Times New Roman" w:eastAsia="宋体" w:cs="Times New Roman"/>
          <w:szCs w:val="21"/>
        </w:rPr>
        <w:t>10</w:t>
      </w:r>
      <w:r>
        <w:rPr>
          <w:rFonts w:hint="eastAsia" w:ascii="Times New Roman" w:hAnsi="Times New Roman" w:eastAsia="宋体" w:cs="Times New Roman"/>
          <w:szCs w:val="21"/>
        </w:rPr>
        <w:t>0</w:t>
      </w:r>
      <w:r>
        <w:rPr>
          <w:rFonts w:ascii="Times New Roman" w:hAnsi="Times New Roman" w:eastAsia="宋体" w:cs="Times New Roman"/>
          <w:szCs w:val="21"/>
        </w:rPr>
        <w:t xml:space="preserve"> mL容量瓶中，</w:t>
      </w:r>
      <w:r>
        <w:rPr>
          <w:rFonts w:hint="eastAsia" w:ascii="Times New Roman" w:hAnsi="Times New Roman" w:eastAsia="宋体" w:cs="Times New Roman"/>
          <w:szCs w:val="21"/>
        </w:rPr>
        <w:t>用</w:t>
      </w:r>
      <w:r>
        <w:rPr>
          <w:rFonts w:ascii="Times New Roman" w:hAnsi="Times New Roman" w:eastAsia="宋体" w:cs="Times New Roman"/>
          <w:szCs w:val="21"/>
        </w:rPr>
        <w:t>甲醇</w:t>
      </w:r>
      <w:r>
        <w:rPr>
          <w:rFonts w:hint="eastAsia" w:ascii="Times New Roman" w:hAnsi="Times New Roman" w:eastAsia="宋体" w:cs="Times New Roman"/>
          <w:szCs w:val="21"/>
        </w:rPr>
        <w:t>（</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溶解并定容至刻度，摇匀，</w:t>
      </w:r>
      <w:r>
        <w:rPr>
          <w:rFonts w:hint="eastAsia" w:ascii="Times New Roman" w:hAnsi="Times New Roman" w:eastAsia="宋体" w:cs="Times New Roman"/>
          <w:szCs w:val="21"/>
        </w:rPr>
        <w:t xml:space="preserve">配制成质量浓度为100 </w:t>
      </w:r>
      <w:r>
        <w:rPr>
          <w:rFonts w:ascii="Times New Roman" w:hAnsi="Times New Roman" w:eastAsia="宋体" w:cs="Times New Roman"/>
          <w:szCs w:val="21"/>
        </w:rPr>
        <w:t>µg/mL</w:t>
      </w:r>
      <w:r>
        <w:rPr>
          <w:rFonts w:hint="eastAsia" w:ascii="Times New Roman" w:hAnsi="Times New Roman" w:eastAsia="宋体" w:cs="Times New Roman"/>
          <w:szCs w:val="21"/>
        </w:rPr>
        <w:t>的二甘醇标准储备溶液，转入棕色储液瓶中，于-18 ℃保存，有效期3个月。（二甘醇标准储备溶液的取样量、质量浓度及保存期限可根据实验室实际情况调整，但应对所配制溶液的稳定性进行考察确认。）</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5  氘代二甘醇</w:t>
      </w:r>
      <w:r>
        <w:rPr>
          <w:rFonts w:ascii="Times New Roman" w:hAnsi="Times New Roman" w:eastAsia="宋体" w:cs="Times New Roman"/>
          <w:szCs w:val="21"/>
        </w:rPr>
        <w:t>-D</w:t>
      </w:r>
      <w:r>
        <w:rPr>
          <w:rFonts w:ascii="Times New Roman" w:hAnsi="Times New Roman" w:eastAsia="宋体" w:cs="Times New Roman"/>
          <w:szCs w:val="21"/>
          <w:vertAlign w:val="subscript"/>
        </w:rPr>
        <w:t>8</w:t>
      </w:r>
      <w:r>
        <w:rPr>
          <w:rFonts w:ascii="Times New Roman" w:hAnsi="Times New Roman" w:eastAsia="宋体" w:cs="Times New Roman"/>
          <w:szCs w:val="21"/>
        </w:rPr>
        <w:t>内标储备溶液：称取氘代二甘醇-D</w:t>
      </w:r>
      <w:r>
        <w:rPr>
          <w:rFonts w:ascii="Times New Roman" w:hAnsi="Times New Roman" w:eastAsia="宋体" w:cs="Times New Roman"/>
          <w:szCs w:val="21"/>
          <w:vertAlign w:val="subscript"/>
        </w:rPr>
        <w:t>8</w:t>
      </w:r>
      <w:r>
        <w:rPr>
          <w:rFonts w:ascii="Times New Roman" w:hAnsi="Times New Roman" w:eastAsia="宋体" w:cs="Times New Roman"/>
          <w:szCs w:val="21"/>
        </w:rPr>
        <w:t>标准品（3.1）10 mg（精确至0.0</w:t>
      </w:r>
      <w:r>
        <w:rPr>
          <w:rFonts w:hint="eastAsia" w:ascii="Times New Roman" w:hAnsi="Times New Roman" w:eastAsia="宋体" w:cs="Times New Roman"/>
          <w:szCs w:val="21"/>
        </w:rPr>
        <w:t>0</w:t>
      </w:r>
      <w:r>
        <w:rPr>
          <w:rFonts w:ascii="Times New Roman" w:hAnsi="Times New Roman" w:eastAsia="宋体" w:cs="Times New Roman"/>
          <w:szCs w:val="21"/>
        </w:rPr>
        <w:t>001 g），置</w:t>
      </w:r>
      <w:r>
        <w:rPr>
          <w:rFonts w:hint="eastAsia" w:ascii="Times New Roman" w:hAnsi="Times New Roman" w:eastAsia="宋体" w:cs="Times New Roman"/>
          <w:szCs w:val="21"/>
        </w:rPr>
        <w:t>于</w:t>
      </w:r>
      <w:r>
        <w:rPr>
          <w:rFonts w:ascii="Times New Roman" w:hAnsi="Times New Roman" w:eastAsia="宋体" w:cs="Times New Roman"/>
          <w:szCs w:val="21"/>
        </w:rPr>
        <w:t>10 mL容量瓶中，</w:t>
      </w:r>
      <w:r>
        <w:rPr>
          <w:rFonts w:hint="eastAsia" w:ascii="Times New Roman" w:hAnsi="Times New Roman" w:eastAsia="宋体" w:cs="Times New Roman"/>
          <w:szCs w:val="21"/>
        </w:rPr>
        <w:t xml:space="preserve">用甲醇（3.2）溶解并定容至刻度，摇匀，配制成质量浓度为1 </w:t>
      </w:r>
      <w:r>
        <w:rPr>
          <w:rFonts w:ascii="Times New Roman" w:hAnsi="Times New Roman" w:eastAsia="宋体" w:cs="Times New Roman"/>
          <w:szCs w:val="21"/>
        </w:rPr>
        <w:t>mg/mL</w:t>
      </w:r>
      <w:r>
        <w:rPr>
          <w:rFonts w:hint="eastAsia" w:ascii="Times New Roman" w:hAnsi="Times New Roman" w:eastAsia="宋体" w:cs="Times New Roman"/>
          <w:szCs w:val="21"/>
        </w:rPr>
        <w:t>的氘代二甘醇-D</w:t>
      </w:r>
      <w:r>
        <w:rPr>
          <w:rFonts w:hint="eastAsia" w:ascii="Times New Roman" w:hAnsi="Times New Roman" w:eastAsia="宋体" w:cs="Times New Roman"/>
          <w:szCs w:val="21"/>
          <w:vertAlign w:val="subscript"/>
        </w:rPr>
        <w:t>8</w:t>
      </w:r>
      <w:r>
        <w:rPr>
          <w:rFonts w:hint="eastAsia" w:ascii="Times New Roman" w:hAnsi="Times New Roman" w:eastAsia="宋体" w:cs="Times New Roman"/>
          <w:szCs w:val="21"/>
        </w:rPr>
        <w:t>内标储备溶液，转入棕色储液瓶中，于-18 ℃保存，有效期3个月。（氘代二甘醇-D</w:t>
      </w:r>
      <w:r>
        <w:rPr>
          <w:rFonts w:hint="eastAsia" w:ascii="Times New Roman" w:hAnsi="Times New Roman" w:eastAsia="宋体" w:cs="Times New Roman"/>
          <w:szCs w:val="21"/>
          <w:vertAlign w:val="subscript"/>
        </w:rPr>
        <w:t>8</w:t>
      </w:r>
      <w:r>
        <w:rPr>
          <w:rFonts w:hint="eastAsia" w:ascii="Times New Roman" w:hAnsi="Times New Roman" w:eastAsia="宋体" w:cs="Times New Roman"/>
          <w:szCs w:val="21"/>
        </w:rPr>
        <w:t>内标储备溶液的取样量、质量浓度及保存期限可根据实验室实际情况调整，但应对所配制溶液的稳定性进行考察确认。）</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6  </w:t>
      </w:r>
      <w:r>
        <w:rPr>
          <w:rFonts w:ascii="Times New Roman" w:hAnsi="Times New Roman" w:eastAsia="宋体" w:cs="Times New Roman"/>
          <w:szCs w:val="21"/>
        </w:rPr>
        <w:t>微孔滤膜（0.22</w:t>
      </w:r>
      <w:r>
        <w:rPr>
          <w:rFonts w:hint="eastAsia" w:ascii="Times New Roman" w:hAnsi="Times New Roman" w:eastAsia="宋体" w:cs="Times New Roman"/>
          <w:szCs w:val="21"/>
        </w:rPr>
        <w:t xml:space="preserve"> </w:t>
      </w:r>
      <w:r>
        <w:rPr>
          <w:rFonts w:ascii="Times New Roman" w:hAnsi="Times New Roman" w:eastAsia="宋体" w:cs="Times New Roman"/>
          <w:szCs w:val="21"/>
        </w:rPr>
        <w:t>µm）。</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4</w:t>
      </w:r>
      <w:r>
        <w:rPr>
          <w:rFonts w:hint="eastAsia" w:eastAsia="黑体" w:cs="Times New Roman"/>
          <w:b w:val="0"/>
          <w:bCs w:val="0"/>
          <w:sz w:val="21"/>
        </w:rPr>
        <w:t xml:space="preserve">  </w:t>
      </w:r>
      <w:r>
        <w:rPr>
          <w:rFonts w:eastAsia="黑体" w:cs="Times New Roman"/>
          <w:b w:val="0"/>
          <w:bCs w:val="0"/>
          <w:sz w:val="21"/>
        </w:rPr>
        <w:t>仪器和设备</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4.1</w:t>
      </w:r>
      <w:r>
        <w:rPr>
          <w:rFonts w:hint="eastAsia" w:ascii="Times New Roman" w:hAnsi="Times New Roman" w:eastAsia="宋体" w:cs="Times New Roman"/>
          <w:szCs w:val="21"/>
        </w:rPr>
        <w:t xml:space="preserve">  </w:t>
      </w:r>
      <w:r>
        <w:rPr>
          <w:rFonts w:ascii="Times New Roman" w:hAnsi="Times New Roman" w:eastAsia="宋体" w:cs="Times New Roman"/>
          <w:szCs w:val="21"/>
        </w:rPr>
        <w:t>气相色谱</w:t>
      </w:r>
      <w:r>
        <w:rPr>
          <w:rFonts w:hint="eastAsia" w:ascii="Times New Roman" w:hAnsi="Times New Roman" w:eastAsia="宋体" w:cs="Times New Roman"/>
          <w:szCs w:val="21"/>
        </w:rPr>
        <w:t>-</w:t>
      </w:r>
      <w:r>
        <w:rPr>
          <w:rFonts w:ascii="Times New Roman" w:hAnsi="Times New Roman" w:eastAsia="宋体" w:cs="Times New Roman"/>
          <w:szCs w:val="21"/>
        </w:rPr>
        <w:t>质谱仪</w:t>
      </w:r>
      <w:r>
        <w:rPr>
          <w:rFonts w:hint="eastAsia" w:ascii="Times New Roman" w:hAnsi="Times New Roman" w:eastAsia="宋体" w:cs="Times New Roman"/>
          <w:szCs w:val="21"/>
        </w:rPr>
        <w:t>，配有电子轰击电离源（EI）</w:t>
      </w:r>
      <w:r>
        <w:rPr>
          <w:rFonts w:ascii="Times New Roman" w:hAnsi="Times New Roman" w:eastAsia="宋体" w:cs="Times New Roman"/>
          <w:szCs w:val="21"/>
        </w:rPr>
        <w:t>。</w:t>
      </w:r>
    </w:p>
    <w:p>
      <w:pPr>
        <w:tabs>
          <w:tab w:val="left" w:pos="1853"/>
        </w:tabs>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4.2</w:t>
      </w:r>
      <w:r>
        <w:rPr>
          <w:rFonts w:hint="eastAsia" w:ascii="Times New Roman" w:hAnsi="Times New Roman" w:eastAsia="宋体" w:cs="Times New Roman"/>
          <w:szCs w:val="21"/>
        </w:rPr>
        <w:t xml:space="preserve">  分析</w:t>
      </w:r>
      <w:r>
        <w:rPr>
          <w:rFonts w:ascii="Times New Roman" w:hAnsi="Times New Roman" w:eastAsia="宋体" w:cs="Times New Roman"/>
          <w:szCs w:val="21"/>
        </w:rPr>
        <w:t>天平</w:t>
      </w:r>
      <w:r>
        <w:rPr>
          <w:rFonts w:hint="eastAsia" w:ascii="Times New Roman" w:hAnsi="Times New Roman" w:eastAsia="宋体" w:cs="Times New Roman"/>
          <w:szCs w:val="21"/>
        </w:rPr>
        <w:t>，</w:t>
      </w:r>
      <w:r>
        <w:rPr>
          <w:rFonts w:ascii="Times New Roman" w:hAnsi="Times New Roman" w:eastAsia="宋体" w:cs="Times New Roman"/>
          <w:szCs w:val="21"/>
        </w:rPr>
        <w:t>感量为</w:t>
      </w:r>
      <w:r>
        <w:rPr>
          <w:rFonts w:ascii="Times New Roman" w:hAnsi="Times New Roman"/>
          <w:szCs w:val="21"/>
        </w:rPr>
        <w:t>0.0</w:t>
      </w:r>
      <w:r>
        <w:rPr>
          <w:rFonts w:hint="eastAsia" w:ascii="Times New Roman" w:hAnsi="Times New Roman"/>
          <w:szCs w:val="21"/>
        </w:rPr>
        <w:t>0</w:t>
      </w:r>
      <w:r>
        <w:rPr>
          <w:rFonts w:ascii="Times New Roman" w:hAnsi="Times New Roman"/>
          <w:szCs w:val="21"/>
        </w:rPr>
        <w:t>01 g和0.00</w:t>
      </w:r>
      <w:r>
        <w:rPr>
          <w:rFonts w:hint="eastAsia" w:ascii="Times New Roman" w:hAnsi="Times New Roman"/>
          <w:szCs w:val="21"/>
        </w:rPr>
        <w:t>0</w:t>
      </w:r>
      <w:r>
        <w:rPr>
          <w:rFonts w:ascii="Times New Roman" w:hAnsi="Times New Roman"/>
          <w:szCs w:val="21"/>
        </w:rPr>
        <w:t>01 g</w:t>
      </w:r>
      <w:r>
        <w:rPr>
          <w:rFonts w:ascii="Times New Roman" w:hAnsi="Times New Roman" w:eastAsia="宋体" w:cs="Times New Roman"/>
          <w:szCs w:val="21"/>
        </w:rPr>
        <w:t>。</w:t>
      </w:r>
      <w:r>
        <w:rPr>
          <w:rFonts w:ascii="Times New Roman" w:hAnsi="Times New Roman" w:eastAsia="宋体" w:cs="Times New Roman"/>
          <w:szCs w:val="21"/>
        </w:rPr>
        <w:tab/>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4.3</w:t>
      </w:r>
      <w:r>
        <w:rPr>
          <w:rFonts w:hint="eastAsia" w:ascii="Times New Roman" w:hAnsi="Times New Roman" w:eastAsia="宋体" w:cs="Times New Roman"/>
          <w:szCs w:val="21"/>
        </w:rPr>
        <w:t xml:space="preserve">  </w:t>
      </w:r>
      <w:r>
        <w:rPr>
          <w:rFonts w:ascii="Times New Roman" w:hAnsi="Times New Roman" w:eastAsia="宋体" w:cs="Times New Roman"/>
          <w:szCs w:val="21"/>
        </w:rPr>
        <w:t>超声波清洗</w:t>
      </w:r>
      <w:r>
        <w:rPr>
          <w:rFonts w:hint="eastAsia" w:ascii="Times New Roman" w:hAnsi="Times New Roman" w:eastAsia="宋体" w:cs="Times New Roman"/>
          <w:szCs w:val="21"/>
        </w:rPr>
        <w:t>仪</w:t>
      </w:r>
      <w:r>
        <w:rPr>
          <w:rFonts w:ascii="Times New Roman" w:hAnsi="Times New Roman" w:eastAsia="宋体" w:cs="Times New Roman"/>
          <w:szCs w:val="21"/>
        </w:rPr>
        <w:t>。</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4.4</w:t>
      </w:r>
      <w:r>
        <w:rPr>
          <w:rFonts w:hint="eastAsia" w:ascii="Times New Roman" w:hAnsi="Times New Roman" w:eastAsia="宋体" w:cs="Times New Roman"/>
          <w:szCs w:val="21"/>
        </w:rPr>
        <w:t xml:space="preserve">  </w:t>
      </w:r>
      <w:r>
        <w:rPr>
          <w:rFonts w:ascii="Times New Roman" w:hAnsi="Times New Roman" w:eastAsia="宋体" w:cs="Times New Roman"/>
          <w:szCs w:val="21"/>
        </w:rPr>
        <w:t>涡旋混合仪。</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4.5</w:t>
      </w:r>
      <w:r>
        <w:rPr>
          <w:rFonts w:hint="eastAsia" w:ascii="Times New Roman" w:hAnsi="Times New Roman" w:eastAsia="宋体" w:cs="Times New Roman"/>
          <w:szCs w:val="21"/>
        </w:rPr>
        <w:t xml:space="preserve">  </w:t>
      </w:r>
      <w:r>
        <w:rPr>
          <w:rFonts w:ascii="Times New Roman" w:hAnsi="Times New Roman" w:eastAsia="宋体" w:cs="Times New Roman"/>
          <w:szCs w:val="21"/>
        </w:rPr>
        <w:t>离心机</w:t>
      </w:r>
      <w:r>
        <w:rPr>
          <w:rFonts w:ascii="Times New Roman" w:hAnsi="Times New Roman" w:eastAsia="宋体" w:cs="Times New Roman"/>
          <w:kern w:val="0"/>
          <w:szCs w:val="21"/>
        </w:rPr>
        <w:t>，转速可达8000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r/min</w:t>
      </w:r>
      <w:r>
        <w:rPr>
          <w:rFonts w:ascii="Times New Roman" w:hAnsi="Times New Roman" w:eastAsia="宋体" w:cs="Times New Roman"/>
          <w:szCs w:val="21"/>
        </w:rPr>
        <w:t>。</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5</w:t>
      </w:r>
      <w:r>
        <w:rPr>
          <w:rFonts w:hint="eastAsia" w:eastAsia="黑体" w:cs="Times New Roman"/>
          <w:b w:val="0"/>
          <w:bCs w:val="0"/>
          <w:sz w:val="21"/>
        </w:rPr>
        <w:t xml:space="preserve">  </w:t>
      </w:r>
      <w:r>
        <w:rPr>
          <w:rFonts w:eastAsia="黑体" w:cs="Times New Roman"/>
          <w:b w:val="0"/>
          <w:bCs w:val="0"/>
          <w:sz w:val="21"/>
        </w:rPr>
        <w:t>分析步骤</w:t>
      </w:r>
    </w:p>
    <w:p>
      <w:pPr>
        <w:snapToGrid w:val="0"/>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5.1</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标准系列溶液的制备</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分别精密</w:t>
      </w:r>
      <w:r>
        <w:rPr>
          <w:rFonts w:hint="eastAsia" w:ascii="Times New Roman" w:hAnsi="Times New Roman" w:eastAsia="宋体" w:cs="Times New Roman"/>
          <w:szCs w:val="21"/>
        </w:rPr>
        <w:t>移</w:t>
      </w:r>
      <w:r>
        <w:rPr>
          <w:rFonts w:ascii="Times New Roman" w:hAnsi="Times New Roman" w:eastAsia="宋体" w:cs="Times New Roman"/>
          <w:szCs w:val="21"/>
        </w:rPr>
        <w:t>取</w:t>
      </w:r>
      <w:r>
        <w:rPr>
          <w:rFonts w:hint="eastAsia" w:ascii="Times New Roman" w:hAnsi="Times New Roman" w:eastAsia="宋体" w:cs="Times New Roman"/>
          <w:szCs w:val="21"/>
        </w:rPr>
        <w:t>二甘醇</w:t>
      </w:r>
      <w:r>
        <w:rPr>
          <w:rFonts w:ascii="Times New Roman" w:hAnsi="Times New Roman" w:eastAsia="宋体" w:cs="Times New Roman"/>
          <w:szCs w:val="21"/>
        </w:rPr>
        <w:t>标准</w:t>
      </w:r>
      <w:r>
        <w:rPr>
          <w:rFonts w:hint="eastAsia" w:ascii="Times New Roman" w:hAnsi="Times New Roman" w:eastAsia="宋体" w:cs="Times New Roman"/>
          <w:szCs w:val="21"/>
        </w:rPr>
        <w:t>储备</w:t>
      </w:r>
      <w:r>
        <w:rPr>
          <w:rFonts w:ascii="Times New Roman" w:hAnsi="Times New Roman" w:eastAsia="宋体" w:cs="Times New Roman"/>
          <w:szCs w:val="21"/>
        </w:rPr>
        <w:t>溶液（3</w:t>
      </w:r>
      <w:r>
        <w:rPr>
          <w:rFonts w:hint="eastAsia" w:ascii="Times New Roman" w:hAnsi="Times New Roman" w:eastAsia="宋体" w:cs="Times New Roman"/>
          <w:szCs w:val="21"/>
        </w:rPr>
        <w:t>.4</w:t>
      </w:r>
      <w:r>
        <w:rPr>
          <w:rFonts w:ascii="Times New Roman" w:hAnsi="Times New Roman" w:eastAsia="宋体" w:cs="Times New Roman"/>
          <w:szCs w:val="21"/>
        </w:rPr>
        <w:t>）0.1、0.5、1.0、2.0、4.0、</w:t>
      </w:r>
      <w:r>
        <w:rPr>
          <w:rFonts w:hint="eastAsia" w:ascii="Times New Roman" w:hAnsi="Times New Roman" w:eastAsia="宋体" w:cs="Times New Roman"/>
          <w:szCs w:val="21"/>
        </w:rPr>
        <w:t>6</w:t>
      </w:r>
      <w:r>
        <w:rPr>
          <w:rFonts w:ascii="Times New Roman" w:hAnsi="Times New Roman" w:eastAsia="宋体" w:cs="Times New Roman"/>
          <w:szCs w:val="21"/>
        </w:rPr>
        <w:t>.0</w:t>
      </w:r>
      <w:r>
        <w:rPr>
          <w:rFonts w:hint="eastAsia" w:ascii="Times New Roman" w:hAnsi="Times New Roman" w:eastAsia="宋体" w:cs="Times New Roman"/>
          <w:szCs w:val="21"/>
        </w:rPr>
        <w:t xml:space="preserve"> </w:t>
      </w:r>
      <w:r>
        <w:rPr>
          <w:rFonts w:ascii="Times New Roman" w:hAnsi="Times New Roman" w:eastAsia="宋体" w:cs="Times New Roman"/>
          <w:szCs w:val="21"/>
        </w:rPr>
        <w:t>mL</w:t>
      </w:r>
      <w:r>
        <w:rPr>
          <w:rFonts w:hint="eastAsia" w:ascii="Times New Roman" w:hAnsi="Times New Roman" w:eastAsia="宋体" w:cs="Times New Roman"/>
          <w:szCs w:val="21"/>
        </w:rPr>
        <w:t>，置于</w:t>
      </w:r>
      <w:r>
        <w:rPr>
          <w:rFonts w:ascii="Times New Roman" w:hAnsi="Times New Roman" w:eastAsia="宋体" w:cs="Times New Roman"/>
          <w:szCs w:val="21"/>
        </w:rPr>
        <w:t>不同的</w:t>
      </w:r>
      <w:r>
        <w:rPr>
          <w:rFonts w:hint="eastAsia" w:ascii="Times New Roman" w:hAnsi="Times New Roman" w:eastAsia="宋体" w:cs="Times New Roman"/>
          <w:szCs w:val="21"/>
        </w:rPr>
        <w:t xml:space="preserve">10 </w:t>
      </w:r>
      <w:r>
        <w:rPr>
          <w:rFonts w:ascii="Times New Roman" w:hAnsi="Times New Roman" w:eastAsia="宋体" w:cs="Times New Roman"/>
          <w:szCs w:val="21"/>
        </w:rPr>
        <w:t>mL容量瓶中，分别精密加入</w:t>
      </w:r>
      <w:r>
        <w:rPr>
          <w:rFonts w:hint="eastAsia" w:ascii="Times New Roman" w:hAnsi="Times New Roman" w:eastAsia="宋体" w:cs="Times New Roman"/>
          <w:szCs w:val="21"/>
        </w:rPr>
        <w:t>氘代二甘醇</w:t>
      </w:r>
      <w:r>
        <w:rPr>
          <w:rFonts w:ascii="Times New Roman" w:hAnsi="Times New Roman" w:eastAsia="宋体" w:cs="Times New Roman"/>
          <w:szCs w:val="21"/>
        </w:rPr>
        <w:t>-D</w:t>
      </w:r>
      <w:r>
        <w:rPr>
          <w:rFonts w:ascii="Times New Roman" w:hAnsi="Times New Roman" w:eastAsia="宋体" w:cs="Times New Roman"/>
          <w:szCs w:val="21"/>
          <w:vertAlign w:val="subscript"/>
        </w:rPr>
        <w:t>8</w:t>
      </w:r>
      <w:r>
        <w:rPr>
          <w:rFonts w:ascii="Times New Roman" w:hAnsi="Times New Roman" w:eastAsia="宋体" w:cs="Times New Roman"/>
          <w:szCs w:val="21"/>
        </w:rPr>
        <w:t>内标储备溶液（</w:t>
      </w:r>
      <w:r>
        <w:rPr>
          <w:rFonts w:hint="eastAsia" w:ascii="Times New Roman" w:hAnsi="Times New Roman" w:eastAsia="宋体" w:cs="Times New Roman"/>
          <w:szCs w:val="21"/>
        </w:rPr>
        <w:t>3.5</w:t>
      </w:r>
      <w:r>
        <w:rPr>
          <w:rFonts w:ascii="Times New Roman" w:hAnsi="Times New Roman" w:eastAsia="宋体" w:cs="Times New Roman"/>
          <w:szCs w:val="21"/>
        </w:rPr>
        <w:t>）</w:t>
      </w:r>
      <w:r>
        <w:rPr>
          <w:rFonts w:hint="eastAsia" w:ascii="Times New Roman" w:hAnsi="Times New Roman" w:eastAsia="宋体" w:cs="Times New Roman"/>
          <w:szCs w:val="21"/>
        </w:rPr>
        <w:t xml:space="preserve">100 </w:t>
      </w:r>
      <w:r>
        <w:rPr>
          <w:rFonts w:ascii="Times New Roman" w:hAnsi="Times New Roman" w:eastAsia="宋体" w:cs="Times New Roman"/>
          <w:szCs w:val="21"/>
        </w:rPr>
        <w:t>μL，用甲醇</w:t>
      </w:r>
      <w:r>
        <w:rPr>
          <w:rFonts w:hint="eastAsia" w:ascii="Times New Roman" w:hAnsi="Times New Roman" w:eastAsia="宋体" w:cs="Times New Roman"/>
          <w:szCs w:val="21"/>
        </w:rPr>
        <w:t>（</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稀释</w:t>
      </w:r>
      <w:r>
        <w:rPr>
          <w:rFonts w:hint="eastAsia" w:ascii="Times New Roman" w:hAnsi="Times New Roman" w:eastAsia="宋体" w:cs="Times New Roman"/>
          <w:szCs w:val="21"/>
        </w:rPr>
        <w:t>并定容</w:t>
      </w:r>
      <w:r>
        <w:rPr>
          <w:rFonts w:ascii="Times New Roman" w:hAnsi="Times New Roman" w:eastAsia="宋体" w:cs="Times New Roman"/>
          <w:szCs w:val="21"/>
        </w:rPr>
        <w:t>至刻度，摇匀，配制</w:t>
      </w:r>
      <w:r>
        <w:rPr>
          <w:rFonts w:hint="eastAsia" w:ascii="Times New Roman" w:hAnsi="Times New Roman" w:eastAsia="宋体" w:cs="Times New Roman"/>
          <w:szCs w:val="21"/>
        </w:rPr>
        <w:t>成</w:t>
      </w:r>
      <w:r>
        <w:rPr>
          <w:rFonts w:ascii="Times New Roman" w:hAnsi="Times New Roman" w:eastAsia="宋体" w:cs="Times New Roman"/>
          <w:szCs w:val="21"/>
        </w:rPr>
        <w:t>二甘醇的</w:t>
      </w:r>
      <w:r>
        <w:rPr>
          <w:rFonts w:hint="eastAsia" w:ascii="Times New Roman" w:hAnsi="Times New Roman" w:eastAsia="宋体" w:cs="Times New Roman"/>
          <w:szCs w:val="21"/>
        </w:rPr>
        <w:t>质量浓度</w:t>
      </w:r>
      <w:r>
        <w:rPr>
          <w:rFonts w:ascii="Times New Roman" w:hAnsi="Times New Roman" w:eastAsia="宋体" w:cs="Times New Roman"/>
          <w:szCs w:val="21"/>
        </w:rPr>
        <w:t>分别为1、5、10、20、40、</w:t>
      </w:r>
      <w:r>
        <w:rPr>
          <w:rFonts w:hint="eastAsia" w:ascii="Times New Roman" w:hAnsi="Times New Roman" w:eastAsia="宋体" w:cs="Times New Roman"/>
          <w:szCs w:val="21"/>
        </w:rPr>
        <w:t xml:space="preserve">60 </w:t>
      </w:r>
      <w:r>
        <w:rPr>
          <w:rFonts w:ascii="Times New Roman" w:hAnsi="Times New Roman" w:eastAsia="宋体" w:cs="Times New Roman"/>
          <w:szCs w:val="21"/>
        </w:rPr>
        <w:t>µg/mL的标准系列</w:t>
      </w:r>
      <w:r>
        <w:rPr>
          <w:rFonts w:hint="eastAsia" w:ascii="Times New Roman" w:hAnsi="Times New Roman" w:eastAsia="宋体" w:cs="Times New Roman"/>
          <w:szCs w:val="21"/>
        </w:rPr>
        <w:t>溶液</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标准</w:t>
      </w:r>
      <w:r>
        <w:rPr>
          <w:rFonts w:hint="eastAsia" w:ascii="Times New Roman" w:hAnsi="Times New Roman" w:eastAsia="宋体" w:cs="Times New Roman"/>
          <w:szCs w:val="21"/>
        </w:rPr>
        <w:t>系列</w:t>
      </w:r>
      <w:r>
        <w:rPr>
          <w:rFonts w:ascii="Times New Roman" w:hAnsi="Times New Roman" w:eastAsia="宋体" w:cs="Times New Roman"/>
          <w:szCs w:val="21"/>
        </w:rPr>
        <w:t>溶液的浓度范围可根据实际情况进行调整。</w:t>
      </w:r>
      <w:r>
        <w:rPr>
          <w:rFonts w:hint="eastAsia" w:ascii="Times New Roman" w:hAnsi="Times New Roman" w:eastAsia="宋体" w:cs="Times New Roman"/>
          <w:szCs w:val="21"/>
        </w:rPr>
        <w:t>）</w:t>
      </w:r>
    </w:p>
    <w:p>
      <w:pPr>
        <w:snapToGrid w:val="0"/>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5.2</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样品处理</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称取样品</w:t>
      </w:r>
      <w:r>
        <w:rPr>
          <w:rFonts w:hint="eastAsia" w:ascii="Times New Roman" w:hAnsi="Times New Roman" w:eastAsia="宋体" w:cs="Times New Roman"/>
          <w:szCs w:val="21"/>
        </w:rPr>
        <w:t xml:space="preserve">0.5 </w:t>
      </w:r>
      <w:r>
        <w:rPr>
          <w:rFonts w:ascii="Times New Roman" w:hAnsi="Times New Roman" w:eastAsia="宋体" w:cs="Times New Roman"/>
          <w:szCs w:val="21"/>
        </w:rPr>
        <w:t>g（精确到0.0</w:t>
      </w:r>
      <w:r>
        <w:rPr>
          <w:rFonts w:hint="eastAsia" w:ascii="Times New Roman" w:hAnsi="Times New Roman" w:eastAsia="宋体" w:cs="Times New Roman"/>
          <w:szCs w:val="21"/>
        </w:rPr>
        <w:t>0</w:t>
      </w:r>
      <w:r>
        <w:rPr>
          <w:rFonts w:ascii="Times New Roman" w:hAnsi="Times New Roman" w:eastAsia="宋体" w:cs="Times New Roman"/>
          <w:szCs w:val="21"/>
        </w:rPr>
        <w:t>01 g）</w:t>
      </w:r>
      <w:r>
        <w:rPr>
          <w:rFonts w:hint="eastAsia" w:ascii="Times New Roman" w:hAnsi="Times New Roman" w:eastAsia="宋体" w:cs="Times New Roman"/>
          <w:szCs w:val="21"/>
        </w:rPr>
        <w:t>置</w:t>
      </w:r>
      <w:r>
        <w:rPr>
          <w:rFonts w:ascii="Times New Roman" w:hAnsi="Times New Roman" w:eastAsia="宋体" w:cs="Times New Roman"/>
          <w:szCs w:val="21"/>
        </w:rPr>
        <w:t>于</w:t>
      </w:r>
      <w:r>
        <w:rPr>
          <w:rFonts w:hint="eastAsia" w:ascii="Times New Roman" w:hAnsi="Times New Roman" w:eastAsia="宋体" w:cs="Times New Roman"/>
          <w:szCs w:val="21"/>
        </w:rPr>
        <w:t>10 mL具塞比色管中</w:t>
      </w:r>
      <w:r>
        <w:rPr>
          <w:rFonts w:ascii="Times New Roman" w:hAnsi="Times New Roman" w:eastAsia="宋体" w:cs="Times New Roman"/>
          <w:szCs w:val="21"/>
        </w:rPr>
        <w:t>，加入</w:t>
      </w:r>
      <w:r>
        <w:rPr>
          <w:rFonts w:hint="eastAsia" w:ascii="Times New Roman" w:hAnsi="Times New Roman" w:eastAsia="宋体" w:cs="Times New Roman"/>
          <w:szCs w:val="21"/>
        </w:rPr>
        <w:t xml:space="preserve">4 </w:t>
      </w:r>
      <w:r>
        <w:rPr>
          <w:rFonts w:ascii="Times New Roman" w:hAnsi="Times New Roman" w:eastAsia="宋体" w:cs="Times New Roman"/>
          <w:szCs w:val="21"/>
        </w:rPr>
        <w:t>mL甲醇</w:t>
      </w:r>
      <w:r>
        <w:rPr>
          <w:rFonts w:hint="eastAsia" w:ascii="Times New Roman" w:hAnsi="Times New Roman" w:eastAsia="宋体" w:cs="Times New Roman"/>
          <w:szCs w:val="21"/>
        </w:rPr>
        <w:t>（</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，涡旋混匀1 min，超声</w:t>
      </w:r>
      <w:r>
        <w:rPr>
          <w:rFonts w:hint="eastAsia" w:ascii="Times New Roman" w:hAnsi="Times New Roman" w:eastAsia="宋体" w:cs="Times New Roman"/>
          <w:szCs w:val="21"/>
        </w:rPr>
        <w:t>提取</w:t>
      </w:r>
      <w:r>
        <w:rPr>
          <w:rFonts w:ascii="Times New Roman" w:hAnsi="Times New Roman" w:eastAsia="宋体" w:cs="Times New Roman"/>
          <w:szCs w:val="21"/>
        </w:rPr>
        <w:t>20 min，</w:t>
      </w:r>
      <w:r>
        <w:rPr>
          <w:rFonts w:hint="eastAsia" w:ascii="Times New Roman" w:hAnsi="Times New Roman" w:eastAsia="宋体" w:cs="Times New Roman"/>
          <w:szCs w:val="21"/>
        </w:rPr>
        <w:t>冷却至室温，然后</w:t>
      </w:r>
      <w:r>
        <w:rPr>
          <w:rFonts w:ascii="Times New Roman" w:hAnsi="Times New Roman" w:eastAsia="宋体" w:cs="Times New Roman"/>
          <w:szCs w:val="21"/>
        </w:rPr>
        <w:t>精密加入</w:t>
      </w:r>
      <w:r>
        <w:rPr>
          <w:rFonts w:hint="eastAsia" w:ascii="Times New Roman" w:hAnsi="Times New Roman" w:eastAsia="宋体" w:cs="Times New Roman"/>
          <w:szCs w:val="21"/>
        </w:rPr>
        <w:t>氘代二甘醇</w:t>
      </w:r>
      <w:r>
        <w:rPr>
          <w:rFonts w:ascii="Times New Roman" w:hAnsi="Times New Roman" w:eastAsia="宋体" w:cs="Times New Roman"/>
          <w:szCs w:val="21"/>
        </w:rPr>
        <w:t>-D</w:t>
      </w:r>
      <w:r>
        <w:rPr>
          <w:rFonts w:ascii="Times New Roman" w:hAnsi="Times New Roman" w:eastAsia="宋体" w:cs="Times New Roman"/>
          <w:szCs w:val="21"/>
          <w:vertAlign w:val="subscript"/>
        </w:rPr>
        <w:t>8</w:t>
      </w:r>
      <w:r>
        <w:rPr>
          <w:rFonts w:ascii="Times New Roman" w:hAnsi="Times New Roman" w:eastAsia="宋体" w:cs="Times New Roman"/>
          <w:szCs w:val="21"/>
        </w:rPr>
        <w:t>内标储备溶液（</w:t>
      </w:r>
      <w:r>
        <w:rPr>
          <w:rFonts w:hint="eastAsia" w:ascii="Times New Roman" w:hAnsi="Times New Roman" w:eastAsia="宋体" w:cs="Times New Roman"/>
          <w:szCs w:val="21"/>
        </w:rPr>
        <w:t>3.5</w:t>
      </w:r>
      <w:r>
        <w:rPr>
          <w:rFonts w:ascii="Times New Roman" w:hAnsi="Times New Roman" w:eastAsia="宋体" w:cs="Times New Roman"/>
          <w:szCs w:val="21"/>
        </w:rPr>
        <w:t>）</w:t>
      </w:r>
      <w:r>
        <w:rPr>
          <w:rFonts w:hint="eastAsia" w:ascii="Times New Roman" w:hAnsi="Times New Roman" w:eastAsia="宋体" w:cs="Times New Roman"/>
          <w:szCs w:val="21"/>
        </w:rPr>
        <w:t>50</w:t>
      </w:r>
      <w:r>
        <w:rPr>
          <w:rFonts w:ascii="Times New Roman" w:hAnsi="Times New Roman" w:eastAsia="宋体" w:cs="Times New Roman"/>
          <w:szCs w:val="21"/>
        </w:rPr>
        <w:t xml:space="preserve"> μL</w:t>
      </w:r>
      <w:r>
        <w:rPr>
          <w:rFonts w:hint="eastAsia" w:ascii="Times New Roman" w:hAnsi="Times New Roman" w:eastAsia="宋体" w:cs="Times New Roman"/>
          <w:szCs w:val="21"/>
        </w:rPr>
        <w:t>，用</w:t>
      </w:r>
      <w:r>
        <w:rPr>
          <w:rFonts w:ascii="Times New Roman" w:hAnsi="Times New Roman" w:eastAsia="宋体" w:cs="Times New Roman"/>
          <w:szCs w:val="21"/>
        </w:rPr>
        <w:t>甲醇</w:t>
      </w:r>
      <w:r>
        <w:rPr>
          <w:rFonts w:hint="eastAsia" w:ascii="Times New Roman" w:hAnsi="Times New Roman" w:eastAsia="宋体" w:cs="Times New Roman"/>
          <w:szCs w:val="21"/>
        </w:rPr>
        <w:t>（</w:t>
      </w:r>
      <w:r>
        <w:rPr>
          <w:rFonts w:ascii="Times New Roman" w:hAnsi="Times New Roman" w:eastAsia="宋体" w:cs="Times New Roman"/>
          <w:szCs w:val="21"/>
        </w:rPr>
        <w:t>3.2</w:t>
      </w:r>
      <w:r>
        <w:rPr>
          <w:rFonts w:hint="eastAsia" w:ascii="Times New Roman" w:hAnsi="Times New Roman" w:eastAsia="宋体" w:cs="Times New Roman"/>
          <w:szCs w:val="21"/>
        </w:rPr>
        <w:t>）定容至5 mL，</w:t>
      </w:r>
      <w:r>
        <w:rPr>
          <w:rFonts w:ascii="Times New Roman" w:hAnsi="Times New Roman" w:eastAsia="宋体" w:cs="Times New Roman"/>
          <w:szCs w:val="21"/>
        </w:rPr>
        <w:t>涡旋</w:t>
      </w:r>
      <w:r>
        <w:rPr>
          <w:rFonts w:hint="eastAsia" w:ascii="Times New Roman" w:hAnsi="Times New Roman" w:eastAsia="宋体" w:cs="Times New Roman"/>
          <w:szCs w:val="21"/>
        </w:rPr>
        <w:t>混匀。</w:t>
      </w:r>
      <w:r>
        <w:rPr>
          <w:rFonts w:ascii="Times New Roman" w:hAnsi="Times New Roman" w:eastAsia="宋体" w:cs="Times New Roman"/>
          <w:szCs w:val="21"/>
        </w:rPr>
        <w:t>加入1 g无水硫酸钠（3.</w:t>
      </w:r>
      <w:r>
        <w:rPr>
          <w:rFonts w:hint="eastAsia" w:ascii="Times New Roman" w:hAnsi="Times New Roman" w:eastAsia="宋体" w:cs="Times New Roman"/>
          <w:szCs w:val="21"/>
        </w:rPr>
        <w:t>3</w:t>
      </w:r>
      <w:r>
        <w:rPr>
          <w:rFonts w:ascii="Times New Roman" w:hAnsi="Times New Roman" w:eastAsia="宋体" w:cs="Times New Roman"/>
          <w:szCs w:val="21"/>
        </w:rPr>
        <w:t>）涡旋振荡1 min，</w:t>
      </w:r>
      <w:r>
        <w:rPr>
          <w:rFonts w:hint="eastAsia" w:ascii="Times New Roman" w:hAnsi="Times New Roman" w:eastAsia="宋体" w:cs="Times New Roman"/>
          <w:szCs w:val="21"/>
        </w:rPr>
        <w:t>将样品溶液转入15 mL</w:t>
      </w:r>
      <w:r>
        <w:rPr>
          <w:rFonts w:ascii="Times New Roman" w:hAnsi="Times New Roman" w:eastAsia="宋体" w:cs="Times New Roman"/>
          <w:szCs w:val="21"/>
        </w:rPr>
        <w:t xml:space="preserve"> </w:t>
      </w:r>
      <w:r>
        <w:rPr>
          <w:rFonts w:hint="eastAsia" w:ascii="Times New Roman" w:hAnsi="Times New Roman" w:eastAsia="宋体" w:cs="Times New Roman"/>
          <w:szCs w:val="21"/>
        </w:rPr>
        <w:t>离心管，</w:t>
      </w:r>
      <w:r>
        <w:rPr>
          <w:rFonts w:ascii="Times New Roman" w:hAnsi="Times New Roman" w:eastAsia="宋体" w:cs="Times New Roman"/>
          <w:szCs w:val="21"/>
        </w:rPr>
        <w:t>8000 r/min离心10 min，取上清液经0.22</w:t>
      </w:r>
      <w:r>
        <w:rPr>
          <w:rFonts w:hint="eastAsia" w:ascii="Times New Roman" w:hAnsi="Times New Roman" w:eastAsia="宋体" w:cs="Times New Roman"/>
          <w:szCs w:val="21"/>
        </w:rPr>
        <w:t xml:space="preserve"> </w:t>
      </w:r>
      <w:r>
        <w:rPr>
          <w:rFonts w:ascii="Times New Roman" w:hAnsi="Times New Roman" w:eastAsia="宋体" w:cs="Times New Roman"/>
          <w:szCs w:val="21"/>
        </w:rPr>
        <w:t>μm滤膜过滤，滤液作为</w:t>
      </w:r>
      <w:r>
        <w:rPr>
          <w:rFonts w:hint="eastAsia" w:ascii="Times New Roman" w:hAnsi="Times New Roman" w:eastAsia="宋体" w:cs="Times New Roman"/>
          <w:szCs w:val="21"/>
        </w:rPr>
        <w:t>供试品溶液</w:t>
      </w:r>
      <w:r>
        <w:rPr>
          <w:rFonts w:ascii="Times New Roman" w:hAnsi="Times New Roman" w:eastAsia="宋体" w:cs="Times New Roman"/>
          <w:szCs w:val="21"/>
        </w:rPr>
        <w:t>。</w:t>
      </w:r>
    </w:p>
    <w:p>
      <w:pPr>
        <w:snapToGrid w:val="0"/>
        <w:spacing w:before="156" w:beforeLines="50" w:after="156" w:afterLines="50" w:line="300" w:lineRule="auto"/>
        <w:rPr>
          <w:rFonts w:ascii="Times New Roman" w:hAnsi="Times New Roman" w:eastAsia="宋体" w:cs="Times New Roman"/>
          <w:szCs w:val="21"/>
        </w:rPr>
      </w:pPr>
      <w:r>
        <w:rPr>
          <w:rFonts w:hint="eastAsia" w:ascii="Times New Roman" w:hAnsi="Times New Roman" w:eastAsia="宋体" w:cs="Times New Roman"/>
          <w:szCs w:val="21"/>
        </w:rPr>
        <w:t>5.3  空白基质提取溶液</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取与待测化妆品配方相同或相近的基质空白样品0.5 g（精确至0.0001 g），置于10 mL具塞比色管中，与样品同法处理，作为空白基质提取溶液。（该空白基质提取溶液用于样品出现阳性结果时，判定是否存在假阳性。）</w:t>
      </w:r>
    </w:p>
    <w:p>
      <w:pPr>
        <w:snapToGrid w:val="0"/>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5.</w:t>
      </w:r>
      <w:r>
        <w:rPr>
          <w:rFonts w:hint="eastAsia" w:ascii="Times New Roman" w:hAnsi="Times New Roman" w:eastAsia="宋体" w:cs="Times New Roman"/>
          <w:bCs/>
          <w:szCs w:val="21"/>
        </w:rPr>
        <w:t xml:space="preserve">4  </w:t>
      </w:r>
      <w:r>
        <w:rPr>
          <w:rFonts w:ascii="Times New Roman" w:hAnsi="Times New Roman" w:eastAsia="宋体" w:cs="Times New Roman"/>
          <w:bCs/>
          <w:szCs w:val="21"/>
        </w:rPr>
        <w:t>仪器参考条件</w:t>
      </w:r>
    </w:p>
    <w:p>
      <w:pPr>
        <w:snapToGrid w:val="0"/>
        <w:spacing w:line="300" w:lineRule="auto"/>
        <w:rPr>
          <w:rFonts w:ascii="Times New Roman" w:hAnsi="Times New Roman" w:eastAsia="宋体" w:cs="Times New Roman"/>
          <w:bCs/>
          <w:szCs w:val="21"/>
        </w:rPr>
      </w:pPr>
      <w:r>
        <w:rPr>
          <w:rFonts w:hint="eastAsia" w:ascii="Times New Roman" w:hAnsi="Times New Roman" w:eastAsia="宋体" w:cs="Times New Roman"/>
          <w:bCs/>
          <w:szCs w:val="21"/>
        </w:rPr>
        <w:t xml:space="preserve">5.4.1 </w:t>
      </w:r>
      <w:r>
        <w:rPr>
          <w:rFonts w:ascii="Times New Roman" w:hAnsi="Times New Roman" w:eastAsia="宋体" w:cs="Times New Roman"/>
          <w:bCs/>
          <w:szCs w:val="21"/>
        </w:rPr>
        <w:t>色谱条件</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色谱柱：键合6%氰丙基苯基-94%二甲基聚硅氧烷的毛细管柱DM-624 ms （30 m×320 </w:t>
      </w:r>
      <w:r>
        <w:rPr>
          <w:rFonts w:ascii="Times New Roman" w:hAnsi="Times New Roman" w:eastAsia="宋体" w:cs="Times New Roman"/>
          <w:szCs w:val="21"/>
        </w:rPr>
        <w:t>μ</w:t>
      </w:r>
      <w:r>
        <w:rPr>
          <w:rFonts w:hint="eastAsia" w:ascii="Times New Roman" w:hAnsi="Times New Roman" w:eastAsia="宋体" w:cs="Times New Roman"/>
          <w:szCs w:val="21"/>
        </w:rPr>
        <w:t xml:space="preserve">m，1.8 </w:t>
      </w:r>
      <w:r>
        <w:rPr>
          <w:rFonts w:ascii="Times New Roman" w:hAnsi="Times New Roman" w:eastAsia="宋体" w:cs="Times New Roman"/>
          <w:szCs w:val="21"/>
        </w:rPr>
        <w:t>μ</w:t>
      </w:r>
      <w:r>
        <w:rPr>
          <w:rFonts w:hint="eastAsia" w:ascii="Times New Roman" w:hAnsi="Times New Roman" w:eastAsia="宋体" w:cs="Times New Roman"/>
          <w:szCs w:val="21"/>
        </w:rPr>
        <w:t>m），或等效色谱柱；</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进样口温度：280 ℃；</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检测器温度：280 ℃；</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升温程序：初始温度80 ℃，保持3 min，以8 ℃/min升至180 ℃，保持2 min，再以20 ℃/min升至250 ℃，保持5 min；可根据实际情况适当调整升温程序；</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载气：氦气，纯度≥99.999%；</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流速：2.0 mL/min；</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进样方式：分流进样，分流比10:1（分流比可根据实际情况调整）；</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进样量：1 </w:t>
      </w:r>
      <w:r>
        <w:rPr>
          <w:rFonts w:ascii="Times New Roman" w:hAnsi="Times New Roman" w:eastAsia="宋体" w:cs="Times New Roman"/>
          <w:szCs w:val="21"/>
        </w:rPr>
        <w:t>μL</w:t>
      </w:r>
      <w:r>
        <w:rPr>
          <w:rFonts w:hint="eastAsia" w:ascii="Times New Roman" w:hAnsi="Times New Roman" w:eastAsia="宋体" w:cs="Times New Roman"/>
          <w:szCs w:val="21"/>
        </w:rPr>
        <w:t>。</w:t>
      </w:r>
    </w:p>
    <w:p>
      <w:pPr>
        <w:snapToGrid w:val="0"/>
        <w:spacing w:line="300" w:lineRule="auto"/>
        <w:rPr>
          <w:rFonts w:ascii="Times New Roman" w:hAnsi="Times New Roman" w:eastAsia="宋体" w:cs="Times New Roman"/>
          <w:bCs/>
          <w:szCs w:val="21"/>
        </w:rPr>
      </w:pPr>
      <w:r>
        <w:rPr>
          <w:rFonts w:hint="eastAsia" w:ascii="Times New Roman" w:hAnsi="Times New Roman" w:eastAsia="宋体" w:cs="Times New Roman"/>
          <w:bCs/>
          <w:szCs w:val="21"/>
        </w:rPr>
        <w:t>5.4.2 质谱条件</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离子源：电子轰击电离源（EI）；</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电离能量：70 eV；</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四级杆温度：150 ℃；</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离子源温度：230 ℃；</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色谱-质谱传输线温度：280 ℃；</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溶剂延迟：5 min；</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监测模式：选择离子监测（SIM）模式，监测离子及相关参数设定见表1。</w:t>
      </w:r>
    </w:p>
    <w:p>
      <w:pPr>
        <w:snapToGrid w:val="0"/>
        <w:spacing w:before="156" w:beforeLines="50" w:after="156" w:afterLines="50" w:line="300" w:lineRule="auto"/>
        <w:jc w:val="center"/>
        <w:rPr>
          <w:rFonts w:ascii="Times New Roman" w:hAnsi="Times New Roman" w:eastAsia="黑体" w:cs="黑体"/>
          <w:szCs w:val="21"/>
        </w:rPr>
      </w:pPr>
      <w:r>
        <w:rPr>
          <w:rFonts w:ascii="Times New Roman" w:hAnsi="Times New Roman" w:eastAsia="黑体" w:cs="黑体"/>
          <w:szCs w:val="21"/>
        </w:rPr>
        <w:t>表</w:t>
      </w:r>
      <w:r>
        <w:rPr>
          <w:rFonts w:hint="eastAsia" w:ascii="Times New Roman" w:hAnsi="Times New Roman" w:eastAsia="黑体" w:cs="黑体"/>
          <w:szCs w:val="21"/>
        </w:rPr>
        <w:t>1</w:t>
      </w:r>
      <w:r>
        <w:rPr>
          <w:rFonts w:ascii="Times New Roman" w:hAnsi="Times New Roman" w:eastAsia="黑体" w:cs="黑体"/>
          <w:szCs w:val="21"/>
        </w:rPr>
        <w:t xml:space="preserve">  </w:t>
      </w:r>
      <w:r>
        <w:rPr>
          <w:rFonts w:hint="eastAsia" w:ascii="Times New Roman" w:hAnsi="Times New Roman" w:eastAsia="黑体" w:cs="黑体"/>
          <w:szCs w:val="21"/>
        </w:rPr>
        <w:t>监测离子及相关参数设定表</w:t>
      </w:r>
    </w:p>
    <w:tbl>
      <w:tblPr>
        <w:tblStyle w:val="7"/>
        <w:tblW w:w="650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2181"/>
        <w:gridCol w:w="1961"/>
        <w:gridCol w:w="14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964" w:type="dxa"/>
            <w:tcBorders>
              <w:top w:val="single" w:color="auto" w:sz="4" w:space="0"/>
              <w:bottom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编号</w:t>
            </w:r>
          </w:p>
        </w:tc>
        <w:tc>
          <w:tcPr>
            <w:tcW w:w="2181" w:type="dxa"/>
            <w:tcBorders>
              <w:top w:val="single" w:color="auto" w:sz="4" w:space="0"/>
              <w:bottom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物质名称</w:t>
            </w:r>
          </w:p>
        </w:tc>
        <w:tc>
          <w:tcPr>
            <w:tcW w:w="1961" w:type="dxa"/>
            <w:tcBorders>
              <w:top w:val="single" w:color="auto" w:sz="4" w:space="0"/>
              <w:bottom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特征离子（m/z）</w:t>
            </w:r>
          </w:p>
        </w:tc>
        <w:tc>
          <w:tcPr>
            <w:tcW w:w="1401" w:type="dxa"/>
            <w:tcBorders>
              <w:top w:val="single" w:color="auto" w:sz="4" w:space="0"/>
              <w:bottom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丰度比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64" w:type="dxa"/>
            <w:vMerge w:val="restart"/>
            <w:tcBorders>
              <w:top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181" w:type="dxa"/>
            <w:vMerge w:val="restart"/>
            <w:tcBorders>
              <w:top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二甘醇</w:t>
            </w:r>
          </w:p>
        </w:tc>
        <w:tc>
          <w:tcPr>
            <w:tcW w:w="1961" w:type="dxa"/>
            <w:tcBorders>
              <w:top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45.0*</w:t>
            </w:r>
          </w:p>
        </w:tc>
        <w:tc>
          <w:tcPr>
            <w:tcW w:w="1401" w:type="dxa"/>
            <w:tcBorders>
              <w:top w:val="single" w:color="auto" w:sz="4" w:space="0"/>
            </w:tcBorders>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4" w:type="dxa"/>
            <w:vMerge w:val="continue"/>
            <w:vAlign w:val="center"/>
          </w:tcPr>
          <w:p>
            <w:pPr>
              <w:spacing w:before="50" w:after="50" w:line="300" w:lineRule="auto"/>
              <w:jc w:val="center"/>
              <w:rPr>
                <w:rFonts w:ascii="Times New Roman" w:hAnsi="Times New Roman" w:eastAsia="宋体" w:cs="Times New Roman"/>
                <w:szCs w:val="21"/>
              </w:rPr>
            </w:pPr>
          </w:p>
        </w:tc>
        <w:tc>
          <w:tcPr>
            <w:tcW w:w="2181" w:type="dxa"/>
            <w:vMerge w:val="continue"/>
            <w:vAlign w:val="center"/>
          </w:tcPr>
          <w:p>
            <w:pPr>
              <w:spacing w:before="50" w:after="50" w:line="300" w:lineRule="auto"/>
              <w:jc w:val="center"/>
              <w:rPr>
                <w:rFonts w:ascii="Times New Roman" w:hAnsi="Times New Roman" w:eastAsia="宋体" w:cs="Times New Roman"/>
                <w:kern w:val="0"/>
                <w:szCs w:val="21"/>
              </w:rPr>
            </w:pPr>
          </w:p>
        </w:tc>
        <w:tc>
          <w:tcPr>
            <w:tcW w:w="196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75.0</w:t>
            </w:r>
          </w:p>
        </w:tc>
        <w:tc>
          <w:tcPr>
            <w:tcW w:w="140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4" w:type="dxa"/>
            <w:vMerge w:val="continue"/>
            <w:vAlign w:val="center"/>
          </w:tcPr>
          <w:p>
            <w:pPr>
              <w:spacing w:before="50" w:after="50" w:line="300" w:lineRule="auto"/>
              <w:jc w:val="center"/>
              <w:rPr>
                <w:rFonts w:ascii="Times New Roman" w:hAnsi="Times New Roman" w:eastAsia="宋体" w:cs="Times New Roman"/>
                <w:szCs w:val="21"/>
              </w:rPr>
            </w:pPr>
          </w:p>
        </w:tc>
        <w:tc>
          <w:tcPr>
            <w:tcW w:w="2181" w:type="dxa"/>
            <w:vMerge w:val="continue"/>
            <w:vAlign w:val="center"/>
          </w:tcPr>
          <w:p>
            <w:pPr>
              <w:spacing w:before="50" w:after="50" w:line="300" w:lineRule="auto"/>
              <w:jc w:val="center"/>
              <w:rPr>
                <w:rFonts w:ascii="Times New Roman" w:hAnsi="Times New Roman" w:eastAsia="宋体" w:cs="Times New Roman"/>
                <w:kern w:val="0"/>
                <w:szCs w:val="21"/>
              </w:rPr>
            </w:pPr>
          </w:p>
        </w:tc>
        <w:tc>
          <w:tcPr>
            <w:tcW w:w="196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76.0</w:t>
            </w:r>
          </w:p>
        </w:tc>
        <w:tc>
          <w:tcPr>
            <w:tcW w:w="140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4" w:type="dxa"/>
            <w:vMerge w:val="restart"/>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181" w:type="dxa"/>
            <w:vMerge w:val="restart"/>
            <w:vAlign w:val="center"/>
          </w:tcPr>
          <w:p>
            <w:pPr>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szCs w:val="21"/>
              </w:rPr>
              <w:t>氘代二甘醇-D</w:t>
            </w:r>
            <w:r>
              <w:rPr>
                <w:rFonts w:ascii="Times New Roman" w:hAnsi="Times New Roman" w:eastAsia="宋体" w:cs="Times New Roman"/>
                <w:szCs w:val="21"/>
                <w:vertAlign w:val="subscript"/>
              </w:rPr>
              <w:t>8</w:t>
            </w:r>
            <w:r>
              <w:rPr>
                <w:rFonts w:ascii="Times New Roman" w:hAnsi="Times New Roman" w:eastAsia="宋体" w:cs="Times New Roman"/>
                <w:szCs w:val="21"/>
              </w:rPr>
              <w:t>(内标)</w:t>
            </w:r>
          </w:p>
        </w:tc>
        <w:tc>
          <w:tcPr>
            <w:tcW w:w="196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49.0*</w:t>
            </w:r>
          </w:p>
        </w:tc>
        <w:tc>
          <w:tcPr>
            <w:tcW w:w="140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964" w:type="dxa"/>
            <w:vMerge w:val="continue"/>
            <w:vAlign w:val="center"/>
          </w:tcPr>
          <w:p>
            <w:pPr>
              <w:spacing w:before="50" w:after="50" w:line="300" w:lineRule="auto"/>
              <w:jc w:val="center"/>
              <w:rPr>
                <w:rFonts w:ascii="Times New Roman" w:hAnsi="Times New Roman" w:eastAsia="宋体" w:cs="Times New Roman"/>
                <w:szCs w:val="21"/>
              </w:rPr>
            </w:pPr>
          </w:p>
        </w:tc>
        <w:tc>
          <w:tcPr>
            <w:tcW w:w="2181" w:type="dxa"/>
            <w:vMerge w:val="continue"/>
            <w:vAlign w:val="center"/>
          </w:tcPr>
          <w:p>
            <w:pPr>
              <w:spacing w:before="50" w:after="50" w:line="300" w:lineRule="auto"/>
              <w:jc w:val="center"/>
              <w:rPr>
                <w:rFonts w:ascii="Times New Roman" w:hAnsi="Times New Roman" w:eastAsia="宋体" w:cs="Times New Roman"/>
                <w:szCs w:val="21"/>
              </w:rPr>
            </w:pPr>
          </w:p>
        </w:tc>
        <w:tc>
          <w:tcPr>
            <w:tcW w:w="196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81.0</w:t>
            </w:r>
          </w:p>
        </w:tc>
        <w:tc>
          <w:tcPr>
            <w:tcW w:w="140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43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4" w:type="dxa"/>
            <w:vMerge w:val="continue"/>
            <w:vAlign w:val="center"/>
          </w:tcPr>
          <w:p>
            <w:pPr>
              <w:spacing w:before="50" w:after="50" w:line="300" w:lineRule="auto"/>
              <w:jc w:val="center"/>
              <w:rPr>
                <w:rFonts w:ascii="Times New Roman" w:hAnsi="Times New Roman" w:eastAsia="宋体" w:cs="Times New Roman"/>
                <w:szCs w:val="21"/>
              </w:rPr>
            </w:pPr>
          </w:p>
        </w:tc>
        <w:tc>
          <w:tcPr>
            <w:tcW w:w="2181" w:type="dxa"/>
            <w:vMerge w:val="continue"/>
            <w:vAlign w:val="center"/>
          </w:tcPr>
          <w:p>
            <w:pPr>
              <w:spacing w:before="50" w:after="50" w:line="300" w:lineRule="auto"/>
              <w:jc w:val="center"/>
              <w:rPr>
                <w:rFonts w:ascii="Times New Roman" w:hAnsi="Times New Roman" w:eastAsia="宋体" w:cs="Times New Roman"/>
                <w:szCs w:val="21"/>
              </w:rPr>
            </w:pPr>
          </w:p>
        </w:tc>
        <w:tc>
          <w:tcPr>
            <w:tcW w:w="196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82.0</w:t>
            </w:r>
          </w:p>
        </w:tc>
        <w:tc>
          <w:tcPr>
            <w:tcW w:w="1401" w:type="dxa"/>
            <w:vAlign w:val="center"/>
          </w:tcPr>
          <w:p>
            <w:pPr>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21</w:t>
            </w:r>
          </w:p>
        </w:tc>
      </w:tr>
    </w:tbl>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注：表中带*的为定量离子。特征离子及丰度比可根据仪器实际情况调整。</w:t>
      </w:r>
    </w:p>
    <w:p>
      <w:pPr>
        <w:snapToGrid w:val="0"/>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5.</w:t>
      </w:r>
      <w:r>
        <w:rPr>
          <w:rFonts w:hint="eastAsia" w:ascii="Times New Roman" w:hAnsi="Times New Roman" w:eastAsia="宋体" w:cs="Times New Roman"/>
          <w:bCs/>
          <w:szCs w:val="21"/>
        </w:rPr>
        <w:t xml:space="preserve">5  </w:t>
      </w:r>
      <w:r>
        <w:rPr>
          <w:rFonts w:ascii="Times New Roman" w:hAnsi="Times New Roman" w:eastAsia="宋体" w:cs="Times New Roman"/>
          <w:bCs/>
          <w:szCs w:val="21"/>
        </w:rPr>
        <w:t>定性判定</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取标准溶液、供试品溶液和空白基质提取溶液，在相同分析条件下测定，样品中如呈现定量离子对和定性离子对的色谱峰，则样品色谱峰的保留时间应与标准溶液的色谱峰保留时间一致；在扣除空白背景后的样品质谱图中，所选择的定性离子均出现，且样品中选择离子的相对丰度比与质量浓度相当的标准溶液相比，其允许偏差不超过表2规定范围。必要时可采用全扫描（SCAN）模式进行确认。</w:t>
      </w:r>
    </w:p>
    <w:p>
      <w:pPr>
        <w:snapToGrid w:val="0"/>
        <w:spacing w:before="156" w:beforeLines="50" w:after="156" w:afterLines="50" w:line="300" w:lineRule="auto"/>
        <w:jc w:val="center"/>
        <w:rPr>
          <w:rFonts w:ascii="Times New Roman" w:hAnsi="Times New Roman" w:eastAsia="黑体" w:cs="黑体"/>
          <w:bCs/>
          <w:szCs w:val="21"/>
        </w:rPr>
      </w:pPr>
      <w:r>
        <w:rPr>
          <w:rFonts w:hint="eastAsia" w:ascii="Times New Roman" w:hAnsi="Times New Roman" w:eastAsia="黑体" w:cs="黑体"/>
          <w:bCs/>
          <w:szCs w:val="21"/>
        </w:rPr>
        <w:t>表2  定性确证时相对离子丰度的最大允许偏差</w:t>
      </w:r>
    </w:p>
    <w:tbl>
      <w:tblPr>
        <w:tblStyle w:val="7"/>
        <w:tblW w:w="870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27"/>
        <w:gridCol w:w="1648"/>
        <w:gridCol w:w="1735"/>
        <w:gridCol w:w="1774"/>
        <w:gridCol w:w="142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 w:hRule="atLeast"/>
          <w:jc w:val="center"/>
        </w:trPr>
        <w:tc>
          <w:tcPr>
            <w:tcW w:w="2127" w:type="dxa"/>
            <w:vAlign w:val="center"/>
          </w:tcPr>
          <w:p>
            <w:pPr>
              <w:tabs>
                <w:tab w:val="left" w:pos="5745"/>
              </w:tabs>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相对离子丰度（k）</w:t>
            </w:r>
          </w:p>
        </w:tc>
        <w:tc>
          <w:tcPr>
            <w:tcW w:w="1648"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k&gt;50%</w:t>
            </w:r>
          </w:p>
        </w:tc>
        <w:tc>
          <w:tcPr>
            <w:tcW w:w="1735"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50%≥k&gt; 20%</w:t>
            </w:r>
          </w:p>
        </w:tc>
        <w:tc>
          <w:tcPr>
            <w:tcW w:w="1774"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20%≥k&gt;10%</w:t>
            </w:r>
          </w:p>
        </w:tc>
        <w:tc>
          <w:tcPr>
            <w:tcW w:w="1425"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 w:hRule="atLeast"/>
          <w:jc w:val="center"/>
        </w:trPr>
        <w:tc>
          <w:tcPr>
            <w:tcW w:w="2127" w:type="dxa"/>
            <w:vAlign w:val="center"/>
          </w:tcPr>
          <w:p>
            <w:pPr>
              <w:tabs>
                <w:tab w:val="left" w:pos="5745"/>
              </w:tabs>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允许的最大偏差</w:t>
            </w:r>
          </w:p>
        </w:tc>
        <w:tc>
          <w:tcPr>
            <w:tcW w:w="1648"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735"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774"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425" w:type="dxa"/>
            <w:vAlign w:val="center"/>
          </w:tcPr>
          <w:p>
            <w:pPr>
              <w:adjustRightInd w:val="0"/>
              <w:snapToGrid w:val="0"/>
              <w:spacing w:before="50" w:after="50"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r>
    </w:tbl>
    <w:p>
      <w:pPr>
        <w:snapToGrid w:val="0"/>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5.</w:t>
      </w:r>
      <w:r>
        <w:rPr>
          <w:rFonts w:hint="eastAsia" w:ascii="Times New Roman" w:hAnsi="Times New Roman" w:eastAsia="宋体" w:cs="Times New Roman"/>
          <w:bCs/>
          <w:szCs w:val="21"/>
        </w:rPr>
        <w:t xml:space="preserve">6  </w:t>
      </w:r>
      <w:r>
        <w:rPr>
          <w:rFonts w:ascii="Times New Roman" w:hAnsi="Times New Roman" w:eastAsia="宋体" w:cs="Times New Roman"/>
          <w:bCs/>
          <w:szCs w:val="21"/>
        </w:rPr>
        <w:t>定量测定</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当定性筛查（5.5）结果为阳性时，需测定含量。在“5.4”项仪器参考条件下，取标准系列溶液（5.1）分别进样测定，以二甘醇的质量浓度为横坐标，二甘醇峰面积与内标峰面积的比值为纵坐标，进行线性回归，绘制标准曲线，其线性相关系数应不小于0.99。</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取“5.2”项下处理得到的供试品溶液进样测定，内标法计算二甘醇的质量浓度，按“6</w:t>
      </w:r>
      <w:r>
        <w:rPr>
          <w:rFonts w:ascii="Times New Roman" w:hAnsi="Times New Roman" w:eastAsia="宋体" w:cs="Times New Roman"/>
          <w:szCs w:val="21"/>
        </w:rPr>
        <w:t xml:space="preserve">  计算</w:t>
      </w:r>
      <w:r>
        <w:rPr>
          <w:rFonts w:hint="eastAsia" w:ascii="Times New Roman" w:hAnsi="Times New Roman" w:eastAsia="宋体" w:cs="Times New Roman"/>
          <w:szCs w:val="21"/>
        </w:rPr>
        <w:t>”项下公式，计算样品中二甘醇的含量。</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w:t>6</w:t>
      </w:r>
      <w:r>
        <w:rPr>
          <w:rFonts w:hint="eastAsia" w:eastAsia="黑体" w:cs="Times New Roman"/>
          <w:b w:val="0"/>
          <w:bCs w:val="0"/>
          <w:sz w:val="21"/>
        </w:rPr>
        <w:t xml:space="preserve">  计算</w:t>
      </w:r>
      <w:r>
        <w:rPr>
          <w:rFonts w:eastAsia="黑体" w:cs="Times New Roman"/>
          <w:b w:val="0"/>
          <w:bCs w:val="0"/>
          <w:sz w:val="21"/>
        </w:rPr>
        <w:t xml:space="preserve"> </w:t>
      </w:r>
    </w:p>
    <w:p>
      <w:pPr>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bidi="en-US"/>
        </w:rPr>
        <w:t>6.1</w:t>
      </w:r>
      <w:r>
        <w:rPr>
          <w:rFonts w:hint="eastAsia" w:ascii="Times New Roman" w:hAnsi="Times New Roman"/>
          <w:kern w:val="0"/>
          <w:szCs w:val="21"/>
          <w:lang w:bidi="en-US"/>
        </w:rPr>
        <w:t xml:space="preserve">  </w:t>
      </w:r>
      <w:r>
        <w:rPr>
          <w:rFonts w:hint="eastAsia" w:ascii="Times New Roman" w:hAnsi="Times New Roman"/>
          <w:kern w:val="0"/>
          <w:szCs w:val="21"/>
          <w:lang w:val="zh-TW" w:eastAsia="zh-TW" w:bidi="zh-TW"/>
        </w:rPr>
        <w:t>计算</w:t>
      </w:r>
    </w:p>
    <w:p>
      <w:pPr>
        <w:spacing w:before="156" w:after="156"/>
        <w:ind w:firstLine="420"/>
        <w:jc w:val="center"/>
        <w:rPr>
          <w:rFonts w:ascii="Times New Roman" w:hAnsi="Times New Roman" w:eastAsia="黑体"/>
          <w:bCs/>
          <w:i/>
          <w:color w:val="000000"/>
          <w:szCs w:val="21"/>
        </w:rPr>
      </w:pPr>
      <m:oMathPara>
        <m:oMath>
          <m:r>
            <m:rPr>
              <m:nor/>
            </m:rPr>
            <w:rPr>
              <w:rFonts w:ascii="Times New Roman" w:hAnsi="Times New Roman" w:eastAsia="黑体" w:cs="Times New Roman"/>
              <w:i/>
              <w:color w:val="000000"/>
              <w:szCs w:val="21"/>
            </w:rPr>
            <m:t>ω</m:t>
          </m:r>
          <m:r>
            <m:rPr>
              <m:nor/>
              <m:sty m:val="p"/>
            </m:rPr>
            <w:rPr>
              <w:rFonts w:ascii="Times New Roman" w:hAnsi="Times New Roman" w:eastAsia="黑体" w:cs="Times New Roman"/>
              <w:color w:val="000000"/>
              <w:szCs w:val="21"/>
            </w:rPr>
            <m:t>=</m:t>
          </m:r>
          <m:f>
            <m:fPr>
              <m:ctrlPr>
                <w:rPr>
                  <w:rFonts w:ascii="Cambria Math" w:hAnsi="Cambria Math" w:eastAsia="黑体" w:cs="Times New Roman"/>
                  <w:bCs/>
                  <w:i/>
                  <w:color w:val="000000"/>
                  <w:szCs w:val="21"/>
                </w:rPr>
              </m:ctrlPr>
            </m:fPr>
            <m:num>
              <m:r>
                <m:rPr>
                  <m:nor/>
                </m:rPr>
                <w:rPr>
                  <w:rFonts w:ascii="Times New Roman" w:hAnsi="Times New Roman" w:eastAsia="黑体" w:cs="Times New Roman"/>
                  <w:i/>
                  <w:color w:val="000000"/>
                  <w:szCs w:val="21"/>
                </w:rPr>
                <m:t>ρ</m:t>
              </m:r>
              <m:r>
                <m:rPr>
                  <m:nor/>
                  <m:sty m:val="p"/>
                </m:rPr>
                <w:rPr>
                  <w:rFonts w:ascii="Times New Roman" w:hAnsi="Times New Roman" w:eastAsia="黑体" w:cs="Times New Roman"/>
                  <w:color w:val="000000"/>
                  <w:szCs w:val="21"/>
                </w:rPr>
                <m:t>×</m:t>
              </m:r>
              <m:r>
                <m:rPr>
                  <m:nor/>
                </m:rPr>
                <w:rPr>
                  <w:rFonts w:ascii="Times New Roman" w:hAnsi="Times New Roman" w:eastAsia="黑体" w:cs="Times New Roman"/>
                  <w:i/>
                  <w:color w:val="000000"/>
                  <w:szCs w:val="21"/>
                </w:rPr>
                <m:t>V</m:t>
              </m:r>
              <m:r>
                <m:rPr>
                  <m:nor/>
                  <m:sty m:val="p"/>
                </m:rPr>
                <w:rPr>
                  <w:rFonts w:ascii="Times New Roman" w:hAnsi="Times New Roman" w:eastAsia="黑体" w:cs="Times New Roman"/>
                  <w:color w:val="000000"/>
                  <w:szCs w:val="21"/>
                </w:rPr>
                <m:t>×</m:t>
              </m:r>
              <m:r>
                <m:rPr>
                  <m:nor/>
                </m:rPr>
                <w:rPr>
                  <w:rFonts w:ascii="Times New Roman" w:hAnsi="Times New Roman" w:eastAsia="黑体" w:cs="Times New Roman"/>
                  <w:i/>
                  <w:color w:val="000000"/>
                  <w:szCs w:val="21"/>
                </w:rPr>
                <m:t>D</m:t>
              </m:r>
              <m:ctrlPr>
                <w:rPr>
                  <w:rFonts w:ascii="Cambria Math" w:hAnsi="Cambria Math" w:eastAsia="黑体" w:cs="Times New Roman"/>
                  <w:bCs/>
                  <w:i/>
                  <w:color w:val="000000"/>
                  <w:szCs w:val="21"/>
                </w:rPr>
              </m:ctrlPr>
            </m:num>
            <m:den>
              <m:r>
                <m:rPr>
                  <m:nor/>
                </m:rPr>
                <w:rPr>
                  <w:rFonts w:ascii="Times New Roman" w:hAnsi="Times New Roman" w:eastAsia="黑体" w:cs="Times New Roman"/>
                  <w:i/>
                  <w:color w:val="000000"/>
                  <w:szCs w:val="21"/>
                </w:rPr>
                <m:t>m</m:t>
              </m:r>
              <m:ctrlPr>
                <w:rPr>
                  <w:rFonts w:ascii="Cambria Math" w:hAnsi="Cambria Math" w:eastAsia="黑体" w:cs="Times New Roman"/>
                  <w:bCs/>
                  <w:i/>
                  <w:color w:val="000000"/>
                  <w:szCs w:val="21"/>
                </w:rPr>
              </m:ctrlPr>
            </m:den>
          </m:f>
          <m:r>
            <m:rPr/>
            <w:rPr>
              <w:rFonts w:ascii="Cambria Math" w:hAnsi="Cambria Math" w:eastAsia="黑体"/>
              <w:color w:val="000000"/>
              <w:szCs w:val="21"/>
            </w:rPr>
            <m:t xml:space="preserve"> </m:t>
          </m:r>
        </m:oMath>
      </m:oMathPara>
    </w:p>
    <w:p>
      <w:pPr>
        <w:tabs>
          <w:tab w:val="left" w:pos="5745"/>
        </w:tabs>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r>
        <w:rPr>
          <w:rFonts w:ascii="Times New Roman" w:hAnsi="Times New Roman" w:eastAsia="宋体" w:cs="Times New Roman"/>
          <w:i/>
          <w:iCs/>
          <w:kern w:val="0"/>
          <w:szCs w:val="21"/>
        </w:rPr>
        <w:t xml:space="preserve">ω </w:t>
      </w:r>
      <w:r>
        <w:rPr>
          <w:rFonts w:ascii="Times New Roman" w:hAnsi="Times New Roman" w:eastAsia="宋体" w:cs="Times New Roman"/>
          <w:kern w:val="0"/>
          <w:szCs w:val="21"/>
        </w:rPr>
        <w:t>—— 样品中</w:t>
      </w:r>
      <w:r>
        <w:rPr>
          <w:rFonts w:ascii="Times New Roman" w:hAnsi="Times New Roman" w:eastAsia="宋体" w:cs="Times New Roman"/>
          <w:szCs w:val="21"/>
        </w:rPr>
        <w:t>二甘醇</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含量</w:t>
      </w:r>
      <w:r>
        <w:rPr>
          <w:rFonts w:ascii="Times New Roman" w:hAnsi="Times New Roman" w:eastAsia="宋体" w:cs="Times New Roman"/>
          <w:kern w:val="0"/>
          <w:szCs w:val="21"/>
        </w:rPr>
        <w:t>，</w:t>
      </w:r>
      <w:r>
        <w:rPr>
          <w:rFonts w:ascii="Times New Roman" w:hAnsi="Times New Roman" w:eastAsia="宋体" w:cs="Times New Roman"/>
          <w:szCs w:val="21"/>
        </w:rPr>
        <w:t>μg/</w:t>
      </w:r>
      <w:r>
        <w:rPr>
          <w:rFonts w:ascii="Times New Roman" w:hAnsi="Times New Roman" w:eastAsia="宋体" w:cs="Times New Roman"/>
          <w:kern w:val="0"/>
          <w:szCs w:val="21"/>
        </w:rPr>
        <w:t>g；</w:t>
      </w:r>
    </w:p>
    <w:p>
      <w:pPr>
        <w:spacing w:line="300" w:lineRule="auto"/>
        <w:ind w:firstLine="1050" w:firstLineChars="500"/>
        <w:rPr>
          <w:rFonts w:ascii="Times New Roman" w:hAnsi="Times New Roman" w:eastAsia="宋体" w:cs="Times New Roman"/>
          <w:kern w:val="0"/>
          <w:szCs w:val="21"/>
        </w:rPr>
      </w:pPr>
      <w:r>
        <w:rPr>
          <w:rFonts w:ascii="Times New Roman" w:hAnsi="Times New Roman" w:eastAsia="宋体" w:cs="Times New Roman"/>
          <w:i/>
          <w:szCs w:val="21"/>
        </w:rPr>
        <w:sym w:font="Symbol" w:char="F072"/>
      </w:r>
      <w:r>
        <w:rPr>
          <w:rFonts w:ascii="Times New Roman" w:hAnsi="Times New Roman" w:eastAsia="宋体" w:cs="Times New Roman"/>
          <w:i/>
          <w:iCs/>
          <w:kern w:val="0"/>
          <w:szCs w:val="21"/>
        </w:rPr>
        <w:t xml:space="preserve"> </w:t>
      </w:r>
      <w:r>
        <w:rPr>
          <w:rFonts w:ascii="Times New Roman" w:hAnsi="Times New Roman" w:eastAsia="宋体" w:cs="Times New Roman"/>
          <w:kern w:val="0"/>
          <w:szCs w:val="21"/>
        </w:rPr>
        <w:t>—— 样品溶液中</w:t>
      </w:r>
      <w:r>
        <w:rPr>
          <w:rFonts w:hint="eastAsia" w:ascii="Times New Roman" w:hAnsi="Times New Roman" w:eastAsia="宋体" w:cs="Times New Roman"/>
          <w:kern w:val="0"/>
          <w:szCs w:val="21"/>
        </w:rPr>
        <w:t>二甘醇按照内标法在标准曲线中对应的质量浓度</w:t>
      </w:r>
      <w:r>
        <w:rPr>
          <w:rFonts w:ascii="Times New Roman" w:hAnsi="Times New Roman" w:eastAsia="宋体" w:cs="Times New Roman"/>
          <w:kern w:val="0"/>
          <w:szCs w:val="21"/>
        </w:rPr>
        <w:t>，</w:t>
      </w:r>
      <w:r>
        <w:rPr>
          <w:rFonts w:ascii="Times New Roman" w:hAnsi="Times New Roman" w:eastAsia="宋体" w:cs="Times New Roman"/>
          <w:szCs w:val="21"/>
        </w:rPr>
        <w:t>μg/mL</w:t>
      </w:r>
      <w:r>
        <w:rPr>
          <w:rFonts w:ascii="Times New Roman" w:hAnsi="Times New Roman" w:eastAsia="宋体" w:cs="Times New Roman"/>
          <w:kern w:val="0"/>
          <w:szCs w:val="21"/>
        </w:rPr>
        <w:t>；</w:t>
      </w:r>
    </w:p>
    <w:p>
      <w:pPr>
        <w:spacing w:line="300" w:lineRule="auto"/>
        <w:ind w:firstLine="1050" w:firstLineChars="500"/>
        <w:rPr>
          <w:rFonts w:ascii="Times New Roman" w:hAnsi="Times New Roman" w:eastAsia="宋体" w:cs="Times New Roman"/>
          <w:i/>
          <w:iCs/>
          <w:kern w:val="0"/>
          <w:szCs w:val="21"/>
        </w:rPr>
      </w:pPr>
      <w:r>
        <w:rPr>
          <w:rFonts w:ascii="Times New Roman" w:hAnsi="Times New Roman" w:eastAsia="宋体" w:cs="Times New Roman"/>
          <w:i/>
          <w:iCs/>
          <w:szCs w:val="21"/>
        </w:rPr>
        <w:t>V</w:t>
      </w:r>
      <w:r>
        <w:rPr>
          <w:rFonts w:ascii="Times New Roman" w:hAnsi="Times New Roman" w:eastAsia="宋体" w:cs="Times New Roman"/>
          <w:szCs w:val="21"/>
        </w:rPr>
        <w:t xml:space="preserve"> </w:t>
      </w:r>
      <w:r>
        <w:rPr>
          <w:rFonts w:ascii="Times New Roman" w:hAnsi="Times New Roman" w:eastAsia="宋体" w:cs="Times New Roman"/>
          <w:kern w:val="0"/>
          <w:szCs w:val="21"/>
        </w:rPr>
        <w:t xml:space="preserve">—— </w:t>
      </w:r>
      <w:r>
        <w:rPr>
          <w:rFonts w:ascii="Times New Roman" w:hAnsi="Times New Roman" w:eastAsia="宋体" w:cs="Times New Roman"/>
          <w:szCs w:val="21"/>
        </w:rPr>
        <w:t>样品定容体积</w:t>
      </w:r>
      <w:r>
        <w:rPr>
          <w:rFonts w:hint="eastAsia" w:ascii="Times New Roman" w:hAnsi="Times New Roman" w:eastAsia="宋体" w:cs="Times New Roman"/>
          <w:szCs w:val="21"/>
        </w:rPr>
        <w:t>，mL</w:t>
      </w:r>
      <w:r>
        <w:rPr>
          <w:rFonts w:ascii="Times New Roman" w:hAnsi="Times New Roman" w:eastAsia="宋体" w:cs="Times New Roman"/>
          <w:szCs w:val="21"/>
        </w:rPr>
        <w:t>；</w:t>
      </w:r>
    </w:p>
    <w:p>
      <w:pPr>
        <w:spacing w:line="300" w:lineRule="auto"/>
        <w:ind w:firstLine="1050" w:firstLineChars="500"/>
        <w:rPr>
          <w:rFonts w:ascii="Times New Roman" w:hAnsi="Times New Roman" w:eastAsia="宋体" w:cs="Times New Roman"/>
          <w:kern w:val="0"/>
          <w:szCs w:val="21"/>
        </w:rPr>
      </w:pPr>
      <w:r>
        <w:rPr>
          <w:rFonts w:ascii="Times New Roman" w:hAnsi="Times New Roman" w:eastAsia="宋体" w:cs="Times New Roman"/>
          <w:i/>
          <w:iCs/>
          <w:kern w:val="0"/>
          <w:szCs w:val="21"/>
        </w:rPr>
        <w:t xml:space="preserve">m </w:t>
      </w:r>
      <w:r>
        <w:rPr>
          <w:rFonts w:ascii="Times New Roman" w:hAnsi="Times New Roman" w:eastAsia="宋体" w:cs="Times New Roman"/>
          <w:kern w:val="0"/>
          <w:szCs w:val="21"/>
        </w:rPr>
        <w:t>—— 样品</w:t>
      </w:r>
      <w:r>
        <w:rPr>
          <w:rFonts w:hint="eastAsia" w:ascii="Times New Roman" w:hAnsi="Times New Roman" w:eastAsia="宋体" w:cs="Times New Roman"/>
          <w:kern w:val="0"/>
          <w:szCs w:val="21"/>
        </w:rPr>
        <w:t>取样</w:t>
      </w:r>
      <w:r>
        <w:rPr>
          <w:rFonts w:ascii="Times New Roman" w:hAnsi="Times New Roman" w:eastAsia="宋体" w:cs="Times New Roman"/>
          <w:kern w:val="0"/>
          <w:szCs w:val="21"/>
        </w:rPr>
        <w:t>量，g</w:t>
      </w:r>
      <w:r>
        <w:rPr>
          <w:rFonts w:hint="eastAsia" w:ascii="Times New Roman" w:hAnsi="Times New Roman" w:eastAsia="宋体" w:cs="Times New Roman"/>
          <w:kern w:val="0"/>
          <w:szCs w:val="21"/>
        </w:rPr>
        <w:t>；</w:t>
      </w:r>
    </w:p>
    <w:p>
      <w:pPr>
        <w:spacing w:line="300" w:lineRule="auto"/>
        <w:ind w:firstLine="1050" w:firstLineChars="500"/>
        <w:rPr>
          <w:rFonts w:ascii="Times New Roman" w:hAnsi="Times New Roman" w:eastAsia="宋体" w:cs="Times New Roman"/>
          <w:kern w:val="0"/>
          <w:szCs w:val="21"/>
        </w:rPr>
      </w:pPr>
      <w:r>
        <w:rPr>
          <w:rFonts w:hint="eastAsia" w:ascii="Times New Roman" w:hAnsi="Times New Roman" w:eastAsia="宋体" w:cs="Times New Roman"/>
          <w:i/>
          <w:iCs/>
          <w:kern w:val="0"/>
          <w:szCs w:val="21"/>
        </w:rPr>
        <w:t>D</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稀释倍数（不稀释则为1）</w:t>
      </w:r>
      <w:r>
        <w:rPr>
          <w:rFonts w:ascii="Times New Roman" w:hAnsi="Times New Roman" w:eastAsia="宋体" w:cs="Times New Roman"/>
          <w:kern w:val="0"/>
          <w:szCs w:val="21"/>
        </w:rPr>
        <w:t>。</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以重复性条件下获得的两次独立测定结果的算术平均值表示，结果保留2位有效数字。</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在重复性条件下获得的两次独立测试结果的绝对差值不得超过算术平均值的10%。</w:t>
      </w:r>
    </w:p>
    <w:p>
      <w:pPr>
        <w:spacing w:before="156" w:beforeLines="50" w:after="156" w:afterLines="50" w:line="300" w:lineRule="auto"/>
        <w:rPr>
          <w:rFonts w:ascii="Times New Roman" w:hAnsi="Times New Roman" w:eastAsia="宋体" w:cs="Times New Roman"/>
          <w:bCs/>
          <w:szCs w:val="21"/>
        </w:rPr>
      </w:pPr>
      <w:r>
        <w:rPr>
          <w:rFonts w:ascii="Times New Roman" w:hAnsi="Times New Roman" w:eastAsia="宋体" w:cs="Times New Roman"/>
          <w:bCs/>
          <w:szCs w:val="21"/>
        </w:rPr>
        <w:t>6.2</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回收率和精密度</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多家实验室验证的回收率为86.6 ~118.4%，相对标准偏差小于10%（n=6）。</w:t>
      </w:r>
    </w:p>
    <w:p>
      <w:pPr>
        <w:pStyle w:val="2"/>
        <w:spacing w:before="156" w:beforeLines="50" w:after="156" w:afterLines="50" w:line="300" w:lineRule="auto"/>
        <w:jc w:val="both"/>
        <w:rPr>
          <w:rFonts w:eastAsia="黑体" w:cs="Times New Roman"/>
          <w:b w:val="0"/>
          <w:bCs w:val="0"/>
          <w:sz w:val="21"/>
        </w:rPr>
      </w:pPr>
      <w:r>
        <w:rPr>
          <w:rFonts w:eastAsia="黑体" w:cs="Times New Roman"/>
          <w:b w:val="0"/>
          <w:bCs w:val="0"/>
          <w:sz w:val="21"/>
        </w:rPr>
        <mc:AlternateContent>
          <mc:Choice Requires="wpg">
            <w:drawing>
              <wp:anchor distT="0" distB="0" distL="114300" distR="114300" simplePos="0" relativeHeight="251659264" behindDoc="0" locked="0" layoutInCell="1" allowOverlap="1">
                <wp:simplePos x="0" y="0"/>
                <wp:positionH relativeFrom="column">
                  <wp:posOffset>2515870</wp:posOffset>
                </wp:positionH>
                <wp:positionV relativeFrom="paragraph">
                  <wp:posOffset>406400</wp:posOffset>
                </wp:positionV>
                <wp:extent cx="647700" cy="1090930"/>
                <wp:effectExtent l="0" t="0" r="0" b="0"/>
                <wp:wrapNone/>
                <wp:docPr id="151" name="组合 151"/>
                <wp:cNvGraphicFramePr/>
                <a:graphic xmlns:a="http://schemas.openxmlformats.org/drawingml/2006/main">
                  <a:graphicData uri="http://schemas.microsoft.com/office/word/2010/wordprocessingGroup">
                    <wpg:wgp>
                      <wpg:cNvGrpSpPr/>
                      <wpg:grpSpPr>
                        <a:xfrm>
                          <a:off x="0" y="0"/>
                          <a:ext cx="647700" cy="1090613"/>
                          <a:chOff x="9525" y="-4763"/>
                          <a:chExt cx="647700" cy="1090613"/>
                        </a:xfrm>
                      </wpg:grpSpPr>
                      <wps:wsp>
                        <wps:cNvPr id="167" name="文本框 2"/>
                        <wps:cNvSpPr txBox="1">
                          <a:spLocks noChangeArrowheads="1"/>
                        </wps:cNvSpPr>
                        <wps:spPr bwMode="auto">
                          <a:xfrm>
                            <a:off x="447675" y="-4763"/>
                            <a:ext cx="209550" cy="276225"/>
                          </a:xfrm>
                          <a:prstGeom prst="rect">
                            <a:avLst/>
                          </a:prstGeom>
                          <a:noFill/>
                          <a:ln w="9525">
                            <a:noFill/>
                            <a:miter lim="800000"/>
                          </a:ln>
                        </wps:spPr>
                        <wps:txbx>
                          <w:txbxContent>
                            <w:p>
                              <w:pPr>
                                <w:rPr>
                                  <w:rFonts w:ascii="Times New Roman" w:hAnsi="Times New Roman" w:cs="Times New Roman"/>
                                  <w:b/>
                                  <w:sz w:val="18"/>
                                  <w:szCs w:val="18"/>
                                </w:rPr>
                              </w:pPr>
                              <w:r>
                                <w:rPr>
                                  <w:rFonts w:ascii="Times New Roman" w:hAnsi="Times New Roman" w:cs="Times New Roman"/>
                                  <w:b/>
                                  <w:sz w:val="18"/>
                                  <w:szCs w:val="18"/>
                                </w:rPr>
                                <w:t>1</w:t>
                              </w:r>
                            </w:p>
                          </w:txbxContent>
                        </wps:txbx>
                        <wps:bodyPr rot="0" vert="horz" wrap="square" lIns="91440" tIns="45720" rIns="91440" bIns="45720" anchor="t" anchorCtr="0">
                          <a:noAutofit/>
                        </wps:bodyPr>
                      </wps:wsp>
                      <wps:wsp>
                        <wps:cNvPr id="168" name="文本框 2"/>
                        <wps:cNvSpPr txBox="1">
                          <a:spLocks noChangeArrowheads="1"/>
                        </wps:cNvSpPr>
                        <wps:spPr bwMode="auto">
                          <a:xfrm>
                            <a:off x="9525" y="809625"/>
                            <a:ext cx="209550" cy="276225"/>
                          </a:xfrm>
                          <a:prstGeom prst="rect">
                            <a:avLst/>
                          </a:prstGeom>
                          <a:noFill/>
                          <a:ln w="9525">
                            <a:noFill/>
                            <a:miter lim="800000"/>
                          </a:ln>
                        </wps:spPr>
                        <wps:txbx>
                          <w:txbxContent>
                            <w:p>
                              <w:pPr>
                                <w:rPr>
                                  <w:rFonts w:ascii="Times New Roman" w:hAnsi="Times New Roman" w:cs="Times New Roman"/>
                                  <w:b/>
                                  <w:sz w:val="18"/>
                                  <w:szCs w:val="18"/>
                                </w:rPr>
                              </w:pPr>
                              <w:r>
                                <w:rPr>
                                  <w:rFonts w:ascii="Times New Roman" w:hAnsi="Times New Roman" w:cs="Times New Roman"/>
                                  <w:b/>
                                  <w:sz w:val="18"/>
                                  <w:szCs w:val="18"/>
                                </w:rPr>
                                <w:t>2</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98.1pt;margin-top:32pt;height:85.9pt;width:51pt;z-index:251659264;mso-width-relative:page;mso-height-relative:page;" coordorigin="9525,-4763" coordsize="647700,1090613" o:gfxdata="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zljHedsAAAAKAQAADwAAAAAAAAABACAAAAA4AAAAZHJzL2Rvd25yZXYueG1sUEsBAhQAFAAAAAgA&#10;h07iQGHnzXa3AgAAwQcAAA4AAAAAAAAAAQAgAAAAQAEAAGRycy9lMm9Eb2MueG1sUEsFBgAAAAAG&#10;AAYAWQEAAGkGAAAAAA==&#10;">
                <o:lock v:ext="edit" aspectratio="f"/>
                <v:shape id="文本框 2" o:spid="_x0000_s1026" o:spt="202" type="#_x0000_t202" style="position:absolute;left:447675;top:-4763;height:276225;width:209550;" filled="f" stroked="f" coordsize="21600,21600" o:gfxdata="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g4Zbm7AAAA3A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rPr>
                            <w:rFonts w:ascii="Times New Roman" w:hAnsi="Times New Roman" w:cs="Times New Roman"/>
                            <w:b/>
                            <w:sz w:val="18"/>
                            <w:szCs w:val="18"/>
                          </w:rPr>
                        </w:pPr>
                        <w:r>
                          <w:rPr>
                            <w:rFonts w:ascii="Times New Roman" w:hAnsi="Times New Roman" w:cs="Times New Roman"/>
                            <w:b/>
                            <w:sz w:val="18"/>
                            <w:szCs w:val="18"/>
                          </w:rPr>
                          <w:t>1</w:t>
                        </w:r>
                      </w:p>
                    </w:txbxContent>
                  </v:textbox>
                </v:shape>
                <v:shape id="文本框 2" o:spid="_x0000_s1026" o:spt="202" type="#_x0000_t202" style="position:absolute;left:9525;top:809625;height:276225;width:209550;" filled="f" stroked="f" coordsize="21600,21600" o:gfxdata="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afxy7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rPr>
                            <w:rFonts w:ascii="Times New Roman" w:hAnsi="Times New Roman" w:cs="Times New Roman"/>
                            <w:b/>
                            <w:sz w:val="18"/>
                            <w:szCs w:val="18"/>
                          </w:rPr>
                        </w:pPr>
                        <w:r>
                          <w:rPr>
                            <w:rFonts w:ascii="Times New Roman" w:hAnsi="Times New Roman" w:cs="Times New Roman"/>
                            <w:b/>
                            <w:sz w:val="18"/>
                            <w:szCs w:val="18"/>
                          </w:rPr>
                          <w:t>2</w:t>
                        </w:r>
                      </w:p>
                    </w:txbxContent>
                  </v:textbox>
                </v:shape>
              </v:group>
            </w:pict>
          </mc:Fallback>
        </mc:AlternateContent>
      </w:r>
      <w:r>
        <w:rPr>
          <w:rFonts w:eastAsia="黑体" w:cs="Times New Roman"/>
          <w:b w:val="0"/>
          <w:bCs w:val="0"/>
          <w:sz w:val="21"/>
        </w:rPr>
        <w:t>7</w:t>
      </w:r>
      <w:r>
        <w:rPr>
          <w:rFonts w:hint="eastAsia" w:eastAsia="黑体" w:cs="Times New Roman"/>
          <w:b w:val="0"/>
          <w:bCs w:val="0"/>
          <w:sz w:val="21"/>
        </w:rPr>
        <w:t xml:space="preserve">  </w:t>
      </w:r>
      <w:r>
        <w:rPr>
          <w:rFonts w:eastAsia="黑体" w:cs="Times New Roman"/>
          <w:b w:val="0"/>
          <w:bCs w:val="0"/>
          <w:sz w:val="21"/>
        </w:rPr>
        <w:t>图谱</w:t>
      </w:r>
    </w:p>
    <w:p>
      <w:pPr>
        <w:spacing w:before="50" w:after="50" w:line="300" w:lineRule="auto"/>
        <w:rPr>
          <w:rFonts w:ascii="Times New Roman" w:hAnsi="Times New Roman" w:eastAsia="宋体" w:cs="Times New Roman"/>
          <w:b/>
          <w:szCs w:val="21"/>
        </w:rPr>
      </w:pPr>
      <w:r>
        <w:rPr>
          <w:rFonts w:ascii="Times New Roman" w:hAnsi="Times New Roman"/>
        </w:rPr>
        <w:drawing>
          <wp:inline distT="0" distB="0" distL="0" distR="0">
            <wp:extent cx="5270500" cy="1976755"/>
            <wp:effectExtent l="0" t="0" r="6350" b="0"/>
            <wp:docPr id="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
                    <pic:cNvPicPr>
                      <a:picLocks noChangeAspect="1" noChangeArrowheads="1"/>
                    </pic:cNvPicPr>
                  </pic:nvPicPr>
                  <pic:blipFill>
                    <a:blip r:embed="rId4">
                      <a:extLst>
                        <a:ext uri="{28A0092B-C50C-407E-A947-70E740481C1C}">
                          <a14:useLocalDpi xmlns:a14="http://schemas.microsoft.com/office/drawing/2010/main" val="0"/>
                        </a:ext>
                      </a:extLst>
                    </a:blip>
                    <a:srcRect t="29661"/>
                    <a:stretch>
                      <a:fillRect/>
                    </a:stretch>
                  </pic:blipFill>
                  <pic:spPr>
                    <a:xfrm>
                      <a:off x="0" y="0"/>
                      <a:ext cx="5270500" cy="1976755"/>
                    </a:xfrm>
                    <a:prstGeom prst="rect">
                      <a:avLst/>
                    </a:prstGeom>
                    <a:noFill/>
                  </pic:spPr>
                </pic:pic>
              </a:graphicData>
            </a:graphic>
          </wp:inline>
        </w:drawing>
      </w:r>
    </w:p>
    <w:p>
      <w:pPr>
        <w:spacing w:before="156" w:beforeLines="50" w:after="156" w:afterLines="50" w:line="300" w:lineRule="auto"/>
        <w:jc w:val="center"/>
        <w:rPr>
          <w:rFonts w:ascii="Times New Roman" w:hAnsi="Times New Roman" w:eastAsia="黑体" w:cs="黑体"/>
          <w:color w:val="000000"/>
          <w:szCs w:val="21"/>
        </w:rPr>
      </w:pPr>
      <w:r>
        <w:rPr>
          <w:rFonts w:hint="eastAsia" w:ascii="Times New Roman" w:hAnsi="Times New Roman" w:eastAsia="黑体" w:cs="黑体"/>
          <w:color w:val="000000"/>
          <w:szCs w:val="21"/>
        </w:rPr>
        <w:t>图1  标准溶液GC-MS定量离子提取离子流色谱图（SIM模式）</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1：二甘醇；2：氘代二甘醇-D</w:t>
      </w:r>
      <w:r>
        <w:rPr>
          <w:rFonts w:ascii="Times New Roman" w:hAnsi="Times New Roman" w:eastAsia="宋体" w:cs="Times New Roman"/>
          <w:szCs w:val="21"/>
          <w:vertAlign w:val="subscript"/>
        </w:rPr>
        <w:t>8</w:t>
      </w:r>
      <w:r>
        <w:rPr>
          <w:rFonts w:ascii="Times New Roman" w:hAnsi="Times New Roman" w:eastAsia="宋体" w:cs="Times New Roman"/>
          <w:szCs w:val="21"/>
        </w:rPr>
        <w:t>（内标）</w:t>
      </w:r>
    </w:p>
    <w:p>
      <w:pPr>
        <w:snapToGrid w:val="0"/>
        <w:spacing w:before="156" w:beforeLines="50" w:after="156" w:afterLines="50" w:line="300" w:lineRule="auto"/>
        <w:jc w:val="center"/>
        <w:rPr>
          <w:rFonts w:ascii="Times New Roman" w:hAnsi="Times New Roman" w:eastAsia="黑体" w:cs="Times New Roman"/>
          <w:bCs/>
          <w:szCs w:val="21"/>
        </w:rPr>
      </w:pPr>
    </w:p>
    <w:p>
      <w:pPr>
        <w:snapToGrid w:val="0"/>
        <w:spacing w:before="156" w:beforeLines="50" w:after="156" w:afterLines="50" w:line="300" w:lineRule="auto"/>
        <w:jc w:val="center"/>
        <w:rPr>
          <w:rFonts w:ascii="Times New Roman" w:hAnsi="Times New Roman" w:eastAsia="黑体" w:cs="Times New Roman"/>
          <w:bCs/>
          <w:szCs w:val="21"/>
        </w:rPr>
      </w:pPr>
    </w:p>
    <w:p>
      <w:pPr>
        <w:snapToGrid w:val="0"/>
        <w:spacing w:before="156" w:beforeLines="50" w:after="156" w:afterLines="50" w:line="300" w:lineRule="auto"/>
        <w:jc w:val="center"/>
        <w:rPr>
          <w:rFonts w:ascii="Times New Roman" w:hAnsi="Times New Roman" w:eastAsia="黑体" w:cs="Times New Roman"/>
          <w:bCs/>
          <w:szCs w:val="21"/>
        </w:rPr>
      </w:pPr>
    </w:p>
    <w:p>
      <w:pPr>
        <w:snapToGrid w:val="0"/>
        <w:spacing w:before="156" w:beforeLines="50" w:after="156" w:afterLines="50" w:line="300" w:lineRule="auto"/>
        <w:jc w:val="center"/>
        <w:rPr>
          <w:rFonts w:ascii="Times New Roman" w:hAnsi="Times New Roman" w:eastAsia="黑体" w:cs="Times New Roman"/>
          <w:bCs/>
          <w:szCs w:val="21"/>
        </w:rPr>
      </w:pPr>
    </w:p>
    <w:p>
      <w:pPr>
        <w:snapToGrid w:val="0"/>
        <w:spacing w:before="156" w:beforeLines="50" w:after="156" w:afterLines="50" w:line="300" w:lineRule="auto"/>
        <w:jc w:val="center"/>
        <w:rPr>
          <w:rFonts w:ascii="Times New Roman" w:hAnsi="Times New Roman" w:eastAsia="黑体" w:cs="Times New Roman"/>
          <w:bCs/>
          <w:szCs w:val="21"/>
        </w:rPr>
      </w:pPr>
    </w:p>
    <w:p>
      <w:pPr>
        <w:widowControl/>
        <w:jc w:val="left"/>
        <w:rPr>
          <w:rFonts w:ascii="Times New Roman" w:hAnsi="Times New Roman" w:eastAsia="黑体" w:cs="Times New Roman"/>
          <w:szCs w:val="21"/>
        </w:rPr>
      </w:pPr>
      <w:r>
        <w:rPr>
          <w:rFonts w:ascii="Times New Roman" w:hAnsi="Times New Roman" w:eastAsia="黑体" w:cs="Times New Roman"/>
          <w:szCs w:val="21"/>
        </w:rPr>
        <w:br w:type="page"/>
      </w:r>
    </w:p>
    <w:p>
      <w:pPr>
        <w:adjustRightInd w:val="0"/>
        <w:spacing w:before="156" w:beforeLines="50" w:after="156" w:afterLines="50" w:line="300" w:lineRule="auto"/>
        <w:jc w:val="center"/>
        <w:rPr>
          <w:rFonts w:ascii="Times New Roman" w:hAnsi="Times New Roman" w:eastAsia="黑体" w:cs="黑体"/>
          <w:color w:val="000000"/>
          <w:kern w:val="0"/>
          <w:szCs w:val="21"/>
        </w:rPr>
      </w:pPr>
      <w:r>
        <w:rPr>
          <w:rFonts w:hint="eastAsia" w:ascii="Times New Roman" w:hAnsi="Times New Roman" w:eastAsia="黑体" w:cs="黑体"/>
          <w:color w:val="000000"/>
          <w:kern w:val="0"/>
          <w:szCs w:val="21"/>
        </w:rPr>
        <w:t>附录 A</w:t>
      </w:r>
    </w:p>
    <w:p>
      <w:pPr>
        <w:adjustRightInd w:val="0"/>
        <w:spacing w:before="156" w:beforeLines="50" w:after="156" w:afterLines="50" w:line="300" w:lineRule="auto"/>
        <w:jc w:val="center"/>
        <w:rPr>
          <w:rFonts w:ascii="Times New Roman" w:hAnsi="Times New Roman" w:eastAsia="黑体" w:cs="黑体"/>
          <w:color w:val="000000"/>
          <w:kern w:val="0"/>
          <w:szCs w:val="21"/>
        </w:rPr>
      </w:pPr>
      <w:r>
        <w:rPr>
          <w:rFonts w:hint="eastAsia" w:ascii="Times New Roman" w:hAnsi="Times New Roman" w:eastAsia="黑体" w:cs="黑体"/>
          <w:color w:val="000000"/>
          <w:kern w:val="0"/>
          <w:szCs w:val="21"/>
        </w:rPr>
        <w:t>（资料性附录）</w:t>
      </w:r>
    </w:p>
    <w:p>
      <w:pPr>
        <w:adjustRightInd w:val="0"/>
        <w:spacing w:before="156" w:beforeLines="50" w:after="156" w:afterLines="50" w:line="300" w:lineRule="auto"/>
        <w:jc w:val="center"/>
        <w:rPr>
          <w:rFonts w:ascii="Times New Roman" w:hAnsi="Times New Roman" w:eastAsia="黑体" w:cs="黑体"/>
          <w:color w:val="000000"/>
          <w:kern w:val="0"/>
          <w:szCs w:val="21"/>
        </w:rPr>
      </w:pPr>
      <w:r>
        <w:rPr>
          <w:rFonts w:hint="eastAsia" w:ascii="Times New Roman" w:hAnsi="Times New Roman" w:eastAsia="黑体" w:cs="黑体"/>
          <w:color w:val="000000"/>
          <w:kern w:val="0"/>
          <w:szCs w:val="21"/>
        </w:rPr>
        <w:t>表A.1  二甘醇及氘代二甘醇-D</w:t>
      </w:r>
      <w:r>
        <w:rPr>
          <w:rFonts w:ascii="Times New Roman" w:hAnsi="Times New Roman" w:eastAsia="黑体" w:cs="黑体"/>
          <w:color w:val="000000"/>
          <w:kern w:val="0"/>
          <w:szCs w:val="21"/>
          <w:vertAlign w:val="subscript"/>
        </w:rPr>
        <w:t>8</w:t>
      </w:r>
      <w:r>
        <w:rPr>
          <w:rFonts w:hint="eastAsia" w:ascii="Times New Roman" w:hAnsi="Times New Roman" w:eastAsia="黑体" w:cs="黑体"/>
          <w:color w:val="000000"/>
          <w:kern w:val="0"/>
          <w:szCs w:val="21"/>
        </w:rPr>
        <w:t>标准品信息表</w:t>
      </w:r>
    </w:p>
    <w:tbl>
      <w:tblPr>
        <w:tblStyle w:val="7"/>
        <w:tblW w:w="7747" w:type="dxa"/>
        <w:jc w:val="center"/>
        <w:shd w:val="clear" w:color="000000" w:fill="auto"/>
        <w:tblLayout w:type="fixed"/>
        <w:tblCellMar>
          <w:top w:w="0" w:type="dxa"/>
          <w:left w:w="108" w:type="dxa"/>
          <w:bottom w:w="0" w:type="dxa"/>
          <w:right w:w="108" w:type="dxa"/>
        </w:tblCellMar>
      </w:tblPr>
      <w:tblGrid>
        <w:gridCol w:w="726"/>
        <w:gridCol w:w="1747"/>
        <w:gridCol w:w="1643"/>
        <w:gridCol w:w="1701"/>
        <w:gridCol w:w="1930"/>
      </w:tblGrid>
      <w:tr>
        <w:trPr>
          <w:trHeight w:val="488" w:hRule="exact"/>
          <w:jc w:val="center"/>
        </w:trPr>
        <w:tc>
          <w:tcPr>
            <w:tcW w:w="726" w:type="dxa"/>
            <w:tcBorders>
              <w:top w:val="single" w:color="auto" w:sz="8" w:space="0"/>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747" w:type="dxa"/>
            <w:tcBorders>
              <w:top w:val="single" w:color="auto" w:sz="8" w:space="0"/>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中文</w:t>
            </w:r>
            <w:r>
              <w:rPr>
                <w:rFonts w:ascii="Times New Roman" w:hAnsi="Times New Roman" w:eastAsia="宋体" w:cs="Times New Roman"/>
                <w:kern w:val="0"/>
                <w:szCs w:val="21"/>
              </w:rPr>
              <w:t>名称</w:t>
            </w:r>
          </w:p>
        </w:tc>
        <w:tc>
          <w:tcPr>
            <w:tcW w:w="1643" w:type="dxa"/>
            <w:tcBorders>
              <w:top w:val="single" w:color="auto" w:sz="8" w:space="0"/>
              <w:left w:val="nil"/>
              <w:bottom w:val="single" w:color="auto" w:sz="8" w:space="0"/>
              <w:right w:val="nil"/>
            </w:tcBorders>
            <w:shd w:val="clear" w:color="000000" w:fill="auto"/>
            <w:vAlign w:val="center"/>
          </w:tcPr>
          <w:p>
            <w:pPr>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CAS号</w:t>
            </w:r>
          </w:p>
        </w:tc>
        <w:tc>
          <w:tcPr>
            <w:tcW w:w="1701" w:type="dxa"/>
            <w:tcBorders>
              <w:top w:val="single" w:color="auto" w:sz="8" w:space="0"/>
              <w:left w:val="nil"/>
              <w:bottom w:val="single" w:color="auto" w:sz="8" w:space="0"/>
              <w:right w:val="nil"/>
            </w:tcBorders>
            <w:shd w:val="clear" w:color="000000" w:fill="auto"/>
            <w:vAlign w:val="center"/>
          </w:tcPr>
          <w:p>
            <w:pPr>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分子式</w:t>
            </w:r>
          </w:p>
        </w:tc>
        <w:tc>
          <w:tcPr>
            <w:tcW w:w="1930" w:type="dxa"/>
            <w:tcBorders>
              <w:top w:val="single" w:color="auto" w:sz="8" w:space="0"/>
              <w:left w:val="nil"/>
              <w:bottom w:val="single" w:color="auto" w:sz="8" w:space="0"/>
              <w:right w:val="nil"/>
            </w:tcBorders>
            <w:shd w:val="clear" w:color="000000" w:fill="auto"/>
            <w:vAlign w:val="center"/>
          </w:tcPr>
          <w:p>
            <w:pPr>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相对分子质量</w:t>
            </w:r>
          </w:p>
        </w:tc>
      </w:tr>
      <w:tr>
        <w:tblPrEx>
          <w:shd w:val="clear" w:color="000000" w:fill="auto"/>
          <w:tblCellMar>
            <w:top w:w="0" w:type="dxa"/>
            <w:left w:w="108" w:type="dxa"/>
            <w:bottom w:w="0" w:type="dxa"/>
            <w:right w:w="108" w:type="dxa"/>
          </w:tblCellMar>
        </w:tblPrEx>
        <w:trPr>
          <w:trHeight w:val="431" w:hRule="exact"/>
          <w:jc w:val="center"/>
        </w:trPr>
        <w:tc>
          <w:tcPr>
            <w:tcW w:w="726" w:type="dxa"/>
            <w:tcBorders>
              <w:top w:val="single" w:color="auto" w:sz="8" w:space="0"/>
              <w:left w:val="nil"/>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bookmarkStart w:id="0" w:name="_Hlk215227703"/>
            <w:r>
              <w:rPr>
                <w:rFonts w:ascii="Times New Roman" w:hAnsi="Times New Roman" w:eastAsia="宋体" w:cs="Times New Roman"/>
                <w:kern w:val="0"/>
                <w:szCs w:val="21"/>
              </w:rPr>
              <w:t>1</w:t>
            </w:r>
          </w:p>
        </w:tc>
        <w:tc>
          <w:tcPr>
            <w:tcW w:w="1747" w:type="dxa"/>
            <w:tcBorders>
              <w:top w:val="single" w:color="auto" w:sz="8" w:space="0"/>
              <w:left w:val="nil"/>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bCs/>
                <w:szCs w:val="21"/>
              </w:rPr>
              <w:t>二甘醇</w:t>
            </w:r>
          </w:p>
        </w:tc>
        <w:tc>
          <w:tcPr>
            <w:tcW w:w="1643" w:type="dxa"/>
            <w:tcBorders>
              <w:top w:val="single" w:color="auto" w:sz="8" w:space="0"/>
              <w:left w:val="nil"/>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111-46-6</w:t>
            </w:r>
          </w:p>
        </w:tc>
        <w:tc>
          <w:tcPr>
            <w:tcW w:w="1701" w:type="dxa"/>
            <w:tcBorders>
              <w:top w:val="single" w:color="auto" w:sz="8" w:space="0"/>
              <w:left w:val="nil"/>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C</w:t>
            </w:r>
            <w:r>
              <w:rPr>
                <w:rFonts w:ascii="Times New Roman" w:hAnsi="Times New Roman" w:eastAsia="宋体" w:cs="Times New Roman"/>
                <w:kern w:val="0"/>
                <w:szCs w:val="21"/>
                <w:vertAlign w:val="subscript"/>
              </w:rPr>
              <w:t>4</w:t>
            </w:r>
            <w:r>
              <w:rPr>
                <w:rFonts w:ascii="Times New Roman" w:hAnsi="Times New Roman" w:eastAsia="宋体" w:cs="Times New Roman"/>
                <w:kern w:val="0"/>
                <w:szCs w:val="21"/>
              </w:rPr>
              <w:t>H</w:t>
            </w:r>
            <w:r>
              <w:rPr>
                <w:rFonts w:ascii="Times New Roman" w:hAnsi="Times New Roman" w:eastAsia="宋体" w:cs="Times New Roman"/>
                <w:kern w:val="0"/>
                <w:szCs w:val="21"/>
                <w:vertAlign w:val="subscript"/>
              </w:rPr>
              <w:t>10</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1930" w:type="dxa"/>
            <w:tcBorders>
              <w:top w:val="single" w:color="auto" w:sz="8" w:space="0"/>
              <w:left w:val="nil"/>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106.12</w:t>
            </w:r>
          </w:p>
        </w:tc>
      </w:tr>
      <w:tr>
        <w:tblPrEx>
          <w:shd w:val="clear" w:color="000000" w:fill="auto"/>
          <w:tblCellMar>
            <w:top w:w="0" w:type="dxa"/>
            <w:left w:w="108" w:type="dxa"/>
            <w:bottom w:w="0" w:type="dxa"/>
            <w:right w:w="108" w:type="dxa"/>
          </w:tblCellMar>
        </w:tblPrEx>
        <w:trPr>
          <w:trHeight w:val="545" w:hRule="exact"/>
          <w:jc w:val="center"/>
        </w:trPr>
        <w:tc>
          <w:tcPr>
            <w:tcW w:w="726" w:type="dxa"/>
            <w:tcBorders>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747" w:type="dxa"/>
            <w:tcBorders>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bCs/>
                <w:szCs w:val="21"/>
              </w:rPr>
            </w:pPr>
            <w:r>
              <w:rPr>
                <w:rFonts w:ascii="Times New Roman" w:hAnsi="Times New Roman" w:eastAsia="宋体" w:cs="Times New Roman"/>
                <w:bCs/>
                <w:szCs w:val="21"/>
              </w:rPr>
              <w:t>氘代二甘醇-D</w:t>
            </w:r>
            <w:r>
              <w:rPr>
                <w:rFonts w:ascii="Times New Roman" w:hAnsi="Times New Roman" w:eastAsia="宋体" w:cs="Times New Roman"/>
                <w:bCs/>
                <w:szCs w:val="21"/>
                <w:vertAlign w:val="subscript"/>
              </w:rPr>
              <w:t>8</w:t>
            </w:r>
          </w:p>
        </w:tc>
        <w:tc>
          <w:tcPr>
            <w:tcW w:w="1643" w:type="dxa"/>
            <w:tcBorders>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102867-56-1</w:t>
            </w:r>
          </w:p>
        </w:tc>
        <w:tc>
          <w:tcPr>
            <w:tcW w:w="1701" w:type="dxa"/>
            <w:tcBorders>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C</w:t>
            </w:r>
            <w:r>
              <w:rPr>
                <w:rFonts w:ascii="Times New Roman" w:hAnsi="Times New Roman" w:eastAsia="宋体" w:cs="Times New Roman"/>
                <w:kern w:val="0"/>
                <w:szCs w:val="21"/>
                <w:vertAlign w:val="subscript"/>
              </w:rPr>
              <w:t>4</w:t>
            </w:r>
            <w:r>
              <w:rPr>
                <w:rFonts w:ascii="Times New Roman" w:hAnsi="Times New Roman" w:eastAsia="宋体" w:cs="Times New Roman"/>
                <w:kern w:val="0"/>
                <w:szCs w:val="21"/>
              </w:rPr>
              <w:t>H</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D</w:t>
            </w:r>
            <w:r>
              <w:rPr>
                <w:rFonts w:ascii="Times New Roman" w:hAnsi="Times New Roman" w:eastAsia="宋体" w:cs="Times New Roman"/>
                <w:kern w:val="0"/>
                <w:szCs w:val="21"/>
                <w:vertAlign w:val="subscript"/>
              </w:rPr>
              <w:t>8</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1930" w:type="dxa"/>
            <w:tcBorders>
              <w:left w:val="nil"/>
              <w:bottom w:val="single" w:color="auto" w:sz="8" w:space="0"/>
              <w:right w:val="nil"/>
            </w:tcBorders>
            <w:shd w:val="clear" w:color="000000" w:fill="auto"/>
            <w:vAlign w:val="center"/>
          </w:tcPr>
          <w:p>
            <w:pPr>
              <w:widowControl/>
              <w:spacing w:before="50" w:after="50"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114.17</w:t>
            </w:r>
          </w:p>
        </w:tc>
      </w:tr>
      <w:bookmarkEnd w:id="0"/>
    </w:tbl>
    <w:p>
      <w:pPr>
        <w:snapToGrid w:val="0"/>
        <w:spacing w:before="156" w:beforeLines="50" w:after="156" w:afterLines="50" w:line="300" w:lineRule="auto"/>
        <w:jc w:val="center"/>
        <w:rPr>
          <w:rFonts w:ascii="Times New Roman" w:hAnsi="Times New Roman" w:eastAsia="黑体" w:cs="Times New Roman"/>
          <w:bCs/>
          <w:szCs w:val="21"/>
        </w:rPr>
      </w:pPr>
    </w:p>
    <w:p>
      <w:pPr>
        <w:spacing w:before="50" w:after="50" w:line="300" w:lineRule="auto"/>
        <w:rPr>
          <w:rFonts w:ascii="Times New Roman" w:hAnsi="Times New Roman" w:eastAsia="宋体" w:cs="Times New Roman"/>
          <w:b/>
          <w:szCs w:val="21"/>
        </w:rPr>
      </w:pPr>
      <w:r>
        <w:rPr>
          <w:rFonts w:ascii="Times New Roman" w:hAnsi="Times New Roman" w:eastAsia="宋体" w:cs="Times New Roman"/>
          <w:szCs w:val="21"/>
        </w:rPr>
        <w:drawing>
          <wp:inline distT="0" distB="0" distL="0" distR="0">
            <wp:extent cx="4900295" cy="2324735"/>
            <wp:effectExtent l="0" t="0" r="14605" b="0"/>
            <wp:docPr id="1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07078" cy="2328022"/>
                    </a:xfrm>
                    <a:prstGeom prst="rect">
                      <a:avLst/>
                    </a:prstGeom>
                    <a:noFill/>
                  </pic:spPr>
                </pic:pic>
              </a:graphicData>
            </a:graphic>
          </wp:inline>
        </w:drawing>
      </w:r>
    </w:p>
    <w:p>
      <w:pPr>
        <w:pStyle w:val="9"/>
        <w:spacing w:before="50" w:after="50" w:line="300" w:lineRule="auto"/>
        <w:ind w:firstLine="359"/>
        <w:jc w:val="center"/>
        <w:rPr>
          <w:rFonts w:eastAsia="黑体" w:cs="黑体"/>
        </w:rPr>
      </w:pPr>
      <w:r>
        <w:rPr>
          <w:rFonts w:hint="eastAsia" w:eastAsia="黑体" w:cs="黑体"/>
        </w:rPr>
        <w:t>图A.1 二甘醇的质谱图（全扫描模式）</w:t>
      </w:r>
    </w:p>
    <w:p>
      <w:pPr>
        <w:spacing w:before="50" w:after="50" w:line="300" w:lineRule="auto"/>
        <w:rPr>
          <w:rFonts w:ascii="Times New Roman" w:hAnsi="Times New Roman" w:eastAsia="宋体" w:cs="Times New Roman"/>
          <w:b/>
          <w:szCs w:val="21"/>
        </w:rPr>
      </w:pPr>
      <w:r>
        <w:rPr>
          <w:rFonts w:ascii="Times New Roman" w:hAnsi="Times New Roman" w:eastAsia="宋体" w:cs="Times New Roman"/>
          <w:szCs w:val="21"/>
        </w:rPr>
        <w:drawing>
          <wp:inline distT="0" distB="0" distL="0" distR="0">
            <wp:extent cx="4900295" cy="2324735"/>
            <wp:effectExtent l="0" t="0" r="14605" b="0"/>
            <wp:docPr id="1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05799" cy="2327415"/>
                    </a:xfrm>
                    <a:prstGeom prst="rect">
                      <a:avLst/>
                    </a:prstGeom>
                    <a:noFill/>
                  </pic:spPr>
                </pic:pic>
              </a:graphicData>
            </a:graphic>
          </wp:inline>
        </w:drawing>
      </w:r>
    </w:p>
    <w:p>
      <w:pPr>
        <w:pStyle w:val="9"/>
        <w:ind w:firstLine="359"/>
        <w:jc w:val="center"/>
        <w:rPr>
          <w:rFonts w:eastAsia="黑体" w:cs="黑体"/>
        </w:rPr>
      </w:pPr>
      <w:r>
        <w:rPr>
          <w:rFonts w:hint="eastAsia" w:eastAsia="黑体" w:cs="黑体"/>
        </w:rPr>
        <w:t>图A.2 氘代二甘醇-D</w:t>
      </w:r>
      <w:r>
        <w:rPr>
          <w:rFonts w:hint="eastAsia" w:eastAsia="黑体" w:cs="黑体"/>
          <w:vertAlign w:val="subscript"/>
        </w:rPr>
        <w:t>8</w:t>
      </w:r>
      <w:r>
        <w:rPr>
          <w:rFonts w:hint="eastAsia" w:eastAsia="黑体" w:cs="黑体"/>
        </w:rPr>
        <w:t>的质谱图（全扫描模式）</w:t>
      </w:r>
    </w:p>
    <w:p>
      <w:pPr>
        <w:pStyle w:val="9"/>
        <w:ind w:firstLine="359"/>
        <w:jc w:val="center"/>
        <w:rPr>
          <w:rFonts w:eastAsia="黑体"/>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85D26"/>
    <w:rsid w:val="000205A0"/>
    <w:rsid w:val="00023592"/>
    <w:rsid w:val="00076419"/>
    <w:rsid w:val="00103CBF"/>
    <w:rsid w:val="00167104"/>
    <w:rsid w:val="0017029F"/>
    <w:rsid w:val="001832EC"/>
    <w:rsid w:val="001D61F5"/>
    <w:rsid w:val="002278F4"/>
    <w:rsid w:val="00227C4C"/>
    <w:rsid w:val="002C24C5"/>
    <w:rsid w:val="003B46E6"/>
    <w:rsid w:val="003D34E6"/>
    <w:rsid w:val="00472517"/>
    <w:rsid w:val="005934F5"/>
    <w:rsid w:val="005D3350"/>
    <w:rsid w:val="00723C57"/>
    <w:rsid w:val="00760A22"/>
    <w:rsid w:val="007914A9"/>
    <w:rsid w:val="007C5642"/>
    <w:rsid w:val="007D005B"/>
    <w:rsid w:val="007D489D"/>
    <w:rsid w:val="007E35FD"/>
    <w:rsid w:val="0082581F"/>
    <w:rsid w:val="008C13DE"/>
    <w:rsid w:val="009510A0"/>
    <w:rsid w:val="0096357D"/>
    <w:rsid w:val="00971E46"/>
    <w:rsid w:val="00974F95"/>
    <w:rsid w:val="009C218D"/>
    <w:rsid w:val="00A035F1"/>
    <w:rsid w:val="00A0469C"/>
    <w:rsid w:val="00A41D0C"/>
    <w:rsid w:val="00A659E8"/>
    <w:rsid w:val="00A75D82"/>
    <w:rsid w:val="00A8187E"/>
    <w:rsid w:val="00AA0ED4"/>
    <w:rsid w:val="00AC08F8"/>
    <w:rsid w:val="00AC69CA"/>
    <w:rsid w:val="00AD4F1E"/>
    <w:rsid w:val="00B410B0"/>
    <w:rsid w:val="00C62F17"/>
    <w:rsid w:val="00CF227C"/>
    <w:rsid w:val="00E16878"/>
    <w:rsid w:val="00F72AD9"/>
    <w:rsid w:val="00FA3B03"/>
    <w:rsid w:val="16A53A7D"/>
    <w:rsid w:val="19326310"/>
    <w:rsid w:val="22B85D26"/>
    <w:rsid w:val="2A7E2FFE"/>
    <w:rsid w:val="425C550E"/>
    <w:rsid w:val="47EA630C"/>
    <w:rsid w:val="4B570C45"/>
    <w:rsid w:val="50F57C05"/>
    <w:rsid w:val="51EE67EF"/>
    <w:rsid w:val="65F53DDF"/>
    <w:rsid w:val="69007E07"/>
    <w:rsid w:val="73EE4609"/>
    <w:rsid w:val="7DA28EBC"/>
    <w:rsid w:val="BFEF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0" w:after="20"/>
      <w:jc w:val="left"/>
      <w:outlineLvl w:val="2"/>
    </w:pPr>
    <w:rPr>
      <w:rFonts w:ascii="Times New Roman" w:hAnsi="Times New Roman" w:eastAsia="宋体"/>
      <w:b/>
      <w:bCs/>
      <w:sz w:val="2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beforeLines="50" w:afterLines="50" w:line="300" w:lineRule="auto"/>
    </w:pPr>
    <w:rPr>
      <w:rFonts w:ascii="宋体" w:hAnsi="宋体" w:eastAsia="宋体" w:cs="宋体"/>
      <w:kern w:val="0"/>
      <w:szCs w:val="21"/>
      <w:lang w:val="zh-CN" w:bidi="zh-CN"/>
    </w:rPr>
  </w:style>
  <w:style w:type="paragraph" w:styleId="4">
    <w:name w:val="Balloon Text"/>
    <w:basedOn w:val="1"/>
    <w:link w:val="10"/>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0"/>
    <w:basedOn w:val="1"/>
    <w:qFormat/>
    <w:uiPriority w:val="0"/>
    <w:pPr>
      <w:widowControl/>
    </w:pPr>
    <w:rPr>
      <w:rFonts w:ascii="Times New Roman" w:hAnsi="Times New Roman" w:eastAsia="宋体" w:cs="Times New Roman"/>
      <w:kern w:val="0"/>
      <w:szCs w:val="21"/>
    </w:rPr>
  </w:style>
  <w:style w:type="character" w:customStyle="1" w:styleId="10">
    <w:name w:val="批注框文本 Char"/>
    <w:basedOn w:val="8"/>
    <w:link w:val="4"/>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
    <w:name w:val="页眉 Char"/>
    <w:basedOn w:val="8"/>
    <w:link w:val="6"/>
    <w:qFormat/>
    <w:uiPriority w:val="0"/>
    <w:rPr>
      <w:kern w:val="2"/>
      <w:sz w:val="18"/>
      <w:szCs w:val="18"/>
    </w:rPr>
  </w:style>
  <w:style w:type="character" w:customStyle="1" w:styleId="13">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814</Words>
  <Characters>4640</Characters>
  <Lines>38</Lines>
  <Paragraphs>10</Paragraphs>
  <TotalTime>0</TotalTime>
  <ScaleCrop>false</ScaleCrop>
  <LinksUpToDate>false</LinksUpToDate>
  <CharactersWithSpaces>5444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2025-12-08T14:02:00Z</dcterms:created>
  <dc:creator>周智明</dc:creator>
  <cp:lastModifiedBy>lisc</cp:lastModifiedBy>
  <dcterms:modified xsi:type="dcterms:W3CDTF">2025-12-29T20:18:40Z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C307533817304A3AB0033F95275935A1_13</vt:lpwstr>
  </property>
  <property fmtid="{D5CDD505-2E9C-101B-9397-08002B2CF9AE}" pid="4" name="KSOTemplateDocerSaveRecord">
    <vt:lpwstr>eyJoZGlkIjoiZDFjNTkwMzBiZWVlZjdlN2UyMDhhYThlYTUwODNlYzQiLCJ1c2VySWQiOiIxNjY3MDExMDU1In0=</vt:lpwstr>
  </property>
  <property fmtid="{D5CDD505-2E9C-101B-9397-08002B2CF9AE}" pid="5" name="GrammarlyDocumentId">
    <vt:lpwstr>ff6f80f9-56c3-4305-a869-77ee1ca88eeb</vt:lpwstr>
  </property>
</Properties>
</file>