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7FD" w:rsidRDefault="000D77FD" w:rsidP="007D06A6">
      <w:pPr>
        <w:autoSpaceDE w:val="0"/>
        <w:autoSpaceDN w:val="0"/>
        <w:adjustRightInd w:val="0"/>
        <w:snapToGrid w:val="0"/>
        <w:spacing w:line="360" w:lineRule="auto"/>
        <w:jc w:val="center"/>
        <w:rPr>
          <w:rFonts w:eastAsia="方正小标宋简体" w:cs="宋体"/>
          <w:bCs/>
          <w:kern w:val="0"/>
          <w:sz w:val="36"/>
          <w:szCs w:val="36"/>
          <w:lang w:val="zh-CN"/>
        </w:rPr>
      </w:pPr>
      <w:bookmarkStart w:id="0" w:name="_GoBack"/>
    </w:p>
    <w:p w:rsidR="007D06A6" w:rsidRPr="007D06A6" w:rsidRDefault="00A87691" w:rsidP="007D06A6">
      <w:pPr>
        <w:autoSpaceDE w:val="0"/>
        <w:autoSpaceDN w:val="0"/>
        <w:adjustRightInd w:val="0"/>
        <w:snapToGrid w:val="0"/>
        <w:spacing w:line="360" w:lineRule="auto"/>
        <w:jc w:val="center"/>
        <w:rPr>
          <w:rFonts w:eastAsia="方正小标宋简体" w:cs="宋体"/>
          <w:bCs/>
          <w:kern w:val="0"/>
          <w:sz w:val="36"/>
          <w:szCs w:val="36"/>
          <w:lang w:val="zh-CN"/>
        </w:rPr>
      </w:pPr>
      <w:r>
        <w:rPr>
          <w:rFonts w:eastAsia="方正小标宋简体" w:cs="宋体" w:hint="eastAsia"/>
          <w:bCs/>
          <w:kern w:val="0"/>
          <w:sz w:val="36"/>
          <w:szCs w:val="36"/>
          <w:lang w:val="zh-CN"/>
        </w:rPr>
        <w:t>《</w:t>
      </w:r>
      <w:r w:rsidR="007D06A6" w:rsidRPr="007D06A6">
        <w:rPr>
          <w:rFonts w:eastAsia="方正小标宋简体" w:cs="宋体" w:hint="eastAsia"/>
          <w:bCs/>
          <w:kern w:val="0"/>
          <w:sz w:val="36"/>
          <w:szCs w:val="36"/>
          <w:lang w:val="zh-CN"/>
        </w:rPr>
        <w:t>其他来源于古代经典名方的中药复方制剂药学研究</w:t>
      </w:r>
    </w:p>
    <w:p w:rsidR="007D06A6" w:rsidRPr="002A594C" w:rsidRDefault="007D06A6" w:rsidP="007D06A6">
      <w:pPr>
        <w:autoSpaceDE w:val="0"/>
        <w:autoSpaceDN w:val="0"/>
        <w:adjustRightInd w:val="0"/>
        <w:snapToGrid w:val="0"/>
        <w:spacing w:line="360" w:lineRule="auto"/>
        <w:jc w:val="center"/>
        <w:rPr>
          <w:rFonts w:eastAsia="方正小标宋简体" w:cs="宋体"/>
          <w:bCs/>
          <w:kern w:val="0"/>
          <w:sz w:val="36"/>
          <w:szCs w:val="36"/>
          <w:lang w:val="zh-CN"/>
        </w:rPr>
      </w:pPr>
      <w:r w:rsidRPr="007D06A6">
        <w:rPr>
          <w:rFonts w:eastAsia="方正小标宋简体" w:cs="宋体" w:hint="eastAsia"/>
          <w:bCs/>
          <w:kern w:val="0"/>
          <w:sz w:val="36"/>
          <w:szCs w:val="36"/>
          <w:lang w:val="zh-CN"/>
        </w:rPr>
        <w:t>技术指导原则</w:t>
      </w:r>
      <w:r w:rsidRPr="00A40D82">
        <w:rPr>
          <w:rFonts w:eastAsia="方正小标宋简体" w:cs="宋体" w:hint="eastAsia"/>
          <w:bCs/>
          <w:kern w:val="0"/>
          <w:sz w:val="36"/>
          <w:szCs w:val="36"/>
          <w:lang w:val="zh-CN"/>
        </w:rPr>
        <w:t>（</w:t>
      </w:r>
      <w:r>
        <w:rPr>
          <w:rFonts w:eastAsia="方正小标宋简体" w:cs="宋体" w:hint="eastAsia"/>
          <w:bCs/>
          <w:kern w:val="0"/>
          <w:sz w:val="36"/>
          <w:szCs w:val="36"/>
          <w:lang w:val="zh-CN"/>
        </w:rPr>
        <w:t>征求意见</w:t>
      </w:r>
      <w:r>
        <w:rPr>
          <w:rFonts w:eastAsia="方正小标宋简体" w:cs="宋体"/>
          <w:bCs/>
          <w:kern w:val="0"/>
          <w:sz w:val="36"/>
          <w:szCs w:val="36"/>
          <w:lang w:val="zh-CN"/>
        </w:rPr>
        <w:t>稿</w:t>
      </w:r>
      <w:r w:rsidRPr="00A40D82">
        <w:rPr>
          <w:rFonts w:eastAsia="方正小标宋简体" w:cs="宋体" w:hint="eastAsia"/>
          <w:bCs/>
          <w:kern w:val="0"/>
          <w:sz w:val="36"/>
          <w:szCs w:val="36"/>
          <w:lang w:val="zh-CN"/>
        </w:rPr>
        <w:t>）</w:t>
      </w:r>
      <w:r w:rsidR="00A87691">
        <w:rPr>
          <w:rFonts w:eastAsia="方正小标宋简体" w:cs="宋体" w:hint="eastAsia"/>
          <w:bCs/>
          <w:kern w:val="0"/>
          <w:sz w:val="36"/>
          <w:szCs w:val="36"/>
          <w:lang w:val="zh-CN"/>
        </w:rPr>
        <w:t>》</w:t>
      </w:r>
      <w:r w:rsidRPr="002A594C">
        <w:rPr>
          <w:rFonts w:eastAsia="方正小标宋简体" w:cs="宋体" w:hint="eastAsia"/>
          <w:bCs/>
          <w:kern w:val="0"/>
          <w:sz w:val="36"/>
          <w:szCs w:val="36"/>
          <w:lang w:val="zh-CN"/>
        </w:rPr>
        <w:t>起草说明</w:t>
      </w:r>
    </w:p>
    <w:p w:rsidR="007D06A6" w:rsidRPr="00257DE4" w:rsidRDefault="007D06A6" w:rsidP="007D06A6">
      <w:pPr>
        <w:autoSpaceDE w:val="0"/>
        <w:autoSpaceDN w:val="0"/>
        <w:adjustRightInd w:val="0"/>
        <w:snapToGrid w:val="0"/>
        <w:spacing w:line="360" w:lineRule="auto"/>
        <w:rPr>
          <w:rFonts w:eastAsia="方正小标宋简体"/>
          <w:bCs/>
          <w:sz w:val="36"/>
          <w:szCs w:val="36"/>
        </w:rPr>
      </w:pPr>
    </w:p>
    <w:p w:rsidR="007D06A6" w:rsidRPr="005221CC" w:rsidRDefault="007D06A6" w:rsidP="007D06A6">
      <w:pPr>
        <w:spacing w:line="360" w:lineRule="auto"/>
        <w:ind w:firstLineChars="200" w:firstLine="640"/>
        <w:rPr>
          <w:rFonts w:eastAsia="黑体"/>
          <w:bCs/>
          <w:sz w:val="32"/>
          <w:szCs w:val="32"/>
        </w:rPr>
      </w:pPr>
      <w:r w:rsidRPr="005221CC">
        <w:rPr>
          <w:rFonts w:eastAsia="黑体" w:hint="eastAsia"/>
          <w:bCs/>
          <w:sz w:val="32"/>
          <w:szCs w:val="32"/>
        </w:rPr>
        <w:t>一、起草目的</w:t>
      </w:r>
    </w:p>
    <w:p w:rsidR="003A6A9F" w:rsidRPr="005221CC" w:rsidRDefault="003A6A9F" w:rsidP="002F3971">
      <w:pPr>
        <w:spacing w:line="360" w:lineRule="auto"/>
        <w:ind w:firstLineChars="200" w:firstLine="640"/>
        <w:rPr>
          <w:rFonts w:cs="宋体"/>
          <w:sz w:val="32"/>
          <w:szCs w:val="32"/>
        </w:rPr>
      </w:pPr>
      <w:r w:rsidRPr="005221CC">
        <w:rPr>
          <w:rFonts w:cs="宋体" w:hint="eastAsia"/>
          <w:sz w:val="32"/>
          <w:szCs w:val="32"/>
        </w:rPr>
        <w:t>《中华人民共和国中医药法》明确，古代经典名方是指“至今仍广泛应用、疗效确切、具有明显特色与优势的古代中医典籍所记载的方剂”。为促进</w:t>
      </w:r>
      <w:r w:rsidRPr="005221CC">
        <w:rPr>
          <w:rFonts w:cs="宋体"/>
          <w:sz w:val="32"/>
          <w:szCs w:val="32"/>
        </w:rPr>
        <w:t>中药传承发展，</w:t>
      </w:r>
      <w:r w:rsidRPr="005221CC">
        <w:rPr>
          <w:rFonts w:cs="宋体" w:hint="eastAsia"/>
          <w:sz w:val="32"/>
          <w:szCs w:val="32"/>
        </w:rPr>
        <w:t>加强</w:t>
      </w:r>
      <w:r w:rsidRPr="005221CC">
        <w:rPr>
          <w:rFonts w:cs="宋体"/>
          <w:sz w:val="32"/>
          <w:szCs w:val="32"/>
        </w:rPr>
        <w:t>对古典医籍精华的梳理和挖掘，</w:t>
      </w:r>
      <w:r w:rsidRPr="005221CC">
        <w:rPr>
          <w:rFonts w:cs="宋体" w:hint="eastAsia"/>
          <w:sz w:val="32"/>
          <w:szCs w:val="32"/>
        </w:rPr>
        <w:t>在《</w:t>
      </w:r>
      <w:r w:rsidRPr="005221CC">
        <w:rPr>
          <w:rFonts w:ascii="仿宋_GB2312" w:hint="eastAsia"/>
          <w:sz w:val="32"/>
          <w:szCs w:val="32"/>
        </w:rPr>
        <w:t>中药</w:t>
      </w:r>
      <w:r w:rsidRPr="005221CC">
        <w:rPr>
          <w:rFonts w:ascii="仿宋_GB2312"/>
          <w:sz w:val="32"/>
          <w:szCs w:val="32"/>
        </w:rPr>
        <w:t>注册分类及申报</w:t>
      </w:r>
      <w:r w:rsidRPr="005221CC">
        <w:rPr>
          <w:rFonts w:ascii="仿宋_GB2312" w:hint="eastAsia"/>
          <w:sz w:val="32"/>
          <w:szCs w:val="32"/>
        </w:rPr>
        <w:t>资料</w:t>
      </w:r>
      <w:r w:rsidRPr="005221CC">
        <w:rPr>
          <w:rFonts w:ascii="仿宋_GB2312"/>
          <w:sz w:val="32"/>
          <w:szCs w:val="32"/>
        </w:rPr>
        <w:t>要求</w:t>
      </w:r>
      <w:r w:rsidRPr="005221CC">
        <w:rPr>
          <w:rFonts w:ascii="仿宋_GB2312" w:hint="eastAsia"/>
          <w:sz w:val="32"/>
          <w:szCs w:val="32"/>
        </w:rPr>
        <w:t>》中细化</w:t>
      </w:r>
      <w:r w:rsidRPr="005221CC">
        <w:rPr>
          <w:rFonts w:ascii="仿宋_GB2312"/>
          <w:sz w:val="32"/>
          <w:szCs w:val="32"/>
        </w:rPr>
        <w:t>了</w:t>
      </w:r>
      <w:r w:rsidRPr="005221CC">
        <w:rPr>
          <w:rFonts w:ascii="仿宋_GB2312"/>
          <w:sz w:val="32"/>
          <w:szCs w:val="32"/>
        </w:rPr>
        <w:t>“</w:t>
      </w:r>
      <w:r w:rsidRPr="005221CC">
        <w:rPr>
          <w:rFonts w:ascii="仿宋_GB2312" w:hint="eastAsia"/>
          <w:sz w:val="32"/>
          <w:szCs w:val="32"/>
        </w:rPr>
        <w:t>古代经典名方中药复方制剂</w:t>
      </w:r>
      <w:r w:rsidRPr="005221CC">
        <w:rPr>
          <w:rFonts w:ascii="仿宋_GB2312"/>
          <w:sz w:val="32"/>
          <w:szCs w:val="32"/>
        </w:rPr>
        <w:t>”</w:t>
      </w:r>
      <w:r w:rsidRPr="005221CC">
        <w:rPr>
          <w:rFonts w:ascii="仿宋_GB2312" w:hint="eastAsia"/>
          <w:sz w:val="32"/>
          <w:szCs w:val="32"/>
        </w:rPr>
        <w:t>注册</w:t>
      </w:r>
      <w:r w:rsidRPr="005221CC">
        <w:rPr>
          <w:rFonts w:ascii="仿宋_GB2312"/>
          <w:sz w:val="32"/>
          <w:szCs w:val="32"/>
        </w:rPr>
        <w:t>分类</w:t>
      </w:r>
      <w:r w:rsidRPr="005221CC">
        <w:rPr>
          <w:rFonts w:ascii="仿宋_GB2312" w:hint="eastAsia"/>
          <w:sz w:val="32"/>
          <w:szCs w:val="32"/>
        </w:rPr>
        <w:t>，</w:t>
      </w:r>
      <w:r w:rsidRPr="005221CC">
        <w:rPr>
          <w:rFonts w:ascii="仿宋_GB2312"/>
          <w:sz w:val="32"/>
          <w:szCs w:val="32"/>
        </w:rPr>
        <w:t>丰富</w:t>
      </w:r>
      <w:r w:rsidRPr="005221CC">
        <w:rPr>
          <w:rFonts w:ascii="仿宋_GB2312" w:hint="eastAsia"/>
          <w:sz w:val="32"/>
          <w:szCs w:val="32"/>
        </w:rPr>
        <w:t>了</w:t>
      </w:r>
      <w:r w:rsidRPr="005221CC">
        <w:rPr>
          <w:rFonts w:ascii="仿宋_GB2312"/>
          <w:sz w:val="32"/>
          <w:szCs w:val="32"/>
        </w:rPr>
        <w:t>古代经典名方中药复方制剂范围，</w:t>
      </w:r>
      <w:r w:rsidRPr="005221CC">
        <w:rPr>
          <w:rFonts w:ascii="仿宋_GB2312" w:hint="eastAsia"/>
          <w:sz w:val="32"/>
          <w:szCs w:val="32"/>
        </w:rPr>
        <w:t>明确</w:t>
      </w:r>
      <w:r w:rsidRPr="005221CC">
        <w:rPr>
          <w:rFonts w:ascii="仿宋_GB2312"/>
          <w:sz w:val="32"/>
          <w:szCs w:val="32"/>
        </w:rPr>
        <w:t>按古代经典名方目录管理的中药复方制剂和其他来源于古代经典名方的中药复方制剂的注册申报路径。其中其他来源于古代经典名方的中药复方制剂</w:t>
      </w:r>
      <w:r w:rsidRPr="005221CC">
        <w:rPr>
          <w:rFonts w:ascii="仿宋_GB2312" w:hint="eastAsia"/>
          <w:sz w:val="32"/>
          <w:szCs w:val="32"/>
        </w:rPr>
        <w:t>属于</w:t>
      </w:r>
      <w:r w:rsidRPr="005221CC">
        <w:rPr>
          <w:rFonts w:ascii="仿宋_GB2312"/>
          <w:sz w:val="32"/>
          <w:szCs w:val="32"/>
        </w:rPr>
        <w:t>中药注册分类</w:t>
      </w:r>
      <w:r w:rsidRPr="005221CC">
        <w:rPr>
          <w:rFonts w:ascii="仿宋_GB2312" w:hint="eastAsia"/>
          <w:sz w:val="32"/>
          <w:szCs w:val="32"/>
        </w:rPr>
        <w:t>3.2类</w:t>
      </w:r>
      <w:r w:rsidRPr="005221CC">
        <w:rPr>
          <w:rFonts w:ascii="仿宋_GB2312"/>
          <w:sz w:val="32"/>
          <w:szCs w:val="32"/>
        </w:rPr>
        <w:t>，</w:t>
      </w:r>
      <w:r w:rsidRPr="005221CC">
        <w:rPr>
          <w:rFonts w:ascii="仿宋_GB2312" w:hint="eastAsia"/>
          <w:sz w:val="32"/>
          <w:szCs w:val="32"/>
        </w:rPr>
        <w:t>包括</w:t>
      </w:r>
      <w:r w:rsidRPr="005221CC">
        <w:rPr>
          <w:rFonts w:ascii="仿宋_GB2312"/>
          <w:sz w:val="32"/>
          <w:szCs w:val="32"/>
        </w:rPr>
        <w:t>未按古代经典名方目录</w:t>
      </w:r>
      <w:r w:rsidRPr="005221CC">
        <w:rPr>
          <w:rFonts w:ascii="仿宋_GB2312" w:hint="eastAsia"/>
          <w:sz w:val="32"/>
          <w:szCs w:val="32"/>
        </w:rPr>
        <w:t>管理</w:t>
      </w:r>
      <w:r w:rsidRPr="005221CC">
        <w:rPr>
          <w:rFonts w:ascii="仿宋_GB2312"/>
          <w:sz w:val="32"/>
          <w:szCs w:val="32"/>
        </w:rPr>
        <w:t>的古代经典名方中药复方制剂和</w:t>
      </w:r>
      <w:r w:rsidRPr="005221CC">
        <w:rPr>
          <w:rFonts w:ascii="仿宋_GB2312" w:hint="eastAsia"/>
          <w:sz w:val="32"/>
          <w:szCs w:val="32"/>
        </w:rPr>
        <w:t>基于</w:t>
      </w:r>
      <w:r w:rsidRPr="005221CC">
        <w:rPr>
          <w:rFonts w:ascii="仿宋_GB2312"/>
          <w:sz w:val="32"/>
          <w:szCs w:val="32"/>
        </w:rPr>
        <w:t>古代经典名方加减化裁的中药复方制剂</w:t>
      </w:r>
      <w:r w:rsidRPr="005221CC">
        <w:rPr>
          <w:rFonts w:ascii="仿宋_GB2312" w:hint="eastAsia"/>
          <w:sz w:val="32"/>
          <w:szCs w:val="32"/>
        </w:rPr>
        <w:t>。</w:t>
      </w:r>
      <w:r w:rsidR="002F3971" w:rsidRPr="005221CC">
        <w:rPr>
          <w:rFonts w:cs="宋体" w:hint="eastAsia"/>
          <w:sz w:val="32"/>
          <w:szCs w:val="32"/>
        </w:rPr>
        <w:t>为促进中医药传承精华、守正创新，促进中药产业高质量发展，指导申请人开展其他来源于古代经典名方的中药复方制剂的研究，</w:t>
      </w:r>
      <w:r w:rsidRPr="005221CC">
        <w:rPr>
          <w:rFonts w:ascii="仿宋_GB2312" w:hint="eastAsia"/>
          <w:sz w:val="32"/>
          <w:szCs w:val="32"/>
        </w:rPr>
        <w:t>根据</w:t>
      </w:r>
      <w:r w:rsidRPr="005221CC">
        <w:rPr>
          <w:rFonts w:ascii="仿宋_GB2312"/>
          <w:sz w:val="32"/>
          <w:szCs w:val="32"/>
        </w:rPr>
        <w:t>业界的意见和建议，制定</w:t>
      </w:r>
      <w:r w:rsidRPr="005221CC">
        <w:rPr>
          <w:rFonts w:ascii="仿宋_GB2312" w:hint="eastAsia"/>
          <w:sz w:val="32"/>
          <w:szCs w:val="32"/>
        </w:rPr>
        <w:t>本</w:t>
      </w:r>
      <w:r w:rsidRPr="005221CC">
        <w:rPr>
          <w:rFonts w:ascii="仿宋_GB2312"/>
          <w:sz w:val="32"/>
          <w:szCs w:val="32"/>
        </w:rPr>
        <w:t>指导原则。</w:t>
      </w:r>
    </w:p>
    <w:p w:rsidR="007D06A6" w:rsidRPr="005221CC" w:rsidRDefault="007D06A6" w:rsidP="007D06A6">
      <w:pPr>
        <w:spacing w:line="360" w:lineRule="auto"/>
        <w:ind w:firstLineChars="200" w:firstLine="640"/>
        <w:rPr>
          <w:rFonts w:eastAsia="黑体"/>
          <w:bCs/>
          <w:sz w:val="32"/>
          <w:szCs w:val="32"/>
        </w:rPr>
      </w:pPr>
      <w:r w:rsidRPr="005221CC">
        <w:rPr>
          <w:rFonts w:eastAsia="黑体" w:hint="eastAsia"/>
          <w:bCs/>
          <w:sz w:val="32"/>
          <w:szCs w:val="32"/>
        </w:rPr>
        <w:t>二、起草过程</w:t>
      </w:r>
    </w:p>
    <w:p w:rsidR="00ED2E93" w:rsidRPr="005221CC" w:rsidRDefault="007D06A6" w:rsidP="00980BAF">
      <w:pPr>
        <w:spacing w:line="360" w:lineRule="auto"/>
        <w:ind w:firstLineChars="200" w:firstLine="640"/>
        <w:rPr>
          <w:rFonts w:cs="宋体"/>
          <w:sz w:val="32"/>
          <w:szCs w:val="32"/>
        </w:rPr>
      </w:pPr>
      <w:r w:rsidRPr="005221CC">
        <w:rPr>
          <w:rFonts w:cs="宋体" w:hint="eastAsia"/>
          <w:sz w:val="32"/>
          <w:szCs w:val="32"/>
        </w:rPr>
        <w:t>2021</w:t>
      </w:r>
      <w:r w:rsidRPr="005221CC">
        <w:rPr>
          <w:rFonts w:cs="宋体" w:hint="eastAsia"/>
          <w:sz w:val="32"/>
          <w:szCs w:val="32"/>
        </w:rPr>
        <w:t>年</w:t>
      </w:r>
      <w:r w:rsidR="00980BAF" w:rsidRPr="005221CC">
        <w:rPr>
          <w:rFonts w:cs="宋体" w:hint="eastAsia"/>
          <w:sz w:val="32"/>
          <w:szCs w:val="32"/>
        </w:rPr>
        <w:t>7</w:t>
      </w:r>
      <w:r w:rsidR="00980BAF" w:rsidRPr="005221CC">
        <w:rPr>
          <w:rFonts w:cs="宋体" w:hint="eastAsia"/>
          <w:sz w:val="32"/>
          <w:szCs w:val="32"/>
        </w:rPr>
        <w:t>月</w:t>
      </w:r>
      <w:r w:rsidR="00980BAF" w:rsidRPr="005221CC">
        <w:rPr>
          <w:rFonts w:cs="宋体"/>
          <w:sz w:val="32"/>
          <w:szCs w:val="32"/>
        </w:rPr>
        <w:t>，</w:t>
      </w:r>
      <w:r w:rsidR="00A87691" w:rsidRPr="005221CC">
        <w:rPr>
          <w:rFonts w:cs="宋体" w:hint="eastAsia"/>
          <w:sz w:val="32"/>
          <w:szCs w:val="32"/>
        </w:rPr>
        <w:t>国家</w:t>
      </w:r>
      <w:r w:rsidR="00A87691" w:rsidRPr="005221CC">
        <w:rPr>
          <w:rFonts w:cs="宋体"/>
          <w:sz w:val="32"/>
          <w:szCs w:val="32"/>
        </w:rPr>
        <w:t>药品监督管理局药品</w:t>
      </w:r>
      <w:r w:rsidR="00980BAF" w:rsidRPr="005221CC">
        <w:rPr>
          <w:rFonts w:cs="宋体"/>
          <w:sz w:val="32"/>
          <w:szCs w:val="32"/>
        </w:rPr>
        <w:t>药审中心成立</w:t>
      </w:r>
      <w:r w:rsidR="00980BAF" w:rsidRPr="005221CC">
        <w:rPr>
          <w:rFonts w:cs="宋体"/>
          <w:sz w:val="32"/>
          <w:szCs w:val="32"/>
        </w:rPr>
        <w:lastRenderedPageBreak/>
        <w:t>《</w:t>
      </w:r>
      <w:r w:rsidR="00980BAF" w:rsidRPr="005221CC">
        <w:rPr>
          <w:rFonts w:cs="宋体" w:hint="eastAsia"/>
          <w:sz w:val="32"/>
          <w:szCs w:val="32"/>
        </w:rPr>
        <w:t>其他来源于古代经典名方的中药复方制剂药学研究技术指导原则</w:t>
      </w:r>
      <w:r w:rsidR="00980BAF" w:rsidRPr="005221CC">
        <w:rPr>
          <w:rFonts w:cs="宋体"/>
          <w:sz w:val="32"/>
          <w:szCs w:val="32"/>
        </w:rPr>
        <w:t>》</w:t>
      </w:r>
      <w:r w:rsidR="00980BAF" w:rsidRPr="005221CC">
        <w:rPr>
          <w:rFonts w:cs="宋体" w:hint="eastAsia"/>
          <w:sz w:val="32"/>
          <w:szCs w:val="32"/>
        </w:rPr>
        <w:t>起草</w:t>
      </w:r>
      <w:r w:rsidR="00980BAF" w:rsidRPr="005221CC">
        <w:rPr>
          <w:rFonts w:cs="宋体"/>
          <w:sz w:val="32"/>
          <w:szCs w:val="32"/>
        </w:rPr>
        <w:t>小组</w:t>
      </w:r>
      <w:r w:rsidR="00C873C4" w:rsidRPr="005221CC">
        <w:rPr>
          <w:rFonts w:cs="宋体" w:hint="eastAsia"/>
          <w:sz w:val="32"/>
          <w:szCs w:val="32"/>
        </w:rPr>
        <w:t>。经</w:t>
      </w:r>
      <w:r w:rsidR="00980BAF" w:rsidRPr="005221CC">
        <w:rPr>
          <w:rFonts w:cs="宋体" w:hint="eastAsia"/>
          <w:sz w:val="32"/>
          <w:szCs w:val="32"/>
        </w:rPr>
        <w:t>起草</w:t>
      </w:r>
      <w:r w:rsidR="00980BAF" w:rsidRPr="005221CC">
        <w:rPr>
          <w:rFonts w:cs="宋体"/>
          <w:sz w:val="32"/>
          <w:szCs w:val="32"/>
        </w:rPr>
        <w:t>小组</w:t>
      </w:r>
      <w:r w:rsidR="00C873C4" w:rsidRPr="005221CC">
        <w:rPr>
          <w:rFonts w:cs="宋体" w:hint="eastAsia"/>
          <w:sz w:val="32"/>
          <w:szCs w:val="32"/>
        </w:rPr>
        <w:t>多次</w:t>
      </w:r>
      <w:r w:rsidR="00980BAF" w:rsidRPr="005221CC">
        <w:rPr>
          <w:rFonts w:cs="宋体"/>
          <w:sz w:val="32"/>
          <w:szCs w:val="32"/>
        </w:rPr>
        <w:t>讨论</w:t>
      </w:r>
      <w:r w:rsidR="00C873C4" w:rsidRPr="005221CC">
        <w:rPr>
          <w:rFonts w:cs="宋体" w:hint="eastAsia"/>
          <w:sz w:val="32"/>
          <w:szCs w:val="32"/>
        </w:rPr>
        <w:t>、</w:t>
      </w:r>
      <w:r w:rsidR="00C873C4" w:rsidRPr="005221CC">
        <w:rPr>
          <w:rFonts w:cs="宋体"/>
          <w:sz w:val="32"/>
          <w:szCs w:val="32"/>
        </w:rPr>
        <w:t>征求意见</w:t>
      </w:r>
      <w:r w:rsidR="00C873C4" w:rsidRPr="005221CC">
        <w:rPr>
          <w:rFonts w:cs="宋体" w:hint="eastAsia"/>
          <w:sz w:val="32"/>
          <w:szCs w:val="32"/>
        </w:rPr>
        <w:t>，</w:t>
      </w:r>
      <w:r w:rsidR="00980BAF" w:rsidRPr="005221CC">
        <w:rPr>
          <w:rFonts w:cs="宋体" w:hint="eastAsia"/>
          <w:sz w:val="32"/>
          <w:szCs w:val="32"/>
        </w:rPr>
        <w:t>中药民族药药学部技术委员会</w:t>
      </w:r>
      <w:r w:rsidR="00980BAF" w:rsidRPr="005221CC">
        <w:rPr>
          <w:rFonts w:cs="宋体"/>
          <w:sz w:val="32"/>
          <w:szCs w:val="32"/>
        </w:rPr>
        <w:t>审核，</w:t>
      </w:r>
      <w:r w:rsidR="00980BAF" w:rsidRPr="005221CC">
        <w:rPr>
          <w:rFonts w:cs="宋体" w:hint="eastAsia"/>
          <w:sz w:val="32"/>
          <w:szCs w:val="32"/>
        </w:rPr>
        <w:t>2022</w:t>
      </w:r>
      <w:r w:rsidR="00980BAF" w:rsidRPr="005221CC">
        <w:rPr>
          <w:rFonts w:cs="宋体" w:hint="eastAsia"/>
          <w:sz w:val="32"/>
          <w:szCs w:val="32"/>
        </w:rPr>
        <w:t>年</w:t>
      </w:r>
      <w:r w:rsidR="00980BAF" w:rsidRPr="005221CC">
        <w:rPr>
          <w:rFonts w:cs="宋体" w:hint="eastAsia"/>
          <w:sz w:val="32"/>
          <w:szCs w:val="32"/>
        </w:rPr>
        <w:t>2</w:t>
      </w:r>
      <w:r w:rsidR="00980BAF" w:rsidRPr="005221CC">
        <w:rPr>
          <w:rFonts w:cs="宋体" w:hint="eastAsia"/>
          <w:sz w:val="32"/>
          <w:szCs w:val="32"/>
        </w:rPr>
        <w:t>月</w:t>
      </w:r>
      <w:r w:rsidR="00980BAF" w:rsidRPr="005221CC">
        <w:rPr>
          <w:rFonts w:cs="宋体" w:hint="eastAsia"/>
          <w:sz w:val="32"/>
          <w:szCs w:val="32"/>
        </w:rPr>
        <w:t>17</w:t>
      </w:r>
      <w:r w:rsidR="00980BAF" w:rsidRPr="005221CC">
        <w:rPr>
          <w:rFonts w:cs="宋体" w:hint="eastAsia"/>
          <w:sz w:val="32"/>
          <w:szCs w:val="32"/>
        </w:rPr>
        <w:t>日</w:t>
      </w:r>
      <w:r w:rsidR="00980BAF" w:rsidRPr="005221CC">
        <w:rPr>
          <w:rFonts w:cs="宋体"/>
          <w:sz w:val="32"/>
          <w:szCs w:val="32"/>
        </w:rPr>
        <w:t>形成</w:t>
      </w:r>
      <w:r w:rsidR="00980BAF" w:rsidRPr="005221CC">
        <w:rPr>
          <w:rFonts w:cs="宋体" w:hint="eastAsia"/>
          <w:sz w:val="32"/>
          <w:szCs w:val="32"/>
        </w:rPr>
        <w:t>《其他来源于古代经典名方的中药复方制剂药学研究技术指导原则（初稿）》</w:t>
      </w:r>
      <w:r w:rsidR="00ED2E93" w:rsidRPr="005221CC">
        <w:rPr>
          <w:rFonts w:cs="宋体" w:hint="eastAsia"/>
          <w:sz w:val="32"/>
          <w:szCs w:val="32"/>
        </w:rPr>
        <w:t>。</w:t>
      </w:r>
    </w:p>
    <w:p w:rsidR="00A52016" w:rsidRPr="005221CC" w:rsidRDefault="00ED2E93">
      <w:pPr>
        <w:spacing w:line="360" w:lineRule="auto"/>
        <w:ind w:firstLineChars="200" w:firstLine="640"/>
        <w:rPr>
          <w:rFonts w:cs="宋体"/>
          <w:sz w:val="32"/>
          <w:szCs w:val="32"/>
        </w:rPr>
      </w:pPr>
      <w:r w:rsidRPr="005221CC">
        <w:rPr>
          <w:rFonts w:cs="宋体" w:hint="eastAsia"/>
          <w:sz w:val="32"/>
          <w:szCs w:val="32"/>
        </w:rPr>
        <w:t>2022</w:t>
      </w:r>
      <w:r w:rsidRPr="005221CC">
        <w:rPr>
          <w:rFonts w:cs="宋体" w:hint="eastAsia"/>
          <w:sz w:val="32"/>
          <w:szCs w:val="32"/>
        </w:rPr>
        <w:t>年</w:t>
      </w:r>
      <w:r w:rsidRPr="005221CC">
        <w:rPr>
          <w:rFonts w:cs="宋体" w:hint="eastAsia"/>
          <w:sz w:val="32"/>
          <w:szCs w:val="32"/>
        </w:rPr>
        <w:t>2</w:t>
      </w:r>
      <w:r w:rsidRPr="005221CC">
        <w:rPr>
          <w:rFonts w:cs="宋体" w:hint="eastAsia"/>
          <w:sz w:val="32"/>
          <w:szCs w:val="32"/>
        </w:rPr>
        <w:t>月</w:t>
      </w:r>
      <w:r w:rsidRPr="005221CC">
        <w:rPr>
          <w:rFonts w:cs="宋体" w:hint="eastAsia"/>
          <w:sz w:val="32"/>
          <w:szCs w:val="32"/>
        </w:rPr>
        <w:t>22</w:t>
      </w:r>
      <w:r w:rsidRPr="005221CC">
        <w:rPr>
          <w:rFonts w:cs="宋体" w:hint="eastAsia"/>
          <w:sz w:val="32"/>
          <w:szCs w:val="32"/>
        </w:rPr>
        <w:t>日，</w:t>
      </w:r>
      <w:r w:rsidRPr="005221CC">
        <w:rPr>
          <w:rFonts w:cs="宋体"/>
          <w:sz w:val="32"/>
          <w:szCs w:val="32"/>
        </w:rPr>
        <w:t>召开</w:t>
      </w:r>
      <w:r w:rsidR="000912D8" w:rsidRPr="005221CC">
        <w:rPr>
          <w:rFonts w:cs="宋体" w:hint="eastAsia"/>
          <w:sz w:val="32"/>
          <w:szCs w:val="32"/>
        </w:rPr>
        <w:t>了</w:t>
      </w:r>
      <w:r w:rsidRPr="005221CC">
        <w:rPr>
          <w:rFonts w:cs="宋体" w:hint="eastAsia"/>
          <w:sz w:val="32"/>
          <w:szCs w:val="32"/>
        </w:rPr>
        <w:t>指导</w:t>
      </w:r>
      <w:r w:rsidRPr="005221CC">
        <w:rPr>
          <w:rFonts w:cs="宋体"/>
          <w:sz w:val="32"/>
          <w:szCs w:val="32"/>
        </w:rPr>
        <w:t>原则</w:t>
      </w:r>
      <w:r w:rsidR="000912D8" w:rsidRPr="005221CC">
        <w:rPr>
          <w:rFonts w:cs="宋体" w:hint="eastAsia"/>
          <w:sz w:val="32"/>
          <w:szCs w:val="32"/>
        </w:rPr>
        <w:t>专家</w:t>
      </w:r>
      <w:r w:rsidRPr="005221CC">
        <w:rPr>
          <w:rFonts w:cs="宋体"/>
          <w:sz w:val="32"/>
          <w:szCs w:val="32"/>
        </w:rPr>
        <w:t>讨论会</w:t>
      </w:r>
      <w:r w:rsidRPr="005221CC">
        <w:rPr>
          <w:rFonts w:cs="宋体" w:hint="eastAsia"/>
          <w:sz w:val="32"/>
          <w:szCs w:val="32"/>
        </w:rPr>
        <w:t>，</w:t>
      </w:r>
      <w:r w:rsidR="000912D8" w:rsidRPr="005221CC">
        <w:rPr>
          <w:rFonts w:cs="宋体" w:hint="eastAsia"/>
          <w:sz w:val="32"/>
          <w:szCs w:val="32"/>
        </w:rPr>
        <w:t>邀请了科研院所</w:t>
      </w:r>
      <w:r w:rsidR="000912D8" w:rsidRPr="005221CC">
        <w:rPr>
          <w:rFonts w:cs="宋体"/>
          <w:sz w:val="32"/>
          <w:szCs w:val="32"/>
        </w:rPr>
        <w:t>、</w:t>
      </w:r>
      <w:r w:rsidR="000912D8" w:rsidRPr="005221CC">
        <w:rPr>
          <w:rFonts w:cs="宋体" w:hint="eastAsia"/>
          <w:sz w:val="32"/>
          <w:szCs w:val="32"/>
        </w:rPr>
        <w:t>中医药</w:t>
      </w:r>
      <w:r w:rsidR="000912D8" w:rsidRPr="005221CC">
        <w:rPr>
          <w:rFonts w:cs="宋体"/>
          <w:sz w:val="32"/>
          <w:szCs w:val="32"/>
        </w:rPr>
        <w:t>院校、</w:t>
      </w:r>
      <w:r w:rsidR="000912D8" w:rsidRPr="005221CC">
        <w:rPr>
          <w:rFonts w:cs="宋体" w:hint="eastAsia"/>
          <w:sz w:val="32"/>
          <w:szCs w:val="32"/>
        </w:rPr>
        <w:t>中医医院、</w:t>
      </w:r>
      <w:r w:rsidR="000912D8" w:rsidRPr="005221CC">
        <w:rPr>
          <w:rFonts w:cs="宋体"/>
          <w:sz w:val="32"/>
          <w:szCs w:val="32"/>
        </w:rPr>
        <w:t>中药监管科学研究机构</w:t>
      </w:r>
      <w:r w:rsidR="000912D8" w:rsidRPr="005221CC">
        <w:rPr>
          <w:rFonts w:cs="宋体" w:hint="eastAsia"/>
          <w:sz w:val="32"/>
          <w:szCs w:val="32"/>
        </w:rPr>
        <w:t>等</w:t>
      </w:r>
      <w:r w:rsidR="00AC26DF" w:rsidRPr="005221CC">
        <w:rPr>
          <w:rFonts w:cs="宋体" w:hint="eastAsia"/>
          <w:sz w:val="32"/>
          <w:szCs w:val="32"/>
        </w:rPr>
        <w:t>多家</w:t>
      </w:r>
      <w:r w:rsidR="00AC26DF" w:rsidRPr="005221CC">
        <w:rPr>
          <w:rFonts w:cs="宋体"/>
          <w:sz w:val="32"/>
          <w:szCs w:val="32"/>
        </w:rPr>
        <w:t>单位的</w:t>
      </w:r>
      <w:r w:rsidR="000912D8" w:rsidRPr="005221CC">
        <w:rPr>
          <w:rFonts w:cs="宋体" w:hint="eastAsia"/>
          <w:sz w:val="32"/>
          <w:szCs w:val="32"/>
        </w:rPr>
        <w:t>专家</w:t>
      </w:r>
      <w:r w:rsidRPr="005221CC">
        <w:rPr>
          <w:rFonts w:cs="宋体" w:hint="eastAsia"/>
          <w:sz w:val="32"/>
          <w:szCs w:val="32"/>
        </w:rPr>
        <w:t>对</w:t>
      </w:r>
      <w:r w:rsidRPr="005221CC">
        <w:rPr>
          <w:rFonts w:cs="宋体"/>
          <w:sz w:val="32"/>
          <w:szCs w:val="32"/>
        </w:rPr>
        <w:t>初稿进行</w:t>
      </w:r>
      <w:r w:rsidR="00A52016" w:rsidRPr="005221CC">
        <w:rPr>
          <w:rFonts w:cs="宋体" w:hint="eastAsia"/>
          <w:sz w:val="32"/>
          <w:szCs w:val="32"/>
        </w:rPr>
        <w:t>讨论</w:t>
      </w:r>
      <w:r w:rsidRPr="005221CC">
        <w:rPr>
          <w:rFonts w:cs="宋体"/>
          <w:sz w:val="32"/>
          <w:szCs w:val="32"/>
        </w:rPr>
        <w:t>。</w:t>
      </w:r>
      <w:r w:rsidR="00A52016" w:rsidRPr="005221CC">
        <w:rPr>
          <w:rFonts w:cs="宋体" w:hint="eastAsia"/>
          <w:sz w:val="32"/>
          <w:szCs w:val="32"/>
        </w:rPr>
        <w:t>会后</w:t>
      </w:r>
      <w:r w:rsidR="00A52016" w:rsidRPr="005221CC">
        <w:rPr>
          <w:rFonts w:cs="宋体"/>
          <w:sz w:val="32"/>
          <w:szCs w:val="32"/>
        </w:rPr>
        <w:t>根据</w:t>
      </w:r>
      <w:r w:rsidR="00A52016" w:rsidRPr="005221CC">
        <w:rPr>
          <w:rFonts w:cs="宋体" w:hint="eastAsia"/>
          <w:sz w:val="32"/>
          <w:szCs w:val="32"/>
        </w:rPr>
        <w:t>专家</w:t>
      </w:r>
      <w:r w:rsidR="00A52016" w:rsidRPr="005221CC">
        <w:rPr>
          <w:rFonts w:cs="宋体"/>
          <w:sz w:val="32"/>
          <w:szCs w:val="32"/>
        </w:rPr>
        <w:t>意见，对指导原则</w:t>
      </w:r>
      <w:r w:rsidR="00A52016" w:rsidRPr="005221CC">
        <w:rPr>
          <w:rFonts w:cs="宋体" w:hint="eastAsia"/>
          <w:sz w:val="32"/>
          <w:szCs w:val="32"/>
        </w:rPr>
        <w:t>初稿</w:t>
      </w:r>
      <w:r w:rsidR="00A52016" w:rsidRPr="005221CC">
        <w:rPr>
          <w:rFonts w:cs="宋体"/>
          <w:sz w:val="32"/>
          <w:szCs w:val="32"/>
        </w:rPr>
        <w:t>进行</w:t>
      </w:r>
      <w:r w:rsidR="00A52016" w:rsidRPr="005221CC">
        <w:rPr>
          <w:rFonts w:cs="宋体" w:hint="eastAsia"/>
          <w:sz w:val="32"/>
          <w:szCs w:val="32"/>
        </w:rPr>
        <w:t>了</w:t>
      </w:r>
      <w:r w:rsidR="00A52016" w:rsidRPr="005221CC">
        <w:rPr>
          <w:rFonts w:cs="宋体"/>
          <w:sz w:val="32"/>
          <w:szCs w:val="32"/>
        </w:rPr>
        <w:t>修改</w:t>
      </w:r>
      <w:r w:rsidR="00A52016" w:rsidRPr="005221CC">
        <w:rPr>
          <w:rFonts w:cs="宋体" w:hint="eastAsia"/>
          <w:sz w:val="32"/>
          <w:szCs w:val="32"/>
        </w:rPr>
        <w:t>。</w:t>
      </w:r>
    </w:p>
    <w:p w:rsidR="00A52016" w:rsidRPr="005221CC" w:rsidRDefault="00ED2E93" w:rsidP="00980BAF">
      <w:pPr>
        <w:spacing w:line="360" w:lineRule="auto"/>
        <w:ind w:firstLineChars="200" w:firstLine="640"/>
        <w:rPr>
          <w:rFonts w:cs="宋体"/>
          <w:sz w:val="32"/>
          <w:szCs w:val="32"/>
        </w:rPr>
      </w:pPr>
      <w:r w:rsidRPr="005221CC">
        <w:rPr>
          <w:rFonts w:cs="宋体"/>
          <w:sz w:val="32"/>
          <w:szCs w:val="32"/>
        </w:rPr>
        <w:t>2022</w:t>
      </w:r>
      <w:r w:rsidRPr="005221CC">
        <w:rPr>
          <w:rFonts w:cs="宋体" w:hint="eastAsia"/>
          <w:sz w:val="32"/>
          <w:szCs w:val="32"/>
        </w:rPr>
        <w:t>年</w:t>
      </w:r>
      <w:r w:rsidRPr="005221CC">
        <w:rPr>
          <w:rFonts w:cs="宋体"/>
          <w:sz w:val="32"/>
          <w:szCs w:val="32"/>
        </w:rPr>
        <w:t>3</w:t>
      </w:r>
      <w:r w:rsidRPr="005221CC">
        <w:rPr>
          <w:rFonts w:cs="宋体" w:hint="eastAsia"/>
          <w:sz w:val="32"/>
          <w:szCs w:val="32"/>
        </w:rPr>
        <w:t>月</w:t>
      </w:r>
      <w:r w:rsidR="0001074A" w:rsidRPr="005221CC">
        <w:rPr>
          <w:rFonts w:cs="宋体"/>
          <w:sz w:val="32"/>
          <w:szCs w:val="32"/>
        </w:rPr>
        <w:t>25</w:t>
      </w:r>
      <w:r w:rsidRPr="005221CC">
        <w:rPr>
          <w:rFonts w:cs="宋体" w:hint="eastAsia"/>
          <w:sz w:val="32"/>
          <w:szCs w:val="32"/>
        </w:rPr>
        <w:t>日</w:t>
      </w:r>
      <w:r w:rsidRPr="005221CC">
        <w:rPr>
          <w:rFonts w:cs="宋体"/>
          <w:sz w:val="32"/>
          <w:szCs w:val="32"/>
        </w:rPr>
        <w:t>，</w:t>
      </w:r>
      <w:r w:rsidRPr="005221CC">
        <w:rPr>
          <w:rFonts w:cs="宋体" w:hint="eastAsia"/>
          <w:sz w:val="32"/>
          <w:szCs w:val="32"/>
        </w:rPr>
        <w:t>召开</w:t>
      </w:r>
      <w:r w:rsidR="000912D8" w:rsidRPr="005221CC">
        <w:rPr>
          <w:rFonts w:cs="宋体" w:hint="eastAsia"/>
          <w:sz w:val="32"/>
          <w:szCs w:val="32"/>
        </w:rPr>
        <w:t>了有科研院所</w:t>
      </w:r>
      <w:r w:rsidR="000912D8" w:rsidRPr="005221CC">
        <w:rPr>
          <w:rFonts w:cs="宋体"/>
          <w:sz w:val="32"/>
          <w:szCs w:val="32"/>
        </w:rPr>
        <w:t>、</w:t>
      </w:r>
      <w:r w:rsidR="000912D8" w:rsidRPr="005221CC">
        <w:rPr>
          <w:rFonts w:cs="宋体" w:hint="eastAsia"/>
          <w:sz w:val="32"/>
          <w:szCs w:val="32"/>
        </w:rPr>
        <w:t>中医药</w:t>
      </w:r>
      <w:r w:rsidR="000912D8" w:rsidRPr="005221CC">
        <w:rPr>
          <w:rFonts w:cs="宋体"/>
          <w:sz w:val="32"/>
          <w:szCs w:val="32"/>
        </w:rPr>
        <w:t>院校、</w:t>
      </w:r>
      <w:r w:rsidR="000912D8" w:rsidRPr="005221CC">
        <w:rPr>
          <w:rFonts w:cs="宋体" w:hint="eastAsia"/>
          <w:sz w:val="32"/>
          <w:szCs w:val="32"/>
        </w:rPr>
        <w:t>中医医院、</w:t>
      </w:r>
      <w:r w:rsidR="000912D8" w:rsidRPr="005221CC">
        <w:rPr>
          <w:rFonts w:cs="宋体"/>
          <w:sz w:val="32"/>
          <w:szCs w:val="32"/>
        </w:rPr>
        <w:t>中药监管科学研究机构</w:t>
      </w:r>
      <w:r w:rsidR="000912D8" w:rsidRPr="005221CC">
        <w:rPr>
          <w:rFonts w:cs="宋体" w:hint="eastAsia"/>
          <w:sz w:val="32"/>
          <w:szCs w:val="32"/>
        </w:rPr>
        <w:t>的专家和</w:t>
      </w:r>
      <w:r w:rsidR="000912D8" w:rsidRPr="005221CC">
        <w:rPr>
          <w:rFonts w:cs="宋体" w:hint="eastAsia"/>
          <w:sz w:val="32"/>
          <w:szCs w:val="32"/>
        </w:rPr>
        <w:t>1</w:t>
      </w:r>
      <w:r w:rsidR="000912D8" w:rsidRPr="005221CC">
        <w:rPr>
          <w:rFonts w:cs="宋体"/>
          <w:sz w:val="32"/>
          <w:szCs w:val="32"/>
        </w:rPr>
        <w:t>0</w:t>
      </w:r>
      <w:r w:rsidR="000912D8" w:rsidRPr="005221CC">
        <w:rPr>
          <w:rFonts w:cs="宋体" w:hint="eastAsia"/>
          <w:sz w:val="32"/>
          <w:szCs w:val="32"/>
        </w:rPr>
        <w:t>家</w:t>
      </w:r>
      <w:r w:rsidR="000912D8" w:rsidRPr="005221CC">
        <w:rPr>
          <w:rFonts w:cs="宋体"/>
          <w:sz w:val="32"/>
          <w:szCs w:val="32"/>
        </w:rPr>
        <w:t>企业</w:t>
      </w:r>
      <w:r w:rsidR="000912D8" w:rsidRPr="005221CC">
        <w:rPr>
          <w:rFonts w:cs="宋体" w:hint="eastAsia"/>
          <w:sz w:val="32"/>
          <w:szCs w:val="32"/>
        </w:rPr>
        <w:t>代表参加</w:t>
      </w:r>
      <w:r w:rsidR="000912D8" w:rsidRPr="005221CC">
        <w:rPr>
          <w:rFonts w:cs="宋体"/>
          <w:sz w:val="32"/>
          <w:szCs w:val="32"/>
        </w:rPr>
        <w:t>的</w:t>
      </w:r>
      <w:r w:rsidRPr="005221CC">
        <w:rPr>
          <w:rFonts w:cs="宋体"/>
          <w:sz w:val="32"/>
          <w:szCs w:val="32"/>
        </w:rPr>
        <w:t>指导原则改稿会</w:t>
      </w:r>
      <w:r w:rsidRPr="005221CC">
        <w:rPr>
          <w:rFonts w:cs="宋体" w:hint="eastAsia"/>
          <w:sz w:val="32"/>
          <w:szCs w:val="32"/>
        </w:rPr>
        <w:t>，</w:t>
      </w:r>
      <w:r w:rsidRPr="005221CC">
        <w:rPr>
          <w:rFonts w:cs="宋体"/>
          <w:sz w:val="32"/>
          <w:szCs w:val="32"/>
        </w:rPr>
        <w:t>对</w:t>
      </w:r>
      <w:r w:rsidR="000912D8" w:rsidRPr="005221CC">
        <w:rPr>
          <w:rFonts w:cs="宋体" w:hint="eastAsia"/>
          <w:sz w:val="32"/>
          <w:szCs w:val="32"/>
        </w:rPr>
        <w:t>指导原则</w:t>
      </w:r>
      <w:r w:rsidRPr="005221CC">
        <w:rPr>
          <w:rFonts w:cs="宋体"/>
          <w:sz w:val="32"/>
          <w:szCs w:val="32"/>
        </w:rPr>
        <w:t>进一步</w:t>
      </w:r>
      <w:r w:rsidR="000912D8" w:rsidRPr="005221CC">
        <w:rPr>
          <w:rFonts w:cs="宋体" w:hint="eastAsia"/>
          <w:sz w:val="32"/>
          <w:szCs w:val="32"/>
        </w:rPr>
        <w:t>研讨修订</w:t>
      </w:r>
      <w:r w:rsidR="00A52016" w:rsidRPr="005221CC">
        <w:rPr>
          <w:rFonts w:cs="宋体" w:hint="eastAsia"/>
          <w:sz w:val="32"/>
          <w:szCs w:val="32"/>
        </w:rPr>
        <w:t>。</w:t>
      </w:r>
    </w:p>
    <w:p w:rsidR="00ED2E93" w:rsidRPr="005221CC" w:rsidRDefault="00A52016" w:rsidP="00980BAF">
      <w:pPr>
        <w:spacing w:line="360" w:lineRule="auto"/>
        <w:ind w:firstLineChars="200" w:firstLine="640"/>
        <w:rPr>
          <w:rFonts w:cs="宋体"/>
          <w:sz w:val="32"/>
          <w:szCs w:val="32"/>
        </w:rPr>
      </w:pPr>
      <w:r w:rsidRPr="005221CC">
        <w:rPr>
          <w:rFonts w:cs="宋体" w:hint="eastAsia"/>
          <w:sz w:val="32"/>
          <w:szCs w:val="32"/>
        </w:rPr>
        <w:t>根据</w:t>
      </w:r>
      <w:r w:rsidRPr="005221CC">
        <w:rPr>
          <w:rFonts w:cs="宋体"/>
          <w:sz w:val="32"/>
          <w:szCs w:val="32"/>
        </w:rPr>
        <w:t>专家意见</w:t>
      </w:r>
      <w:r w:rsidRPr="005221CC">
        <w:rPr>
          <w:rFonts w:cs="宋体" w:hint="eastAsia"/>
          <w:sz w:val="32"/>
          <w:szCs w:val="32"/>
        </w:rPr>
        <w:t>和</w:t>
      </w:r>
      <w:r w:rsidRPr="005221CC">
        <w:rPr>
          <w:rFonts w:cs="宋体"/>
          <w:sz w:val="32"/>
          <w:szCs w:val="32"/>
        </w:rPr>
        <w:t>建议</w:t>
      </w:r>
      <w:r w:rsidRPr="005221CC">
        <w:rPr>
          <w:rFonts w:cs="宋体" w:hint="eastAsia"/>
          <w:sz w:val="32"/>
          <w:szCs w:val="32"/>
        </w:rPr>
        <w:t>，</w:t>
      </w:r>
      <w:r w:rsidRPr="005221CC">
        <w:rPr>
          <w:rFonts w:cs="宋体"/>
          <w:sz w:val="32"/>
          <w:szCs w:val="32"/>
        </w:rPr>
        <w:t>对指导</w:t>
      </w:r>
      <w:r w:rsidRPr="005221CC">
        <w:rPr>
          <w:rFonts w:cs="宋体" w:hint="eastAsia"/>
          <w:sz w:val="32"/>
          <w:szCs w:val="32"/>
        </w:rPr>
        <w:t>原则</w:t>
      </w:r>
      <w:r w:rsidRPr="005221CC">
        <w:rPr>
          <w:rFonts w:cs="宋体"/>
          <w:sz w:val="32"/>
          <w:szCs w:val="32"/>
        </w:rPr>
        <w:t>进一步修订</w:t>
      </w:r>
      <w:r w:rsidRPr="005221CC">
        <w:rPr>
          <w:rFonts w:cs="宋体" w:hint="eastAsia"/>
          <w:sz w:val="32"/>
          <w:szCs w:val="32"/>
        </w:rPr>
        <w:t>，</w:t>
      </w:r>
      <w:r w:rsidRPr="005221CC">
        <w:rPr>
          <w:rFonts w:cs="宋体"/>
          <w:sz w:val="32"/>
          <w:szCs w:val="32"/>
        </w:rPr>
        <w:t>并</w:t>
      </w:r>
      <w:r w:rsidRPr="005221CC">
        <w:rPr>
          <w:rFonts w:cs="宋体" w:hint="eastAsia"/>
          <w:sz w:val="32"/>
          <w:szCs w:val="32"/>
        </w:rPr>
        <w:t>在</w:t>
      </w:r>
      <w:r w:rsidR="00A87691" w:rsidRPr="005221CC">
        <w:rPr>
          <w:rFonts w:cs="宋体" w:hint="eastAsia"/>
          <w:sz w:val="32"/>
          <w:szCs w:val="32"/>
        </w:rPr>
        <w:t>国家</w:t>
      </w:r>
      <w:r w:rsidR="00A87691" w:rsidRPr="005221CC">
        <w:rPr>
          <w:rFonts w:cs="宋体"/>
          <w:sz w:val="32"/>
          <w:szCs w:val="32"/>
        </w:rPr>
        <w:t>药品监督管理局药品药审中心</w:t>
      </w:r>
      <w:r w:rsidRPr="005221CC">
        <w:rPr>
          <w:rFonts w:cs="宋体"/>
          <w:sz w:val="32"/>
          <w:szCs w:val="32"/>
        </w:rPr>
        <w:t>内部进一步征求意见，经中药民族药药学部技术委员会</w:t>
      </w:r>
      <w:r w:rsidRPr="005221CC">
        <w:rPr>
          <w:rFonts w:cs="宋体" w:hint="eastAsia"/>
          <w:sz w:val="32"/>
          <w:szCs w:val="32"/>
        </w:rPr>
        <w:t>审核</w:t>
      </w:r>
      <w:r w:rsidRPr="005221CC">
        <w:rPr>
          <w:rFonts w:cs="宋体"/>
          <w:sz w:val="32"/>
          <w:szCs w:val="32"/>
        </w:rPr>
        <w:t>，</w:t>
      </w:r>
      <w:r w:rsidR="000912D8" w:rsidRPr="005221CC">
        <w:rPr>
          <w:rFonts w:cs="宋体"/>
          <w:sz w:val="32"/>
          <w:szCs w:val="32"/>
        </w:rPr>
        <w:t>形成了</w:t>
      </w:r>
      <w:r w:rsidR="000912D8" w:rsidRPr="005221CC">
        <w:rPr>
          <w:rFonts w:cs="宋体" w:hint="eastAsia"/>
          <w:sz w:val="32"/>
          <w:szCs w:val="32"/>
        </w:rPr>
        <w:t>《其他来源于古代经典名方的中药复方制剂药学研究技术指导原则（征求意见稿）》</w:t>
      </w:r>
      <w:r w:rsidR="00ED2E93" w:rsidRPr="005221CC">
        <w:rPr>
          <w:rFonts w:cs="宋体"/>
          <w:sz w:val="32"/>
          <w:szCs w:val="32"/>
        </w:rPr>
        <w:t>。</w:t>
      </w:r>
    </w:p>
    <w:p w:rsidR="002974FB" w:rsidRPr="005221CC" w:rsidRDefault="002974FB" w:rsidP="002974FB">
      <w:pPr>
        <w:spacing w:line="360" w:lineRule="auto"/>
        <w:ind w:firstLineChars="200" w:firstLine="640"/>
        <w:rPr>
          <w:rFonts w:cs="宋体"/>
          <w:sz w:val="32"/>
          <w:szCs w:val="32"/>
        </w:rPr>
      </w:pPr>
      <w:r w:rsidRPr="005221CC">
        <w:rPr>
          <w:rFonts w:eastAsia="黑体" w:hint="eastAsia"/>
          <w:bCs/>
          <w:sz w:val="32"/>
          <w:szCs w:val="32"/>
        </w:rPr>
        <w:t>三、起草思路</w:t>
      </w:r>
    </w:p>
    <w:p w:rsidR="00F03FFC" w:rsidRPr="005221CC" w:rsidRDefault="002F3971">
      <w:pPr>
        <w:spacing w:line="360" w:lineRule="auto"/>
        <w:ind w:firstLineChars="200" w:firstLine="640"/>
        <w:rPr>
          <w:rFonts w:ascii="仿宋_GB2312"/>
          <w:sz w:val="32"/>
          <w:szCs w:val="32"/>
        </w:rPr>
      </w:pPr>
      <w:r w:rsidRPr="005221CC">
        <w:rPr>
          <w:rFonts w:ascii="仿宋_GB2312" w:hint="eastAsia"/>
          <w:sz w:val="32"/>
          <w:szCs w:val="32"/>
        </w:rPr>
        <w:t>根据</w:t>
      </w:r>
      <w:r w:rsidRPr="005221CC">
        <w:rPr>
          <w:rFonts w:ascii="仿宋_GB2312"/>
          <w:sz w:val="32"/>
          <w:szCs w:val="32"/>
        </w:rPr>
        <w:t>其他来源于古代经典名方的中药复方制剂</w:t>
      </w:r>
      <w:r w:rsidRPr="005221CC">
        <w:rPr>
          <w:rFonts w:ascii="仿宋_GB2312" w:hint="eastAsia"/>
          <w:sz w:val="32"/>
          <w:szCs w:val="32"/>
        </w:rPr>
        <w:t>的特点</w:t>
      </w:r>
      <w:r w:rsidRPr="005221CC">
        <w:rPr>
          <w:rFonts w:ascii="仿宋_GB2312"/>
          <w:sz w:val="32"/>
          <w:szCs w:val="32"/>
        </w:rPr>
        <w:t>和</w:t>
      </w:r>
      <w:r w:rsidRPr="005221CC">
        <w:rPr>
          <w:rFonts w:ascii="仿宋_GB2312" w:hint="eastAsia"/>
          <w:sz w:val="32"/>
          <w:szCs w:val="32"/>
        </w:rPr>
        <w:t>《</w:t>
      </w:r>
      <w:r w:rsidR="00DB34FD" w:rsidRPr="005221CC">
        <w:rPr>
          <w:rFonts w:ascii="仿宋_GB2312" w:hint="eastAsia"/>
          <w:sz w:val="32"/>
          <w:szCs w:val="32"/>
        </w:rPr>
        <w:t>中华人民共和国中医药法</w:t>
      </w:r>
      <w:r w:rsidRPr="005221CC">
        <w:rPr>
          <w:rFonts w:ascii="仿宋_GB2312" w:hint="eastAsia"/>
          <w:sz w:val="32"/>
          <w:szCs w:val="32"/>
        </w:rPr>
        <w:t>》</w:t>
      </w:r>
      <w:r w:rsidR="00BC75B9" w:rsidRPr="005221CC">
        <w:rPr>
          <w:rFonts w:ascii="仿宋_GB2312"/>
          <w:sz w:val="32"/>
          <w:szCs w:val="32"/>
        </w:rPr>
        <w:t>《国家药监局关于发布</w:t>
      </w:r>
      <w:r w:rsidR="00D31DCB" w:rsidRPr="005221CC">
        <w:rPr>
          <w:rFonts w:ascii="仿宋_GB2312" w:hint="eastAsia"/>
          <w:sz w:val="32"/>
          <w:szCs w:val="32"/>
        </w:rPr>
        <w:t>〈</w:t>
      </w:r>
      <w:r w:rsidR="00BC75B9" w:rsidRPr="005221CC">
        <w:rPr>
          <w:rFonts w:ascii="仿宋_GB2312"/>
          <w:sz w:val="32"/>
          <w:szCs w:val="32"/>
        </w:rPr>
        <w:t>中药注册分类及申报资料要求</w:t>
      </w:r>
      <w:r w:rsidR="00D31DCB" w:rsidRPr="005221CC">
        <w:rPr>
          <w:rFonts w:ascii="仿宋_GB2312" w:hint="eastAsia"/>
          <w:sz w:val="32"/>
          <w:szCs w:val="32"/>
        </w:rPr>
        <w:t>〉</w:t>
      </w:r>
      <w:r w:rsidR="00BC75B9" w:rsidRPr="005221CC">
        <w:rPr>
          <w:rFonts w:ascii="仿宋_GB2312"/>
          <w:sz w:val="32"/>
          <w:szCs w:val="32"/>
        </w:rPr>
        <w:t>的通告（2020年第68号）》</w:t>
      </w:r>
      <w:r w:rsidR="004B69A3" w:rsidRPr="005221CC">
        <w:rPr>
          <w:rFonts w:ascii="仿宋_GB2312" w:hint="eastAsia"/>
          <w:sz w:val="32"/>
          <w:szCs w:val="32"/>
        </w:rPr>
        <w:t>及其</w:t>
      </w:r>
      <w:r w:rsidR="004B69A3" w:rsidRPr="005221CC">
        <w:rPr>
          <w:rFonts w:ascii="仿宋_GB2312"/>
          <w:sz w:val="32"/>
          <w:szCs w:val="32"/>
        </w:rPr>
        <w:t>附件</w:t>
      </w:r>
      <w:r w:rsidRPr="005221CC">
        <w:rPr>
          <w:rFonts w:ascii="仿宋_GB2312" w:hint="eastAsia"/>
          <w:sz w:val="32"/>
          <w:szCs w:val="32"/>
        </w:rPr>
        <w:t>《</w:t>
      </w:r>
      <w:r w:rsidR="00DB34FD" w:rsidRPr="005221CC">
        <w:rPr>
          <w:rFonts w:ascii="仿宋_GB2312" w:hint="eastAsia"/>
          <w:sz w:val="32"/>
          <w:szCs w:val="32"/>
        </w:rPr>
        <w:t>中药</w:t>
      </w:r>
      <w:r w:rsidRPr="005221CC">
        <w:rPr>
          <w:rFonts w:ascii="仿宋_GB2312" w:hint="eastAsia"/>
          <w:sz w:val="32"/>
          <w:szCs w:val="32"/>
        </w:rPr>
        <w:t>注册分类及申报资料要求》</w:t>
      </w:r>
      <w:r w:rsidR="004B69A3" w:rsidRPr="005221CC">
        <w:rPr>
          <w:rFonts w:ascii="仿宋_GB2312" w:hint="eastAsia"/>
          <w:sz w:val="32"/>
          <w:szCs w:val="32"/>
        </w:rPr>
        <w:t>以及</w:t>
      </w:r>
      <w:r w:rsidR="004B69A3" w:rsidRPr="005221CC">
        <w:rPr>
          <w:rFonts w:ascii="仿宋_GB2312"/>
          <w:sz w:val="32"/>
          <w:szCs w:val="32"/>
        </w:rPr>
        <w:t>相关</w:t>
      </w:r>
      <w:r w:rsidR="004B69A3" w:rsidRPr="005221CC">
        <w:rPr>
          <w:rFonts w:ascii="仿宋_GB2312" w:hint="eastAsia"/>
          <w:sz w:val="32"/>
          <w:szCs w:val="32"/>
        </w:rPr>
        <w:t>政策解读</w:t>
      </w:r>
      <w:r w:rsidRPr="005221CC">
        <w:rPr>
          <w:rFonts w:ascii="仿宋_GB2312" w:hint="eastAsia"/>
          <w:sz w:val="32"/>
          <w:szCs w:val="32"/>
        </w:rPr>
        <w:t>等</w:t>
      </w:r>
      <w:r w:rsidRPr="005221CC">
        <w:rPr>
          <w:rFonts w:ascii="仿宋_GB2312" w:hint="eastAsia"/>
          <w:sz w:val="32"/>
          <w:szCs w:val="32"/>
        </w:rPr>
        <w:lastRenderedPageBreak/>
        <w:t>要求</w:t>
      </w:r>
      <w:r w:rsidRPr="005221CC">
        <w:rPr>
          <w:rFonts w:ascii="仿宋_GB2312"/>
          <w:sz w:val="32"/>
          <w:szCs w:val="32"/>
        </w:rPr>
        <w:t>，</w:t>
      </w:r>
      <w:r w:rsidR="00F03FFC" w:rsidRPr="005221CC">
        <w:rPr>
          <w:rFonts w:ascii="仿宋_GB2312" w:hint="eastAsia"/>
          <w:sz w:val="32"/>
          <w:szCs w:val="32"/>
        </w:rPr>
        <w:t>明确</w:t>
      </w:r>
      <w:r w:rsidRPr="005221CC">
        <w:rPr>
          <w:rFonts w:ascii="仿宋_GB2312" w:hint="eastAsia"/>
          <w:sz w:val="32"/>
          <w:szCs w:val="32"/>
        </w:rPr>
        <w:t>该注册分类</w:t>
      </w:r>
      <w:r w:rsidR="00823400" w:rsidRPr="005221CC">
        <w:rPr>
          <w:rFonts w:ascii="仿宋_GB2312" w:hint="eastAsia"/>
          <w:sz w:val="32"/>
          <w:szCs w:val="32"/>
        </w:rPr>
        <w:t>（3.2类）</w:t>
      </w:r>
      <w:r w:rsidR="00F03FFC" w:rsidRPr="005221CC">
        <w:rPr>
          <w:rFonts w:ascii="仿宋_GB2312" w:hint="eastAsia"/>
          <w:sz w:val="32"/>
          <w:szCs w:val="32"/>
        </w:rPr>
        <w:t>的</w:t>
      </w:r>
      <w:r w:rsidR="00F1195F" w:rsidRPr="005221CC">
        <w:rPr>
          <w:rFonts w:ascii="仿宋_GB2312" w:hint="eastAsia"/>
          <w:sz w:val="32"/>
          <w:szCs w:val="32"/>
        </w:rPr>
        <w:t>基本</w:t>
      </w:r>
      <w:r w:rsidR="00F03FFC" w:rsidRPr="005221CC">
        <w:rPr>
          <w:rFonts w:ascii="仿宋_GB2312"/>
          <w:sz w:val="32"/>
          <w:szCs w:val="32"/>
        </w:rPr>
        <w:t>要求及</w:t>
      </w:r>
      <w:r w:rsidRPr="005221CC">
        <w:rPr>
          <w:rFonts w:ascii="仿宋_GB2312" w:hint="eastAsia"/>
          <w:sz w:val="32"/>
          <w:szCs w:val="32"/>
        </w:rPr>
        <w:t>需要</w:t>
      </w:r>
      <w:r w:rsidR="00F03FFC" w:rsidRPr="005221CC">
        <w:rPr>
          <w:rFonts w:ascii="仿宋_GB2312" w:hint="eastAsia"/>
          <w:sz w:val="32"/>
          <w:szCs w:val="32"/>
        </w:rPr>
        <w:t>关注</w:t>
      </w:r>
      <w:r w:rsidR="00F03FFC" w:rsidRPr="005221CC">
        <w:rPr>
          <w:rFonts w:ascii="仿宋_GB2312"/>
          <w:sz w:val="32"/>
          <w:szCs w:val="32"/>
        </w:rPr>
        <w:t>的</w:t>
      </w:r>
      <w:r w:rsidR="00F03FFC" w:rsidRPr="005221CC">
        <w:rPr>
          <w:rFonts w:ascii="仿宋_GB2312" w:hint="eastAsia"/>
          <w:sz w:val="32"/>
          <w:szCs w:val="32"/>
        </w:rPr>
        <w:t>重点</w:t>
      </w:r>
      <w:r w:rsidR="00F03FFC" w:rsidRPr="005221CC">
        <w:rPr>
          <w:rFonts w:ascii="仿宋_GB2312"/>
          <w:sz w:val="32"/>
          <w:szCs w:val="32"/>
        </w:rPr>
        <w:t>内容</w:t>
      </w:r>
      <w:r w:rsidRPr="005221CC">
        <w:rPr>
          <w:rFonts w:ascii="仿宋_GB2312" w:hint="eastAsia"/>
          <w:sz w:val="32"/>
          <w:szCs w:val="32"/>
        </w:rPr>
        <w:t>，并</w:t>
      </w:r>
      <w:r w:rsidR="00F03FFC" w:rsidRPr="005221CC">
        <w:rPr>
          <w:rFonts w:ascii="仿宋_GB2312" w:hint="eastAsia"/>
          <w:sz w:val="32"/>
          <w:szCs w:val="32"/>
        </w:rPr>
        <w:t>明确</w:t>
      </w:r>
      <w:r w:rsidR="00FB7E23" w:rsidRPr="005221CC">
        <w:rPr>
          <w:rFonts w:ascii="仿宋_GB2312" w:hint="eastAsia"/>
          <w:sz w:val="32"/>
          <w:szCs w:val="32"/>
        </w:rPr>
        <w:t>“</w:t>
      </w:r>
      <w:r w:rsidR="00FB7E23" w:rsidRPr="005221CC">
        <w:rPr>
          <w:rFonts w:ascii="仿宋_GB2312"/>
          <w:sz w:val="32"/>
          <w:szCs w:val="32"/>
        </w:rPr>
        <w:t>未按古代经典名方目录管理的古代经典名方中药复方制剂</w:t>
      </w:r>
      <w:r w:rsidR="00FB7E23" w:rsidRPr="005221CC">
        <w:rPr>
          <w:rFonts w:ascii="仿宋_GB2312" w:hint="eastAsia"/>
          <w:sz w:val="32"/>
          <w:szCs w:val="32"/>
        </w:rPr>
        <w:t>”</w:t>
      </w:r>
      <w:r w:rsidR="00FB7E23" w:rsidRPr="005221CC">
        <w:rPr>
          <w:rFonts w:ascii="仿宋_GB2312"/>
          <w:sz w:val="32"/>
          <w:szCs w:val="32"/>
        </w:rPr>
        <w:t>和</w:t>
      </w:r>
      <w:r w:rsidR="00FB7E23" w:rsidRPr="005221CC">
        <w:rPr>
          <w:rFonts w:ascii="仿宋_GB2312" w:hint="eastAsia"/>
          <w:sz w:val="32"/>
          <w:szCs w:val="32"/>
        </w:rPr>
        <w:t>“</w:t>
      </w:r>
      <w:r w:rsidR="00FB7E23" w:rsidRPr="005221CC">
        <w:rPr>
          <w:rFonts w:ascii="仿宋_GB2312"/>
          <w:sz w:val="32"/>
          <w:szCs w:val="32"/>
        </w:rPr>
        <w:t>基于古代经典名方加减化裁的中药复方制剂</w:t>
      </w:r>
      <w:r w:rsidR="00FB7E23" w:rsidRPr="005221CC">
        <w:rPr>
          <w:rFonts w:ascii="仿宋_GB2312" w:hint="eastAsia"/>
          <w:sz w:val="32"/>
          <w:szCs w:val="32"/>
        </w:rPr>
        <w:t>”</w:t>
      </w:r>
      <w:r w:rsidR="00F03FFC" w:rsidRPr="005221CC">
        <w:rPr>
          <w:rFonts w:ascii="仿宋_GB2312" w:hint="eastAsia"/>
          <w:sz w:val="32"/>
          <w:szCs w:val="32"/>
        </w:rPr>
        <w:t>的</w:t>
      </w:r>
      <w:r w:rsidR="00FB7E23" w:rsidRPr="005221CC">
        <w:rPr>
          <w:rFonts w:ascii="仿宋_GB2312" w:hint="eastAsia"/>
          <w:sz w:val="32"/>
          <w:szCs w:val="32"/>
        </w:rPr>
        <w:t>不同</w:t>
      </w:r>
      <w:r w:rsidR="00F03FFC" w:rsidRPr="005221CC">
        <w:rPr>
          <w:rFonts w:ascii="仿宋_GB2312"/>
          <w:sz w:val="32"/>
          <w:szCs w:val="32"/>
        </w:rPr>
        <w:t>要求。</w:t>
      </w:r>
    </w:p>
    <w:p w:rsidR="008D55B0" w:rsidRPr="005221CC" w:rsidRDefault="008D55B0" w:rsidP="00980BAF">
      <w:pPr>
        <w:spacing w:line="360" w:lineRule="auto"/>
        <w:ind w:firstLineChars="200" w:firstLine="640"/>
        <w:rPr>
          <w:rFonts w:eastAsia="黑体"/>
          <w:bCs/>
          <w:sz w:val="32"/>
          <w:szCs w:val="32"/>
        </w:rPr>
      </w:pPr>
      <w:r w:rsidRPr="005221CC">
        <w:rPr>
          <w:rFonts w:eastAsia="黑体" w:hint="eastAsia"/>
          <w:bCs/>
          <w:sz w:val="32"/>
          <w:szCs w:val="32"/>
        </w:rPr>
        <w:t>四</w:t>
      </w:r>
      <w:r w:rsidRPr="005221CC">
        <w:rPr>
          <w:rFonts w:eastAsia="黑体"/>
          <w:bCs/>
          <w:sz w:val="32"/>
          <w:szCs w:val="32"/>
        </w:rPr>
        <w:t>、主要内容</w:t>
      </w:r>
    </w:p>
    <w:p w:rsidR="008D55B0" w:rsidRPr="005221CC" w:rsidRDefault="008D55B0" w:rsidP="00EF54CF">
      <w:pPr>
        <w:spacing w:line="360" w:lineRule="auto"/>
        <w:ind w:firstLineChars="200" w:firstLine="640"/>
        <w:rPr>
          <w:rFonts w:ascii="仿宋_GB2312"/>
          <w:bCs/>
          <w:sz w:val="32"/>
          <w:szCs w:val="32"/>
        </w:rPr>
      </w:pPr>
      <w:r w:rsidRPr="005221CC">
        <w:rPr>
          <w:rFonts w:ascii="仿宋_GB2312" w:hint="eastAsia"/>
          <w:bCs/>
          <w:sz w:val="32"/>
          <w:szCs w:val="32"/>
        </w:rPr>
        <w:t>指导原则正文</w:t>
      </w:r>
      <w:r w:rsidRPr="005221CC">
        <w:rPr>
          <w:rFonts w:ascii="仿宋_GB2312"/>
          <w:bCs/>
          <w:sz w:val="32"/>
          <w:szCs w:val="32"/>
        </w:rPr>
        <w:t>分为概述、基本</w:t>
      </w:r>
      <w:r w:rsidRPr="005221CC">
        <w:rPr>
          <w:rFonts w:ascii="仿宋_GB2312" w:hint="eastAsia"/>
          <w:bCs/>
          <w:sz w:val="32"/>
          <w:szCs w:val="32"/>
        </w:rPr>
        <w:t>要求</w:t>
      </w:r>
      <w:r w:rsidRPr="005221CC">
        <w:rPr>
          <w:rFonts w:ascii="仿宋_GB2312"/>
          <w:bCs/>
          <w:sz w:val="32"/>
          <w:szCs w:val="32"/>
        </w:rPr>
        <w:t>、主要内容三部分</w:t>
      </w:r>
      <w:r w:rsidRPr="005221CC">
        <w:rPr>
          <w:rFonts w:ascii="仿宋_GB2312" w:hint="eastAsia"/>
          <w:bCs/>
          <w:sz w:val="32"/>
          <w:szCs w:val="32"/>
        </w:rPr>
        <w:t>。</w:t>
      </w:r>
      <w:r w:rsidR="00DB34FD" w:rsidRPr="005221CC">
        <w:rPr>
          <w:rFonts w:ascii="仿宋_GB2312" w:hint="eastAsia"/>
          <w:bCs/>
          <w:sz w:val="32"/>
          <w:szCs w:val="32"/>
        </w:rPr>
        <w:t>强调</w:t>
      </w:r>
      <w:r w:rsidRPr="005221CC">
        <w:rPr>
          <w:rFonts w:ascii="仿宋_GB2312"/>
          <w:bCs/>
          <w:sz w:val="32"/>
          <w:szCs w:val="32"/>
        </w:rPr>
        <w:t>应</w:t>
      </w:r>
      <w:r w:rsidRPr="005221CC">
        <w:rPr>
          <w:rFonts w:ascii="仿宋_GB2312" w:hint="eastAsia"/>
          <w:bCs/>
          <w:sz w:val="32"/>
          <w:szCs w:val="32"/>
        </w:rPr>
        <w:t>加强古代经典名方关键信息考证研究；</w:t>
      </w:r>
      <w:r w:rsidR="00F16E62" w:rsidRPr="005221CC">
        <w:rPr>
          <w:rFonts w:ascii="仿宋_GB2312" w:hint="eastAsia"/>
          <w:bCs/>
          <w:sz w:val="32"/>
          <w:szCs w:val="32"/>
        </w:rPr>
        <w:t>保障申报制剂与基准样品或临床实践所用制剂的一致性</w:t>
      </w:r>
      <w:r w:rsidRPr="005221CC">
        <w:rPr>
          <w:rFonts w:ascii="仿宋_GB2312" w:hint="eastAsia"/>
          <w:bCs/>
          <w:sz w:val="32"/>
          <w:szCs w:val="32"/>
        </w:rPr>
        <w:t>；加强全过程质量控制，保障制剂质量稳定均一。</w:t>
      </w:r>
      <w:r w:rsidR="00DB34FD" w:rsidRPr="005221CC">
        <w:rPr>
          <w:rFonts w:ascii="仿宋_GB2312" w:hint="eastAsia"/>
          <w:bCs/>
          <w:sz w:val="32"/>
          <w:szCs w:val="32"/>
        </w:rPr>
        <w:t>并</w:t>
      </w:r>
      <w:r w:rsidRPr="005221CC">
        <w:rPr>
          <w:rFonts w:ascii="仿宋_GB2312"/>
          <w:bCs/>
          <w:sz w:val="32"/>
          <w:szCs w:val="32"/>
        </w:rPr>
        <w:t>从</w:t>
      </w:r>
      <w:r w:rsidRPr="005221CC">
        <w:rPr>
          <w:rFonts w:ascii="仿宋_GB2312" w:hint="eastAsia"/>
          <w:bCs/>
          <w:sz w:val="32"/>
          <w:szCs w:val="32"/>
        </w:rPr>
        <w:t>处方</w:t>
      </w:r>
      <w:r w:rsidRPr="005221CC">
        <w:rPr>
          <w:rFonts w:ascii="仿宋_GB2312"/>
          <w:bCs/>
          <w:sz w:val="32"/>
          <w:szCs w:val="32"/>
        </w:rPr>
        <w:t>、生产工艺</w:t>
      </w:r>
      <w:r w:rsidRPr="005221CC">
        <w:rPr>
          <w:rFonts w:ascii="仿宋_GB2312" w:hint="eastAsia"/>
          <w:bCs/>
          <w:sz w:val="32"/>
          <w:szCs w:val="32"/>
        </w:rPr>
        <w:t>、质量研究</w:t>
      </w:r>
      <w:r w:rsidRPr="005221CC">
        <w:rPr>
          <w:rFonts w:ascii="仿宋_GB2312"/>
          <w:bCs/>
          <w:sz w:val="32"/>
          <w:szCs w:val="32"/>
        </w:rPr>
        <w:t>及质量标准</w:t>
      </w:r>
      <w:r w:rsidRPr="005221CC">
        <w:rPr>
          <w:rFonts w:ascii="仿宋_GB2312" w:hint="eastAsia"/>
          <w:bCs/>
          <w:sz w:val="32"/>
          <w:szCs w:val="32"/>
        </w:rPr>
        <w:t>、稳定性</w:t>
      </w:r>
      <w:r w:rsidRPr="005221CC">
        <w:rPr>
          <w:rFonts w:ascii="仿宋_GB2312"/>
          <w:bCs/>
          <w:sz w:val="32"/>
          <w:szCs w:val="32"/>
        </w:rPr>
        <w:t>研究</w:t>
      </w:r>
      <w:r w:rsidRPr="005221CC">
        <w:rPr>
          <w:rFonts w:ascii="仿宋_GB2312" w:hint="eastAsia"/>
          <w:bCs/>
          <w:sz w:val="32"/>
          <w:szCs w:val="32"/>
        </w:rPr>
        <w:t>及</w:t>
      </w:r>
      <w:r w:rsidRPr="005221CC">
        <w:rPr>
          <w:rFonts w:ascii="仿宋_GB2312"/>
          <w:bCs/>
          <w:sz w:val="32"/>
          <w:szCs w:val="32"/>
        </w:rPr>
        <w:t>相关性研究五个方面</w:t>
      </w:r>
      <w:r w:rsidRPr="005221CC">
        <w:rPr>
          <w:rFonts w:ascii="仿宋_GB2312" w:hint="eastAsia"/>
          <w:bCs/>
          <w:sz w:val="32"/>
          <w:szCs w:val="32"/>
        </w:rPr>
        <w:t>明确了</w:t>
      </w:r>
      <w:r w:rsidRPr="005221CC">
        <w:rPr>
          <w:rFonts w:ascii="仿宋_GB2312"/>
          <w:bCs/>
          <w:sz w:val="32"/>
          <w:szCs w:val="32"/>
        </w:rPr>
        <w:t>具体要求。</w:t>
      </w:r>
    </w:p>
    <w:p w:rsidR="00F03FFC" w:rsidRPr="005221CC" w:rsidRDefault="008D55B0" w:rsidP="00F03FFC">
      <w:pPr>
        <w:spacing w:line="360" w:lineRule="auto"/>
        <w:ind w:firstLineChars="200" w:firstLine="640"/>
        <w:rPr>
          <w:rFonts w:eastAsia="黑体"/>
          <w:bCs/>
          <w:sz w:val="32"/>
          <w:szCs w:val="32"/>
        </w:rPr>
      </w:pPr>
      <w:r w:rsidRPr="005221CC">
        <w:rPr>
          <w:rFonts w:eastAsia="黑体" w:hint="eastAsia"/>
          <w:bCs/>
          <w:sz w:val="32"/>
          <w:szCs w:val="32"/>
        </w:rPr>
        <w:t>五</w:t>
      </w:r>
      <w:r w:rsidR="00F03FFC" w:rsidRPr="005221CC">
        <w:rPr>
          <w:rFonts w:eastAsia="黑体" w:hint="eastAsia"/>
          <w:bCs/>
          <w:sz w:val="32"/>
          <w:szCs w:val="32"/>
        </w:rPr>
        <w:t>、需要说明的问题</w:t>
      </w:r>
    </w:p>
    <w:p w:rsidR="00BC75B9" w:rsidRPr="005221CC" w:rsidRDefault="00BC75B9" w:rsidP="008B7572">
      <w:pPr>
        <w:spacing w:line="360" w:lineRule="auto"/>
        <w:ind w:firstLineChars="200" w:firstLine="640"/>
        <w:rPr>
          <w:rFonts w:ascii="仿宋_GB2312"/>
          <w:bCs/>
          <w:sz w:val="32"/>
          <w:szCs w:val="32"/>
        </w:rPr>
      </w:pPr>
      <w:r w:rsidRPr="005221CC">
        <w:rPr>
          <w:rFonts w:eastAsia="楷体_GB2312" w:hint="eastAsia"/>
          <w:sz w:val="32"/>
          <w:szCs w:val="32"/>
        </w:rPr>
        <w:t>（一）关于关键信息考证及专家审评</w:t>
      </w:r>
    </w:p>
    <w:p w:rsidR="00BC75B9" w:rsidRPr="005221CC" w:rsidRDefault="00F03FFC" w:rsidP="008B7572">
      <w:pPr>
        <w:spacing w:line="360" w:lineRule="auto"/>
        <w:ind w:firstLineChars="200" w:firstLine="640"/>
        <w:rPr>
          <w:rFonts w:ascii="仿宋_GB2312"/>
          <w:sz w:val="32"/>
          <w:szCs w:val="32"/>
        </w:rPr>
      </w:pPr>
      <w:r w:rsidRPr="005221CC">
        <w:rPr>
          <w:rFonts w:ascii="仿宋_GB2312" w:hint="eastAsia"/>
          <w:sz w:val="32"/>
          <w:szCs w:val="32"/>
        </w:rPr>
        <w:t>由于</w:t>
      </w:r>
      <w:r w:rsidRPr="005221CC">
        <w:rPr>
          <w:rFonts w:ascii="仿宋_GB2312"/>
          <w:sz w:val="32"/>
          <w:szCs w:val="32"/>
        </w:rPr>
        <w:t>其他来源于古代经典名方的中药复方制剂</w:t>
      </w:r>
      <w:r w:rsidRPr="005221CC">
        <w:rPr>
          <w:rFonts w:ascii="仿宋_GB2312" w:hint="eastAsia"/>
          <w:sz w:val="32"/>
          <w:szCs w:val="32"/>
        </w:rPr>
        <w:t>来源</w:t>
      </w:r>
      <w:r w:rsidRPr="005221CC">
        <w:rPr>
          <w:rFonts w:ascii="仿宋_GB2312"/>
          <w:sz w:val="32"/>
          <w:szCs w:val="32"/>
        </w:rPr>
        <w:t>于古代经典名方</w:t>
      </w:r>
      <w:r w:rsidRPr="005221CC">
        <w:rPr>
          <w:rFonts w:ascii="仿宋_GB2312" w:hint="eastAsia"/>
          <w:sz w:val="32"/>
          <w:szCs w:val="32"/>
        </w:rPr>
        <w:t>，故</w:t>
      </w:r>
      <w:r w:rsidRPr="005221CC">
        <w:rPr>
          <w:rFonts w:ascii="仿宋_GB2312"/>
          <w:sz w:val="32"/>
          <w:szCs w:val="32"/>
        </w:rPr>
        <w:t>强调</w:t>
      </w:r>
      <w:r w:rsidRPr="005221CC">
        <w:rPr>
          <w:rFonts w:ascii="仿宋_GB2312" w:hint="eastAsia"/>
          <w:sz w:val="32"/>
          <w:szCs w:val="32"/>
        </w:rPr>
        <w:t>应发挥</w:t>
      </w:r>
      <w:r w:rsidRPr="005221CC">
        <w:rPr>
          <w:rFonts w:ascii="仿宋_GB2312"/>
          <w:sz w:val="32"/>
          <w:szCs w:val="32"/>
        </w:rPr>
        <w:t>中医药原创优势，</w:t>
      </w:r>
      <w:r w:rsidRPr="005221CC">
        <w:rPr>
          <w:rFonts w:ascii="仿宋_GB2312" w:hint="eastAsia"/>
          <w:sz w:val="32"/>
          <w:szCs w:val="32"/>
        </w:rPr>
        <w:t>加强古代经典名方关键信息考证研究。</w:t>
      </w:r>
    </w:p>
    <w:p w:rsidR="00AE5916" w:rsidRPr="005221CC" w:rsidRDefault="008B7572" w:rsidP="008B7572">
      <w:pPr>
        <w:spacing w:line="360" w:lineRule="auto"/>
        <w:ind w:firstLineChars="200" w:firstLine="640"/>
        <w:rPr>
          <w:rFonts w:ascii="仿宋_GB2312"/>
          <w:sz w:val="32"/>
          <w:szCs w:val="32"/>
        </w:rPr>
      </w:pPr>
      <w:r w:rsidRPr="005221CC">
        <w:rPr>
          <w:rFonts w:ascii="仿宋_GB2312" w:cs="仿宋_GB2312" w:hint="eastAsia"/>
          <w:sz w:val="32"/>
          <w:szCs w:val="32"/>
        </w:rPr>
        <w:t>根据</w:t>
      </w:r>
      <w:r w:rsidR="00A87691" w:rsidRPr="005221CC">
        <w:rPr>
          <w:rFonts w:ascii="仿宋_GB2312" w:cs="仿宋_GB2312" w:hint="eastAsia"/>
          <w:sz w:val="32"/>
          <w:szCs w:val="32"/>
        </w:rPr>
        <w:t>《</w:t>
      </w:r>
      <w:r w:rsidRPr="005221CC">
        <w:rPr>
          <w:rFonts w:ascii="仿宋_GB2312" w:cs="仿宋_GB2312" w:hint="eastAsia"/>
          <w:sz w:val="32"/>
          <w:szCs w:val="32"/>
        </w:rPr>
        <w:t>国家药监局关于发布</w:t>
      </w:r>
      <w:r w:rsidR="00A87691" w:rsidRPr="005221CC">
        <w:rPr>
          <w:rFonts w:ascii="仿宋_GB2312" w:cs="仿宋_GB2312" w:hint="eastAsia"/>
          <w:sz w:val="32"/>
          <w:szCs w:val="32"/>
        </w:rPr>
        <w:t>〈</w:t>
      </w:r>
      <w:r w:rsidRPr="005221CC">
        <w:rPr>
          <w:rFonts w:ascii="仿宋_GB2312" w:cs="仿宋_GB2312" w:hint="eastAsia"/>
          <w:sz w:val="32"/>
          <w:szCs w:val="32"/>
        </w:rPr>
        <w:t>中药注册分类及申报资料要求</w:t>
      </w:r>
      <w:r w:rsidR="00A87691" w:rsidRPr="005221CC">
        <w:rPr>
          <w:rFonts w:ascii="仿宋_GB2312" w:cs="仿宋_GB2312" w:hint="eastAsia"/>
          <w:sz w:val="32"/>
          <w:szCs w:val="32"/>
        </w:rPr>
        <w:t>〉</w:t>
      </w:r>
      <w:r w:rsidRPr="005221CC">
        <w:rPr>
          <w:rFonts w:ascii="仿宋_GB2312" w:cs="仿宋_GB2312" w:hint="eastAsia"/>
          <w:sz w:val="32"/>
          <w:szCs w:val="32"/>
        </w:rPr>
        <w:t>的通告（2020年第68号）</w:t>
      </w:r>
      <w:r w:rsidR="00A87691" w:rsidRPr="005221CC">
        <w:rPr>
          <w:rFonts w:ascii="仿宋_GB2312" w:cs="仿宋_GB2312" w:hint="eastAsia"/>
          <w:sz w:val="32"/>
          <w:szCs w:val="32"/>
        </w:rPr>
        <w:t>》</w:t>
      </w:r>
      <w:r w:rsidRPr="005221CC">
        <w:rPr>
          <w:rFonts w:ascii="仿宋_GB2312" w:cs="仿宋_GB2312" w:hint="eastAsia"/>
          <w:sz w:val="32"/>
          <w:szCs w:val="32"/>
        </w:rPr>
        <w:t>的有关要求，国家药品监督管理局药品审评中心按照《药品注册管理办法》规定的药品上市许可审评程序组织专家对其他来源于古代经典名方的中药复方制剂进行技术审评。专家</w:t>
      </w:r>
      <w:r w:rsidRPr="005221CC">
        <w:rPr>
          <w:rFonts w:ascii="仿宋_GB2312" w:cs="仿宋_GB2312"/>
          <w:sz w:val="32"/>
          <w:szCs w:val="32"/>
        </w:rPr>
        <w:t>对</w:t>
      </w:r>
      <w:r w:rsidRPr="005221CC">
        <w:rPr>
          <w:rFonts w:ascii="仿宋_GB2312" w:cs="仿宋_GB2312" w:hint="eastAsia"/>
          <w:sz w:val="32"/>
          <w:szCs w:val="32"/>
        </w:rPr>
        <w:t>申请人</w:t>
      </w:r>
      <w:r w:rsidRPr="005221CC">
        <w:rPr>
          <w:rFonts w:ascii="仿宋_GB2312" w:cs="仿宋_GB2312"/>
          <w:sz w:val="32"/>
          <w:szCs w:val="32"/>
        </w:rPr>
        <w:t>考证</w:t>
      </w:r>
      <w:r w:rsidRPr="005221CC">
        <w:rPr>
          <w:rFonts w:ascii="仿宋_GB2312" w:cs="仿宋_GB2312" w:hint="eastAsia"/>
          <w:sz w:val="32"/>
          <w:szCs w:val="32"/>
        </w:rPr>
        <w:t>的</w:t>
      </w:r>
      <w:r w:rsidRPr="005221CC">
        <w:rPr>
          <w:rFonts w:ascii="仿宋_GB2312" w:cs="仿宋_GB2312"/>
          <w:sz w:val="32"/>
          <w:szCs w:val="32"/>
        </w:rPr>
        <w:t>关键信息</w:t>
      </w:r>
      <w:r w:rsidRPr="005221CC">
        <w:rPr>
          <w:rFonts w:ascii="仿宋_GB2312" w:cs="仿宋_GB2312" w:hint="eastAsia"/>
          <w:sz w:val="32"/>
          <w:szCs w:val="32"/>
        </w:rPr>
        <w:t>的</w:t>
      </w:r>
      <w:r w:rsidRPr="005221CC">
        <w:rPr>
          <w:rFonts w:ascii="仿宋_GB2312" w:cs="仿宋_GB2312"/>
          <w:sz w:val="32"/>
          <w:szCs w:val="32"/>
        </w:rPr>
        <w:t>准确性</w:t>
      </w:r>
      <w:r w:rsidRPr="005221CC">
        <w:rPr>
          <w:rFonts w:ascii="仿宋_GB2312" w:cs="仿宋_GB2312" w:hint="eastAsia"/>
          <w:sz w:val="32"/>
          <w:szCs w:val="32"/>
        </w:rPr>
        <w:t>及</w:t>
      </w:r>
      <w:r w:rsidRPr="005221CC">
        <w:rPr>
          <w:rFonts w:ascii="仿宋_GB2312" w:cs="仿宋_GB2312"/>
          <w:sz w:val="32"/>
          <w:szCs w:val="32"/>
        </w:rPr>
        <w:t>与古代经典名方的一致性进行</w:t>
      </w:r>
      <w:r w:rsidRPr="005221CC">
        <w:rPr>
          <w:rFonts w:ascii="仿宋_GB2312" w:cs="仿宋_GB2312" w:hint="eastAsia"/>
          <w:sz w:val="32"/>
          <w:szCs w:val="32"/>
        </w:rPr>
        <w:t>审定。</w:t>
      </w:r>
    </w:p>
    <w:p w:rsidR="00BC4BB1" w:rsidRPr="005221CC" w:rsidRDefault="00BC4BB1" w:rsidP="00F03FFC">
      <w:pPr>
        <w:spacing w:line="360" w:lineRule="auto"/>
        <w:ind w:firstLineChars="200" w:firstLine="640"/>
        <w:rPr>
          <w:rFonts w:eastAsia="楷体_GB2312"/>
          <w:sz w:val="32"/>
          <w:szCs w:val="32"/>
        </w:rPr>
      </w:pPr>
      <w:r w:rsidRPr="005221CC">
        <w:rPr>
          <w:rFonts w:eastAsia="楷体_GB2312" w:hint="eastAsia"/>
          <w:sz w:val="32"/>
          <w:szCs w:val="32"/>
        </w:rPr>
        <w:lastRenderedPageBreak/>
        <w:t>（二）关于该注册分类</w:t>
      </w:r>
      <w:r w:rsidR="00A87691" w:rsidRPr="005221CC">
        <w:rPr>
          <w:rFonts w:eastAsia="楷体_GB2312" w:hint="eastAsia"/>
          <w:sz w:val="32"/>
          <w:szCs w:val="32"/>
        </w:rPr>
        <w:t>（</w:t>
      </w:r>
      <w:r w:rsidR="00A87691" w:rsidRPr="005221CC">
        <w:rPr>
          <w:rFonts w:eastAsia="楷体_GB2312" w:hint="eastAsia"/>
          <w:sz w:val="32"/>
          <w:szCs w:val="32"/>
        </w:rPr>
        <w:t>3.2</w:t>
      </w:r>
      <w:r w:rsidR="00A87691" w:rsidRPr="005221CC">
        <w:rPr>
          <w:rFonts w:eastAsia="楷体_GB2312" w:hint="eastAsia"/>
          <w:sz w:val="32"/>
          <w:szCs w:val="32"/>
        </w:rPr>
        <w:t>类）所包括两种</w:t>
      </w:r>
      <w:r w:rsidRPr="005221CC">
        <w:rPr>
          <w:rFonts w:eastAsia="楷体_GB2312" w:hint="eastAsia"/>
          <w:sz w:val="32"/>
          <w:szCs w:val="32"/>
        </w:rPr>
        <w:t>情形的相关要求</w:t>
      </w:r>
    </w:p>
    <w:p w:rsidR="00F42027" w:rsidRPr="005221CC" w:rsidRDefault="004039ED">
      <w:pPr>
        <w:spacing w:line="360" w:lineRule="auto"/>
        <w:ind w:firstLineChars="200" w:firstLine="640"/>
        <w:rPr>
          <w:rFonts w:ascii="仿宋_GB2312"/>
          <w:sz w:val="32"/>
          <w:szCs w:val="32"/>
        </w:rPr>
      </w:pPr>
      <w:r w:rsidRPr="005221CC">
        <w:rPr>
          <w:rFonts w:ascii="仿宋_GB2312" w:hint="eastAsia"/>
          <w:sz w:val="32"/>
          <w:szCs w:val="32"/>
        </w:rPr>
        <w:t>“未按古代经典名方目录管理的古代经典名方中药复方制剂”</w:t>
      </w:r>
      <w:r w:rsidR="000F7169" w:rsidRPr="005221CC">
        <w:rPr>
          <w:rFonts w:ascii="仿宋_GB2312" w:hint="eastAsia"/>
          <w:sz w:val="32"/>
          <w:szCs w:val="32"/>
        </w:rPr>
        <w:t>应</w:t>
      </w:r>
      <w:r w:rsidR="000F7169" w:rsidRPr="005221CC">
        <w:rPr>
          <w:rFonts w:ascii="仿宋_GB2312"/>
          <w:sz w:val="32"/>
          <w:szCs w:val="32"/>
        </w:rPr>
        <w:t>与</w:t>
      </w:r>
      <w:r w:rsidR="000F7169" w:rsidRPr="005221CC">
        <w:rPr>
          <w:rFonts w:ascii="仿宋_GB2312" w:cs="仿宋_GB2312" w:hint="eastAsia"/>
          <w:sz w:val="32"/>
          <w:szCs w:val="32"/>
        </w:rPr>
        <w:t>古籍</w:t>
      </w:r>
      <w:r w:rsidR="000F7169" w:rsidRPr="005221CC">
        <w:rPr>
          <w:rFonts w:ascii="仿宋_GB2312" w:cs="仿宋_GB2312"/>
          <w:sz w:val="32"/>
          <w:szCs w:val="32"/>
        </w:rPr>
        <w:t>记载</w:t>
      </w:r>
      <w:r w:rsidR="000F7169" w:rsidRPr="005221CC">
        <w:rPr>
          <w:rFonts w:ascii="仿宋_GB2312" w:cs="仿宋_GB2312" w:hint="eastAsia"/>
          <w:sz w:val="32"/>
          <w:szCs w:val="32"/>
        </w:rPr>
        <w:t>一致</w:t>
      </w:r>
      <w:r w:rsidR="000F7169" w:rsidRPr="005221CC">
        <w:rPr>
          <w:rFonts w:ascii="仿宋_GB2312" w:cs="仿宋_GB2312"/>
          <w:sz w:val="32"/>
          <w:szCs w:val="32"/>
        </w:rPr>
        <w:t>，因此</w:t>
      </w:r>
      <w:r w:rsidRPr="005221CC">
        <w:rPr>
          <w:rFonts w:ascii="仿宋_GB2312" w:hint="eastAsia"/>
          <w:sz w:val="32"/>
          <w:szCs w:val="32"/>
        </w:rPr>
        <w:t>应参照《按古代经典名方目录管理的中药复方制剂药学研究技术指导原则（试行）》进行研究。</w:t>
      </w:r>
    </w:p>
    <w:p w:rsidR="00F03FFC" w:rsidRPr="005221CC" w:rsidRDefault="00F03FFC">
      <w:pPr>
        <w:spacing w:line="360" w:lineRule="auto"/>
        <w:ind w:firstLineChars="200" w:firstLine="640"/>
        <w:rPr>
          <w:rFonts w:ascii="仿宋_GB2312"/>
          <w:sz w:val="32"/>
          <w:szCs w:val="32"/>
        </w:rPr>
      </w:pPr>
      <w:r w:rsidRPr="005221CC">
        <w:rPr>
          <w:rFonts w:ascii="仿宋_GB2312"/>
          <w:sz w:val="32"/>
          <w:szCs w:val="32"/>
        </w:rPr>
        <w:t>“</w:t>
      </w:r>
      <w:r w:rsidRPr="005221CC">
        <w:rPr>
          <w:rFonts w:ascii="仿宋_GB2312" w:hint="eastAsia"/>
          <w:sz w:val="32"/>
          <w:szCs w:val="32"/>
        </w:rPr>
        <w:t>基于古代经典名方加减化裁的中药复方制剂</w:t>
      </w:r>
      <w:r w:rsidRPr="005221CC">
        <w:rPr>
          <w:rFonts w:ascii="仿宋_GB2312"/>
          <w:sz w:val="32"/>
          <w:szCs w:val="32"/>
        </w:rPr>
        <w:t>”</w:t>
      </w:r>
      <w:r w:rsidRPr="005221CC">
        <w:rPr>
          <w:rFonts w:ascii="仿宋_GB2312"/>
          <w:sz w:val="32"/>
          <w:szCs w:val="32"/>
        </w:rPr>
        <w:t>应</w:t>
      </w:r>
      <w:r w:rsidR="000F7169" w:rsidRPr="005221CC">
        <w:rPr>
          <w:rFonts w:ascii="仿宋_GB2312" w:hint="eastAsia"/>
          <w:sz w:val="32"/>
          <w:szCs w:val="32"/>
        </w:rPr>
        <w:t>在</w:t>
      </w:r>
      <w:r w:rsidR="00A171C4" w:rsidRPr="005221CC">
        <w:rPr>
          <w:rFonts w:ascii="仿宋_GB2312" w:hint="eastAsia"/>
          <w:sz w:val="32"/>
          <w:szCs w:val="32"/>
        </w:rPr>
        <w:t>收集整理</w:t>
      </w:r>
      <w:r w:rsidRPr="005221CC">
        <w:rPr>
          <w:rFonts w:ascii="仿宋_GB2312" w:hint="eastAsia"/>
          <w:sz w:val="32"/>
          <w:szCs w:val="32"/>
        </w:rPr>
        <w:t>临床实践所用制剂信息</w:t>
      </w:r>
      <w:r w:rsidR="000F7169" w:rsidRPr="005221CC">
        <w:rPr>
          <w:rFonts w:ascii="仿宋_GB2312" w:hint="eastAsia"/>
          <w:sz w:val="32"/>
          <w:szCs w:val="32"/>
        </w:rPr>
        <w:t>的</w:t>
      </w:r>
      <w:r w:rsidR="00A171C4" w:rsidRPr="005221CC">
        <w:rPr>
          <w:rFonts w:ascii="仿宋_GB2312" w:hint="eastAsia"/>
          <w:sz w:val="32"/>
          <w:szCs w:val="32"/>
        </w:rPr>
        <w:t>基础上</w:t>
      </w:r>
      <w:r w:rsidR="000F7169" w:rsidRPr="005221CC">
        <w:rPr>
          <w:rFonts w:ascii="仿宋_GB2312"/>
          <w:sz w:val="32"/>
          <w:szCs w:val="32"/>
        </w:rPr>
        <w:t>进行开发</w:t>
      </w:r>
      <w:r w:rsidR="000F7169" w:rsidRPr="005221CC">
        <w:rPr>
          <w:rFonts w:ascii="仿宋_GB2312" w:hint="eastAsia"/>
          <w:sz w:val="32"/>
          <w:szCs w:val="32"/>
        </w:rPr>
        <w:t>研究</w:t>
      </w:r>
      <w:r w:rsidRPr="005221CC">
        <w:rPr>
          <w:rFonts w:ascii="仿宋_GB2312" w:hint="eastAsia"/>
          <w:sz w:val="32"/>
          <w:szCs w:val="32"/>
        </w:rPr>
        <w:t>，保障申报制剂与临床实践所用制剂的一致性</w:t>
      </w:r>
      <w:r w:rsidRPr="005221CC">
        <w:rPr>
          <w:rFonts w:ascii="仿宋_GB2312"/>
          <w:sz w:val="32"/>
          <w:szCs w:val="32"/>
        </w:rPr>
        <w:t>。</w:t>
      </w:r>
    </w:p>
    <w:p w:rsidR="00BC4BB1" w:rsidRPr="005221CC" w:rsidRDefault="00BC4BB1" w:rsidP="00F03FFC">
      <w:pPr>
        <w:spacing w:line="360" w:lineRule="auto"/>
        <w:ind w:firstLineChars="200" w:firstLine="640"/>
        <w:rPr>
          <w:rFonts w:eastAsia="楷体_GB2312"/>
          <w:sz w:val="32"/>
          <w:szCs w:val="32"/>
        </w:rPr>
      </w:pPr>
      <w:r w:rsidRPr="005221CC">
        <w:rPr>
          <w:rFonts w:eastAsia="楷体_GB2312" w:hint="eastAsia"/>
          <w:sz w:val="32"/>
          <w:szCs w:val="32"/>
        </w:rPr>
        <w:t>（三）</w:t>
      </w:r>
      <w:r w:rsidR="00FB7E23" w:rsidRPr="005221CC">
        <w:rPr>
          <w:rFonts w:eastAsia="楷体_GB2312" w:hint="eastAsia"/>
          <w:sz w:val="32"/>
          <w:szCs w:val="32"/>
        </w:rPr>
        <w:t>关于传统工艺</w:t>
      </w:r>
    </w:p>
    <w:p w:rsidR="002A701A" w:rsidRPr="005221CC" w:rsidRDefault="00FB7E23">
      <w:pPr>
        <w:spacing w:line="360" w:lineRule="auto"/>
        <w:ind w:firstLineChars="200" w:firstLine="640"/>
        <w:rPr>
          <w:rFonts w:ascii="仿宋_GB2312" w:cs="仿宋_GB2312"/>
          <w:sz w:val="32"/>
          <w:szCs w:val="32"/>
        </w:rPr>
      </w:pPr>
      <w:r w:rsidRPr="005221CC">
        <w:rPr>
          <w:rFonts w:ascii="仿宋_GB2312"/>
          <w:sz w:val="32"/>
          <w:szCs w:val="32"/>
        </w:rPr>
        <w:t>《国家药监局关于发布</w:t>
      </w:r>
      <w:r w:rsidR="00D31DCB" w:rsidRPr="005221CC">
        <w:rPr>
          <w:rFonts w:ascii="仿宋_GB2312" w:hint="eastAsia"/>
          <w:sz w:val="32"/>
          <w:szCs w:val="32"/>
        </w:rPr>
        <w:t>〈</w:t>
      </w:r>
      <w:r w:rsidRPr="005221CC">
        <w:rPr>
          <w:rFonts w:ascii="仿宋_GB2312"/>
          <w:sz w:val="32"/>
          <w:szCs w:val="32"/>
        </w:rPr>
        <w:t>中药注册分类及申报资料要求</w:t>
      </w:r>
      <w:r w:rsidR="00D31DCB" w:rsidRPr="005221CC">
        <w:rPr>
          <w:rFonts w:ascii="仿宋_GB2312" w:hint="eastAsia"/>
          <w:sz w:val="32"/>
          <w:szCs w:val="32"/>
        </w:rPr>
        <w:t>〉</w:t>
      </w:r>
      <w:r w:rsidRPr="005221CC">
        <w:rPr>
          <w:rFonts w:ascii="仿宋_GB2312"/>
          <w:sz w:val="32"/>
          <w:szCs w:val="32"/>
        </w:rPr>
        <w:t>的通告（2020年第68号）》</w:t>
      </w:r>
      <w:r w:rsidRPr="005221CC">
        <w:rPr>
          <w:rFonts w:ascii="仿宋_GB2312" w:hint="eastAsia"/>
          <w:sz w:val="32"/>
          <w:szCs w:val="32"/>
        </w:rPr>
        <w:t>要求该类制剂均应采用传统工艺制备，采用传统给药途径。</w:t>
      </w:r>
      <w:r w:rsidR="002A701A" w:rsidRPr="005221CC">
        <w:rPr>
          <w:rFonts w:ascii="仿宋_GB2312" w:hint="eastAsia"/>
          <w:sz w:val="32"/>
          <w:szCs w:val="32"/>
        </w:rPr>
        <w:t>本指导原则中</w:t>
      </w:r>
      <w:r w:rsidR="00A171C4" w:rsidRPr="005221CC">
        <w:rPr>
          <w:rFonts w:ascii="仿宋_GB2312"/>
          <w:sz w:val="32"/>
          <w:szCs w:val="32"/>
        </w:rPr>
        <w:t>的</w:t>
      </w:r>
      <w:r w:rsidR="002A701A" w:rsidRPr="005221CC">
        <w:rPr>
          <w:rFonts w:ascii="仿宋_GB2312"/>
          <w:sz w:val="32"/>
          <w:szCs w:val="32"/>
        </w:rPr>
        <w:t>“</w:t>
      </w:r>
      <w:r w:rsidR="002A701A" w:rsidRPr="005221CC">
        <w:rPr>
          <w:rFonts w:ascii="仿宋_GB2312" w:hint="eastAsia"/>
          <w:sz w:val="32"/>
          <w:szCs w:val="32"/>
        </w:rPr>
        <w:t>传统工艺</w:t>
      </w:r>
      <w:r w:rsidR="002A701A" w:rsidRPr="005221CC">
        <w:rPr>
          <w:rFonts w:ascii="仿宋_GB2312"/>
          <w:sz w:val="32"/>
          <w:szCs w:val="32"/>
        </w:rPr>
        <w:t>”</w:t>
      </w:r>
      <w:r w:rsidR="002A701A" w:rsidRPr="005221CC">
        <w:rPr>
          <w:rFonts w:ascii="仿宋_GB2312" w:hint="eastAsia"/>
          <w:sz w:val="32"/>
          <w:szCs w:val="32"/>
        </w:rPr>
        <w:t>可参照</w:t>
      </w:r>
      <w:r w:rsidR="002A701A" w:rsidRPr="005221CC">
        <w:rPr>
          <w:rFonts w:ascii="仿宋_GB2312" w:cs="仿宋_GB2312" w:hint="eastAsia"/>
          <w:sz w:val="32"/>
          <w:szCs w:val="32"/>
        </w:rPr>
        <w:t>《总局关于对医疗机构应用传统工艺配制中药制剂实施备案管理的公告（2018年第19号）》相关</w:t>
      </w:r>
      <w:r w:rsidR="00AB3FD8" w:rsidRPr="005221CC">
        <w:rPr>
          <w:rFonts w:ascii="仿宋_GB2312" w:cs="仿宋_GB2312" w:hint="eastAsia"/>
          <w:sz w:val="32"/>
          <w:szCs w:val="32"/>
        </w:rPr>
        <w:t>规定</w:t>
      </w:r>
      <w:r w:rsidR="002A701A" w:rsidRPr="005221CC">
        <w:rPr>
          <w:rFonts w:ascii="仿宋_GB2312" w:cs="仿宋_GB2312" w:hint="eastAsia"/>
          <w:sz w:val="32"/>
          <w:szCs w:val="32"/>
        </w:rPr>
        <w:t>。</w:t>
      </w:r>
    </w:p>
    <w:p w:rsidR="00FE0F26" w:rsidRPr="005221CC" w:rsidRDefault="00A2176A">
      <w:pPr>
        <w:spacing w:line="360" w:lineRule="auto"/>
        <w:ind w:firstLineChars="200" w:firstLine="640"/>
        <w:rPr>
          <w:rFonts w:ascii="仿宋_GB2312" w:cs="仿宋_GB2312"/>
          <w:sz w:val="32"/>
          <w:szCs w:val="32"/>
        </w:rPr>
      </w:pPr>
      <w:r w:rsidRPr="005221CC">
        <w:rPr>
          <w:rFonts w:eastAsia="楷体_GB2312" w:hint="eastAsia"/>
          <w:sz w:val="32"/>
          <w:szCs w:val="32"/>
        </w:rPr>
        <w:t>（四）关于</w:t>
      </w:r>
      <w:r w:rsidR="00F31D48" w:rsidRPr="005221CC">
        <w:rPr>
          <w:rFonts w:eastAsia="楷体_GB2312" w:hint="eastAsia"/>
          <w:sz w:val="32"/>
          <w:szCs w:val="32"/>
        </w:rPr>
        <w:t>稳定性研究</w:t>
      </w:r>
    </w:p>
    <w:p w:rsidR="002D4DBC" w:rsidRPr="005221CC" w:rsidRDefault="00197BDF">
      <w:pPr>
        <w:spacing w:line="360" w:lineRule="auto"/>
        <w:ind w:firstLineChars="200" w:firstLine="640"/>
        <w:rPr>
          <w:rFonts w:ascii="仿宋_GB2312"/>
          <w:sz w:val="32"/>
          <w:szCs w:val="32"/>
        </w:rPr>
      </w:pPr>
      <w:r w:rsidRPr="005221CC">
        <w:rPr>
          <w:rFonts w:cs="Segoe UI" w:hint="eastAsia"/>
          <w:kern w:val="0"/>
          <w:sz w:val="32"/>
          <w:szCs w:val="32"/>
        </w:rPr>
        <w:t>关于</w:t>
      </w:r>
      <w:r w:rsidRPr="005221CC">
        <w:rPr>
          <w:rFonts w:cs="Segoe UI"/>
          <w:kern w:val="0"/>
          <w:sz w:val="32"/>
          <w:szCs w:val="32"/>
        </w:rPr>
        <w:t>在申报时应</w:t>
      </w:r>
      <w:r w:rsidRPr="005221CC">
        <w:rPr>
          <w:rFonts w:cs="Segoe UI" w:hint="eastAsia"/>
          <w:kern w:val="0"/>
          <w:sz w:val="32"/>
          <w:szCs w:val="32"/>
        </w:rPr>
        <w:t>提供</w:t>
      </w:r>
      <w:r w:rsidRPr="005221CC">
        <w:rPr>
          <w:rFonts w:cs="Segoe UI"/>
          <w:kern w:val="0"/>
          <w:sz w:val="32"/>
          <w:szCs w:val="32"/>
        </w:rPr>
        <w:t>多长</w:t>
      </w:r>
      <w:r w:rsidRPr="005221CC">
        <w:rPr>
          <w:rFonts w:cs="Segoe UI" w:hint="eastAsia"/>
          <w:kern w:val="0"/>
          <w:sz w:val="32"/>
          <w:szCs w:val="32"/>
        </w:rPr>
        <w:t>时间</w:t>
      </w:r>
      <w:r w:rsidRPr="005221CC">
        <w:rPr>
          <w:rFonts w:cs="Segoe UI"/>
          <w:kern w:val="0"/>
          <w:sz w:val="32"/>
          <w:szCs w:val="32"/>
        </w:rPr>
        <w:t>的稳定性研究数据，</w:t>
      </w:r>
      <w:r w:rsidR="00B56BBB" w:rsidRPr="005221CC">
        <w:rPr>
          <w:rFonts w:cs="Segoe UI" w:hint="eastAsia"/>
          <w:kern w:val="0"/>
          <w:sz w:val="32"/>
          <w:szCs w:val="32"/>
        </w:rPr>
        <w:t>经</w:t>
      </w:r>
      <w:r w:rsidR="00B56BBB" w:rsidRPr="005221CC">
        <w:rPr>
          <w:rFonts w:cs="Segoe UI"/>
          <w:kern w:val="0"/>
          <w:sz w:val="32"/>
          <w:szCs w:val="32"/>
        </w:rPr>
        <w:t>讨论认为，</w:t>
      </w:r>
      <w:r w:rsidR="009177A9" w:rsidRPr="005221CC">
        <w:rPr>
          <w:rFonts w:cs="Segoe UI" w:hint="eastAsia"/>
          <w:kern w:val="0"/>
          <w:sz w:val="32"/>
          <w:szCs w:val="32"/>
        </w:rPr>
        <w:t>稳定性研究是药品（特别是新药）研究的重要内容，与制剂处方研究（辅料种类和用量筛选等）、生产工艺研究、质量及质量标准研究、包装及贮藏条件选择等研究内容密切相关。若稳定性研究发现药物质量的问题，可能会涉及调整制剂处方辅料、工艺、包装及贮藏条件等。药品的有效期一</w:t>
      </w:r>
      <w:r w:rsidR="009177A9" w:rsidRPr="005221CC">
        <w:rPr>
          <w:rFonts w:cs="Segoe UI" w:hint="eastAsia"/>
          <w:kern w:val="0"/>
          <w:sz w:val="32"/>
          <w:szCs w:val="32"/>
        </w:rPr>
        <w:lastRenderedPageBreak/>
        <w:t>般情况下应以长期稳定性试验结果为依据，而且为满足药品上市流通的实际需求，药品批准上市的有效期也不宜过短。通过反复研究</w:t>
      </w:r>
      <w:r w:rsidRPr="005221CC">
        <w:rPr>
          <w:rFonts w:cs="Segoe UI" w:hint="eastAsia"/>
          <w:kern w:val="0"/>
          <w:sz w:val="32"/>
          <w:szCs w:val="32"/>
        </w:rPr>
        <w:t>认为</w:t>
      </w:r>
      <w:r w:rsidR="009177A9" w:rsidRPr="005221CC">
        <w:rPr>
          <w:rFonts w:cs="Segoe UI" w:hint="eastAsia"/>
          <w:kern w:val="0"/>
          <w:sz w:val="32"/>
          <w:szCs w:val="32"/>
        </w:rPr>
        <w:t>，为保证制剂质量，在本指导原则中规定“</w:t>
      </w:r>
      <w:r w:rsidR="00813CD2" w:rsidRPr="005221CC">
        <w:rPr>
          <w:rFonts w:ascii="仿宋_GB2312" w:cs="仿宋_GB2312" w:hint="eastAsia"/>
          <w:color w:val="000000"/>
          <w:kern w:val="0"/>
          <w:sz w:val="32"/>
          <w:szCs w:val="32"/>
        </w:rPr>
        <w:t>申请上市时，应提供全部已完成的稳定性研究资料，</w:t>
      </w:r>
      <w:r w:rsidR="00813CD2" w:rsidRPr="005221CC">
        <w:rPr>
          <w:rFonts w:ascii="仿宋_GB2312" w:cs="仿宋_GB2312" w:hint="eastAsia"/>
          <w:kern w:val="0"/>
          <w:sz w:val="32"/>
          <w:szCs w:val="32"/>
        </w:rPr>
        <w:t>一般应</w:t>
      </w:r>
      <w:r w:rsidR="00813CD2" w:rsidRPr="005221CC">
        <w:rPr>
          <w:rFonts w:ascii="仿宋_GB2312" w:cs="仿宋_GB2312"/>
          <w:kern w:val="0"/>
          <w:sz w:val="32"/>
          <w:szCs w:val="32"/>
        </w:rPr>
        <w:t>包括加</w:t>
      </w:r>
      <w:r w:rsidR="00813CD2" w:rsidRPr="005221CC">
        <w:rPr>
          <w:rFonts w:ascii="仿宋_GB2312" w:cs="仿宋_GB2312"/>
          <w:color w:val="000000"/>
          <w:kern w:val="0"/>
          <w:sz w:val="32"/>
          <w:szCs w:val="32"/>
        </w:rPr>
        <w:t>速试验6</w:t>
      </w:r>
      <w:r w:rsidR="00813CD2" w:rsidRPr="005221CC">
        <w:rPr>
          <w:rFonts w:ascii="仿宋_GB2312" w:cs="仿宋_GB2312" w:hint="eastAsia"/>
          <w:color w:val="000000"/>
          <w:kern w:val="0"/>
          <w:sz w:val="32"/>
          <w:szCs w:val="32"/>
        </w:rPr>
        <w:t>个月和长期试验</w:t>
      </w:r>
      <w:r w:rsidR="00813CD2" w:rsidRPr="005221CC">
        <w:rPr>
          <w:rFonts w:ascii="仿宋_GB2312" w:cs="仿宋_GB2312"/>
          <w:color w:val="000000"/>
          <w:kern w:val="0"/>
          <w:sz w:val="32"/>
          <w:szCs w:val="32"/>
        </w:rPr>
        <w:t>18</w:t>
      </w:r>
      <w:r w:rsidR="00813CD2" w:rsidRPr="005221CC">
        <w:rPr>
          <w:rFonts w:ascii="仿宋_GB2312" w:cs="仿宋_GB2312" w:hint="eastAsia"/>
          <w:color w:val="000000"/>
          <w:kern w:val="0"/>
          <w:sz w:val="32"/>
          <w:szCs w:val="32"/>
        </w:rPr>
        <w:t>个月的研究数据。</w:t>
      </w:r>
      <w:r w:rsidR="00813CD2" w:rsidRPr="005221CC">
        <w:rPr>
          <w:rFonts w:ascii="仿宋_GB2312" w:cs="仿宋_GB2312"/>
          <w:color w:val="000000"/>
          <w:kern w:val="0"/>
          <w:sz w:val="32"/>
          <w:szCs w:val="32"/>
        </w:rPr>
        <w:t>上市后</w:t>
      </w:r>
      <w:r w:rsidR="00813CD2" w:rsidRPr="005221CC">
        <w:rPr>
          <w:rFonts w:ascii="仿宋_GB2312" w:cs="仿宋_GB2312" w:hint="eastAsia"/>
          <w:color w:val="000000"/>
          <w:kern w:val="0"/>
          <w:sz w:val="32"/>
          <w:szCs w:val="32"/>
        </w:rPr>
        <w:t>，</w:t>
      </w:r>
      <w:r w:rsidR="00813CD2" w:rsidRPr="005221CC">
        <w:rPr>
          <w:rFonts w:ascii="仿宋_GB2312" w:cs="仿宋_GB2312"/>
          <w:color w:val="000000"/>
          <w:kern w:val="0"/>
          <w:sz w:val="32"/>
          <w:szCs w:val="32"/>
        </w:rPr>
        <w:t>应</w:t>
      </w:r>
      <w:r w:rsidR="00813CD2" w:rsidRPr="005221CC">
        <w:rPr>
          <w:rFonts w:ascii="仿宋_GB2312" w:cs="仿宋_GB2312" w:hint="eastAsia"/>
          <w:color w:val="000000"/>
          <w:kern w:val="0"/>
          <w:sz w:val="32"/>
          <w:szCs w:val="32"/>
        </w:rPr>
        <w:t>按照提交</w:t>
      </w:r>
      <w:r w:rsidR="00813CD2" w:rsidRPr="005221CC">
        <w:rPr>
          <w:rFonts w:ascii="仿宋_GB2312" w:cs="仿宋_GB2312"/>
          <w:color w:val="000000"/>
          <w:kern w:val="0"/>
          <w:sz w:val="32"/>
          <w:szCs w:val="32"/>
        </w:rPr>
        <w:t>的稳定性</w:t>
      </w:r>
      <w:r w:rsidR="00813CD2" w:rsidRPr="005221CC">
        <w:rPr>
          <w:rFonts w:ascii="仿宋_GB2312" w:cs="仿宋_GB2312" w:hint="eastAsia"/>
          <w:color w:val="000000"/>
          <w:kern w:val="0"/>
          <w:sz w:val="32"/>
          <w:szCs w:val="32"/>
        </w:rPr>
        <w:t>研究</w:t>
      </w:r>
      <w:r w:rsidR="00813CD2" w:rsidRPr="005221CC">
        <w:rPr>
          <w:rFonts w:ascii="仿宋_GB2312" w:cs="仿宋_GB2312"/>
          <w:color w:val="000000"/>
          <w:kern w:val="0"/>
          <w:sz w:val="32"/>
          <w:szCs w:val="32"/>
        </w:rPr>
        <w:t>计划继续进行稳定性</w:t>
      </w:r>
      <w:r w:rsidR="00813CD2" w:rsidRPr="005221CC">
        <w:rPr>
          <w:rFonts w:ascii="仿宋_GB2312" w:cs="仿宋_GB2312" w:hint="eastAsia"/>
          <w:color w:val="000000"/>
          <w:kern w:val="0"/>
          <w:sz w:val="32"/>
          <w:szCs w:val="32"/>
        </w:rPr>
        <w:t>考察，做好相关</w:t>
      </w:r>
      <w:r w:rsidR="00813CD2" w:rsidRPr="005221CC">
        <w:rPr>
          <w:rFonts w:ascii="仿宋_GB2312" w:cs="仿宋_GB2312"/>
          <w:color w:val="000000"/>
          <w:kern w:val="0"/>
          <w:sz w:val="32"/>
          <w:szCs w:val="32"/>
        </w:rPr>
        <w:t>风险防控工作</w:t>
      </w:r>
      <w:r w:rsidR="00813CD2" w:rsidRPr="005221CC">
        <w:rPr>
          <w:rFonts w:ascii="仿宋_GB2312" w:cs="仿宋_GB2312" w:hint="eastAsia"/>
          <w:color w:val="000000"/>
          <w:kern w:val="0"/>
          <w:sz w:val="32"/>
          <w:szCs w:val="32"/>
        </w:rPr>
        <w:t>，保障药品质量</w:t>
      </w:r>
      <w:r w:rsidR="00813CD2" w:rsidRPr="005221CC">
        <w:rPr>
          <w:rFonts w:ascii="仿宋_GB2312" w:cs="仿宋_GB2312"/>
          <w:color w:val="000000"/>
          <w:kern w:val="0"/>
          <w:sz w:val="32"/>
          <w:szCs w:val="32"/>
        </w:rPr>
        <w:t>稳定</w:t>
      </w:r>
      <w:r w:rsidR="009177A9" w:rsidRPr="005221CC">
        <w:rPr>
          <w:rFonts w:cs="Segoe UI" w:hint="eastAsia"/>
          <w:kern w:val="0"/>
          <w:sz w:val="32"/>
          <w:szCs w:val="32"/>
        </w:rPr>
        <w:t>”。</w:t>
      </w:r>
    </w:p>
    <w:p w:rsidR="00DE4A29" w:rsidRPr="005221CC" w:rsidRDefault="00F31D48" w:rsidP="002A594C">
      <w:pPr>
        <w:spacing w:line="360" w:lineRule="auto"/>
        <w:ind w:firstLineChars="200" w:firstLine="640"/>
        <w:rPr>
          <w:rFonts w:ascii="仿宋_GB2312" w:cs="仿宋_GB2312"/>
          <w:color w:val="000000"/>
          <w:kern w:val="0"/>
          <w:sz w:val="32"/>
          <w:szCs w:val="32"/>
        </w:rPr>
      </w:pPr>
      <w:r w:rsidRPr="005221CC">
        <w:rPr>
          <w:rFonts w:ascii="仿宋_GB2312" w:cs="仿宋_GB2312" w:hint="eastAsia"/>
          <w:color w:val="000000"/>
          <w:kern w:val="0"/>
          <w:sz w:val="32"/>
          <w:szCs w:val="32"/>
        </w:rPr>
        <w:t>此外，如需使用临床实践所用制剂的稳定性研究数据作为申报制剂</w:t>
      </w:r>
      <w:r w:rsidR="00A87691" w:rsidRPr="005221CC">
        <w:rPr>
          <w:rFonts w:ascii="仿宋_GB2312" w:cs="仿宋_GB2312" w:hint="eastAsia"/>
          <w:color w:val="000000"/>
          <w:kern w:val="0"/>
          <w:sz w:val="32"/>
          <w:szCs w:val="32"/>
        </w:rPr>
        <w:t>拟定有效期</w:t>
      </w:r>
      <w:r w:rsidRPr="005221CC">
        <w:rPr>
          <w:rFonts w:ascii="仿宋_GB2312" w:cs="仿宋_GB2312" w:hint="eastAsia"/>
          <w:color w:val="000000"/>
          <w:kern w:val="0"/>
          <w:sz w:val="32"/>
          <w:szCs w:val="32"/>
        </w:rPr>
        <w:t>的</w:t>
      </w:r>
      <w:r w:rsidR="00A87691" w:rsidRPr="005221CC">
        <w:rPr>
          <w:rFonts w:ascii="仿宋_GB2312" w:cs="仿宋_GB2312" w:hint="eastAsia"/>
          <w:color w:val="000000"/>
          <w:kern w:val="0"/>
          <w:sz w:val="32"/>
          <w:szCs w:val="32"/>
        </w:rPr>
        <w:t>支持性</w:t>
      </w:r>
      <w:r w:rsidRPr="005221CC">
        <w:rPr>
          <w:rFonts w:ascii="仿宋_GB2312" w:cs="仿宋_GB2312" w:hint="eastAsia"/>
          <w:color w:val="000000"/>
          <w:kern w:val="0"/>
          <w:sz w:val="32"/>
          <w:szCs w:val="32"/>
        </w:rPr>
        <w:t>数据，</w:t>
      </w:r>
      <w:r w:rsidR="00DE4A29" w:rsidRPr="005221CC">
        <w:rPr>
          <w:rFonts w:ascii="仿宋_GB2312" w:hint="eastAsia"/>
          <w:sz w:val="32"/>
          <w:szCs w:val="32"/>
        </w:rPr>
        <w:t>申报制剂与临床实践所用制剂处方、生产工艺</w:t>
      </w:r>
      <w:r w:rsidR="00DE4A29" w:rsidRPr="005221CC">
        <w:rPr>
          <w:rFonts w:ascii="仿宋_GB2312"/>
          <w:sz w:val="32"/>
          <w:szCs w:val="32"/>
        </w:rPr>
        <w:t>、</w:t>
      </w:r>
      <w:r w:rsidR="00DE4A29" w:rsidRPr="005221CC">
        <w:rPr>
          <w:rFonts w:ascii="仿宋_GB2312" w:hint="eastAsia"/>
          <w:sz w:val="32"/>
          <w:szCs w:val="32"/>
        </w:rPr>
        <w:t>主要</w:t>
      </w:r>
      <w:r w:rsidR="00DE4A29" w:rsidRPr="005221CC">
        <w:rPr>
          <w:rFonts w:ascii="仿宋_GB2312"/>
          <w:sz w:val="32"/>
          <w:szCs w:val="32"/>
        </w:rPr>
        <w:t>工艺参数、辅料</w:t>
      </w:r>
      <w:r w:rsidR="00DE4A29" w:rsidRPr="005221CC">
        <w:rPr>
          <w:rFonts w:ascii="仿宋_GB2312" w:hint="eastAsia"/>
          <w:sz w:val="32"/>
          <w:szCs w:val="32"/>
        </w:rPr>
        <w:t>种类及用量</w:t>
      </w:r>
      <w:r w:rsidR="00DE4A29" w:rsidRPr="005221CC">
        <w:rPr>
          <w:rFonts w:ascii="仿宋_GB2312"/>
          <w:sz w:val="32"/>
          <w:szCs w:val="32"/>
        </w:rPr>
        <w:t>、</w:t>
      </w:r>
      <w:r w:rsidR="00DE4A29" w:rsidRPr="005221CC">
        <w:rPr>
          <w:rFonts w:ascii="仿宋_GB2312" w:hint="eastAsia"/>
          <w:sz w:val="32"/>
          <w:szCs w:val="32"/>
        </w:rPr>
        <w:t>剂型</w:t>
      </w:r>
      <w:r w:rsidR="00DE4A29" w:rsidRPr="005221CC">
        <w:rPr>
          <w:rFonts w:ascii="仿宋_GB2312"/>
          <w:sz w:val="32"/>
          <w:szCs w:val="32"/>
        </w:rPr>
        <w:t>、</w:t>
      </w:r>
      <w:r w:rsidR="00DE4A29" w:rsidRPr="005221CC">
        <w:rPr>
          <w:rFonts w:ascii="仿宋_GB2312" w:hint="eastAsia"/>
          <w:sz w:val="32"/>
          <w:szCs w:val="32"/>
        </w:rPr>
        <w:t>规格</w:t>
      </w:r>
      <w:r w:rsidR="00DE4A29" w:rsidRPr="005221CC">
        <w:rPr>
          <w:rFonts w:ascii="仿宋_GB2312"/>
          <w:sz w:val="32"/>
          <w:szCs w:val="32"/>
        </w:rPr>
        <w:t>、</w:t>
      </w:r>
      <w:r w:rsidR="00DE4A29" w:rsidRPr="005221CC">
        <w:rPr>
          <w:rFonts w:ascii="仿宋_GB2312" w:hint="eastAsia"/>
          <w:sz w:val="32"/>
          <w:szCs w:val="32"/>
        </w:rPr>
        <w:t>直接</w:t>
      </w:r>
      <w:r w:rsidR="00DE4A29" w:rsidRPr="005221CC">
        <w:rPr>
          <w:rFonts w:ascii="仿宋_GB2312"/>
          <w:sz w:val="32"/>
          <w:szCs w:val="32"/>
        </w:rPr>
        <w:t>接触药品的包装材料</w:t>
      </w:r>
      <w:r w:rsidR="00DE4A29" w:rsidRPr="005221CC">
        <w:rPr>
          <w:rFonts w:ascii="仿宋_GB2312" w:hint="eastAsia"/>
          <w:sz w:val="32"/>
          <w:szCs w:val="32"/>
        </w:rPr>
        <w:t>等应</w:t>
      </w:r>
      <w:r w:rsidR="00DE4A29" w:rsidRPr="005221CC">
        <w:rPr>
          <w:rFonts w:ascii="仿宋_GB2312"/>
          <w:sz w:val="32"/>
          <w:szCs w:val="32"/>
        </w:rPr>
        <w:t>一致。</w:t>
      </w:r>
    </w:p>
    <w:p w:rsidR="00F31D48" w:rsidRPr="005221CC" w:rsidRDefault="00DE4A29">
      <w:pPr>
        <w:spacing w:line="360" w:lineRule="auto"/>
        <w:ind w:firstLineChars="200" w:firstLine="640"/>
        <w:rPr>
          <w:rFonts w:eastAsia="楷体_GB2312"/>
          <w:sz w:val="32"/>
          <w:szCs w:val="32"/>
        </w:rPr>
      </w:pPr>
      <w:r w:rsidRPr="005221CC">
        <w:rPr>
          <w:rFonts w:eastAsia="楷体_GB2312" w:hint="eastAsia"/>
          <w:sz w:val="32"/>
          <w:szCs w:val="32"/>
        </w:rPr>
        <w:t>（五）关于相关性研究</w:t>
      </w:r>
    </w:p>
    <w:p w:rsidR="002006EC" w:rsidRPr="005221CC" w:rsidRDefault="002006EC">
      <w:pPr>
        <w:spacing w:line="360" w:lineRule="auto"/>
        <w:ind w:firstLineChars="200" w:firstLine="640"/>
        <w:rPr>
          <w:rFonts w:ascii="仿宋_GB2312"/>
          <w:sz w:val="32"/>
          <w:szCs w:val="32"/>
        </w:rPr>
      </w:pPr>
      <w:r w:rsidRPr="005221CC">
        <w:rPr>
          <w:rFonts w:ascii="仿宋_GB2312"/>
          <w:sz w:val="32"/>
          <w:szCs w:val="32"/>
        </w:rPr>
        <w:t>其他来源于古代经典名方的中药复方制剂</w:t>
      </w:r>
      <w:r w:rsidR="00A87691" w:rsidRPr="005221CC">
        <w:rPr>
          <w:rFonts w:ascii="仿宋_GB2312" w:hint="eastAsia"/>
          <w:sz w:val="32"/>
          <w:szCs w:val="32"/>
        </w:rPr>
        <w:t>所</w:t>
      </w:r>
      <w:r w:rsidR="00A87691" w:rsidRPr="005221CC">
        <w:rPr>
          <w:rFonts w:ascii="仿宋_GB2312"/>
          <w:sz w:val="32"/>
          <w:szCs w:val="32"/>
        </w:rPr>
        <w:t>包括</w:t>
      </w:r>
      <w:r w:rsidR="008B3344" w:rsidRPr="005221CC">
        <w:rPr>
          <w:rFonts w:ascii="仿宋_GB2312" w:hint="eastAsia"/>
          <w:sz w:val="32"/>
          <w:szCs w:val="32"/>
        </w:rPr>
        <w:t>的两</w:t>
      </w:r>
      <w:r w:rsidR="00A87691" w:rsidRPr="005221CC">
        <w:rPr>
          <w:rFonts w:ascii="仿宋_GB2312" w:hint="eastAsia"/>
          <w:sz w:val="32"/>
          <w:szCs w:val="32"/>
        </w:rPr>
        <w:t>种</w:t>
      </w:r>
      <w:r w:rsidR="008B3344" w:rsidRPr="005221CC">
        <w:rPr>
          <w:rFonts w:ascii="仿宋_GB2312" w:hint="eastAsia"/>
          <w:sz w:val="32"/>
          <w:szCs w:val="32"/>
        </w:rPr>
        <w:t>情形</w:t>
      </w:r>
      <w:r w:rsidRPr="005221CC">
        <w:rPr>
          <w:rFonts w:ascii="仿宋_GB2312" w:hint="eastAsia"/>
          <w:sz w:val="32"/>
          <w:szCs w:val="32"/>
        </w:rPr>
        <w:t>均</w:t>
      </w:r>
      <w:r w:rsidRPr="005221CC">
        <w:rPr>
          <w:rFonts w:ascii="仿宋_GB2312"/>
          <w:sz w:val="32"/>
          <w:szCs w:val="32"/>
        </w:rPr>
        <w:t>应</w:t>
      </w:r>
      <w:r w:rsidR="00397F5B" w:rsidRPr="005221CC">
        <w:rPr>
          <w:rFonts w:ascii="仿宋_GB2312"/>
          <w:sz w:val="32"/>
          <w:szCs w:val="32"/>
        </w:rPr>
        <w:t>进行相关性研究，</w:t>
      </w:r>
      <w:r w:rsidR="004B414C" w:rsidRPr="005221CC">
        <w:rPr>
          <w:rFonts w:ascii="仿宋_GB2312" w:hint="eastAsia"/>
          <w:sz w:val="32"/>
          <w:szCs w:val="32"/>
        </w:rPr>
        <w:t>应</w:t>
      </w:r>
      <w:r w:rsidR="00397F5B" w:rsidRPr="005221CC">
        <w:rPr>
          <w:rFonts w:ascii="仿宋_GB2312"/>
          <w:sz w:val="32"/>
          <w:szCs w:val="32"/>
        </w:rPr>
        <w:t>根据各自特点进行</w:t>
      </w:r>
      <w:r w:rsidR="00397F5B" w:rsidRPr="005221CC">
        <w:rPr>
          <w:rFonts w:ascii="仿宋_GB2312" w:hint="eastAsia"/>
          <w:sz w:val="32"/>
          <w:szCs w:val="32"/>
        </w:rPr>
        <w:t>量质传递规律分析。</w:t>
      </w:r>
      <w:r w:rsidR="00381A92" w:rsidRPr="005221CC">
        <w:rPr>
          <w:rFonts w:ascii="仿宋_GB2312" w:hint="eastAsia"/>
          <w:sz w:val="32"/>
          <w:szCs w:val="32"/>
        </w:rPr>
        <w:t>“未按古代经典名方目录管理的古代经典名方中药复方制剂”应根据相关性研究结果确定申报制剂所用药材、饮片、中间体、制剂等的关键质量指标，保障申报制剂与基准样品质量的一致性；</w:t>
      </w:r>
      <w:r w:rsidR="00A87691" w:rsidRPr="005221CC">
        <w:rPr>
          <w:rFonts w:ascii="仿宋_GB2312" w:hint="eastAsia"/>
          <w:sz w:val="32"/>
          <w:szCs w:val="32"/>
        </w:rPr>
        <w:t>“</w:t>
      </w:r>
      <w:r w:rsidR="00381A92" w:rsidRPr="005221CC">
        <w:rPr>
          <w:rFonts w:ascii="仿宋_GB2312" w:cs="仿宋_GB2312" w:hint="eastAsia"/>
          <w:color w:val="000000"/>
          <w:kern w:val="0"/>
          <w:sz w:val="32"/>
          <w:szCs w:val="32"/>
        </w:rPr>
        <w:t>基于古代经典名方加减化裁的中药复方制剂</w:t>
      </w:r>
      <w:r w:rsidR="00381A92" w:rsidRPr="005221CC">
        <w:rPr>
          <w:rFonts w:ascii="仿宋_GB2312" w:hint="eastAsia"/>
          <w:sz w:val="32"/>
          <w:szCs w:val="32"/>
        </w:rPr>
        <w:t>”应重点关注申报制剂与临床实践所用制剂</w:t>
      </w:r>
      <w:r w:rsidR="00381A92" w:rsidRPr="005221CC">
        <w:rPr>
          <w:rFonts w:ascii="仿宋_GB2312"/>
          <w:sz w:val="32"/>
          <w:szCs w:val="32"/>
        </w:rPr>
        <w:t>的</w:t>
      </w:r>
      <w:r w:rsidR="00381A92" w:rsidRPr="005221CC">
        <w:rPr>
          <w:rFonts w:ascii="仿宋_GB2312" w:hint="eastAsia"/>
          <w:sz w:val="32"/>
          <w:szCs w:val="32"/>
        </w:rPr>
        <w:t>一致性。</w:t>
      </w:r>
      <w:bookmarkEnd w:id="0"/>
    </w:p>
    <w:sectPr w:rsidR="002006EC" w:rsidRPr="005221C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135" w:rsidRDefault="00DA2135" w:rsidP="007D06A6">
      <w:r>
        <w:separator/>
      </w:r>
    </w:p>
  </w:endnote>
  <w:endnote w:type="continuationSeparator" w:id="0">
    <w:p w:rsidR="00DA2135" w:rsidRDefault="00DA2135" w:rsidP="007D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846023"/>
      <w:docPartObj>
        <w:docPartGallery w:val="Page Numbers (Bottom of Page)"/>
        <w:docPartUnique/>
      </w:docPartObj>
    </w:sdtPr>
    <w:sdtEndPr>
      <w:rPr>
        <w:rFonts w:ascii="Calibri" w:hAnsi="Calibri" w:cs="Calibri"/>
      </w:rPr>
    </w:sdtEndPr>
    <w:sdtContent>
      <w:p w:rsidR="00117E34" w:rsidRPr="00033CF2" w:rsidRDefault="00117E34">
        <w:pPr>
          <w:pStyle w:val="a5"/>
          <w:jc w:val="center"/>
          <w:rPr>
            <w:rFonts w:ascii="Calibri" w:hAnsi="Calibri" w:cs="Calibri"/>
          </w:rPr>
        </w:pPr>
        <w:r w:rsidRPr="00033CF2">
          <w:rPr>
            <w:rFonts w:ascii="Calibri" w:hAnsi="Calibri" w:cs="Calibri"/>
          </w:rPr>
          <w:fldChar w:fldCharType="begin"/>
        </w:r>
        <w:r w:rsidRPr="00033CF2">
          <w:rPr>
            <w:rFonts w:ascii="Calibri" w:hAnsi="Calibri" w:cs="Calibri"/>
          </w:rPr>
          <w:instrText>PAGE   \* MERGEFORMAT</w:instrText>
        </w:r>
        <w:r w:rsidRPr="00033CF2">
          <w:rPr>
            <w:rFonts w:ascii="Calibri" w:hAnsi="Calibri" w:cs="Calibri"/>
          </w:rPr>
          <w:fldChar w:fldCharType="separate"/>
        </w:r>
        <w:r w:rsidR="00822151" w:rsidRPr="00822151">
          <w:rPr>
            <w:rFonts w:ascii="Calibri" w:hAnsi="Calibri" w:cs="Calibri"/>
            <w:noProof/>
            <w:lang w:val="zh-CN"/>
          </w:rPr>
          <w:t>1</w:t>
        </w:r>
        <w:r w:rsidRPr="00033CF2">
          <w:rPr>
            <w:rFonts w:ascii="Calibri" w:hAnsi="Calibri" w:cs="Calibri"/>
          </w:rPr>
          <w:fldChar w:fldCharType="end"/>
        </w:r>
      </w:p>
    </w:sdtContent>
  </w:sdt>
  <w:p w:rsidR="00BB4250" w:rsidRDefault="00BB425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135" w:rsidRDefault="00DA2135" w:rsidP="007D06A6">
      <w:r>
        <w:separator/>
      </w:r>
    </w:p>
  </w:footnote>
  <w:footnote w:type="continuationSeparator" w:id="0">
    <w:p w:rsidR="00DA2135" w:rsidRDefault="00DA2135" w:rsidP="007D0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E41"/>
    <w:rsid w:val="00001B9A"/>
    <w:rsid w:val="0001074A"/>
    <w:rsid w:val="0002716A"/>
    <w:rsid w:val="00033CF2"/>
    <w:rsid w:val="00052678"/>
    <w:rsid w:val="00052832"/>
    <w:rsid w:val="000529D7"/>
    <w:rsid w:val="00054FD9"/>
    <w:rsid w:val="00074FC3"/>
    <w:rsid w:val="000912D8"/>
    <w:rsid w:val="000B7792"/>
    <w:rsid w:val="000C072B"/>
    <w:rsid w:val="000C5C02"/>
    <w:rsid w:val="000D77FD"/>
    <w:rsid w:val="000E706A"/>
    <w:rsid w:val="000F2D83"/>
    <w:rsid w:val="000F7169"/>
    <w:rsid w:val="001016F5"/>
    <w:rsid w:val="00113106"/>
    <w:rsid w:val="00117E34"/>
    <w:rsid w:val="0016187F"/>
    <w:rsid w:val="00167B1D"/>
    <w:rsid w:val="00183ED1"/>
    <w:rsid w:val="00197BDF"/>
    <w:rsid w:val="001A2365"/>
    <w:rsid w:val="001B6F69"/>
    <w:rsid w:val="001C04AD"/>
    <w:rsid w:val="001C0A2A"/>
    <w:rsid w:val="001E11FE"/>
    <w:rsid w:val="002006EC"/>
    <w:rsid w:val="0020105C"/>
    <w:rsid w:val="00222C23"/>
    <w:rsid w:val="00242962"/>
    <w:rsid w:val="00257DE4"/>
    <w:rsid w:val="00282C0E"/>
    <w:rsid w:val="002962F0"/>
    <w:rsid w:val="002974FB"/>
    <w:rsid w:val="002A594C"/>
    <w:rsid w:val="002A701A"/>
    <w:rsid w:val="002B1E41"/>
    <w:rsid w:val="002C00D7"/>
    <w:rsid w:val="002D4DBC"/>
    <w:rsid w:val="002E7FC2"/>
    <w:rsid w:val="002F3971"/>
    <w:rsid w:val="002F59E4"/>
    <w:rsid w:val="00307CDD"/>
    <w:rsid w:val="00317BA8"/>
    <w:rsid w:val="0032006B"/>
    <w:rsid w:val="00335F3B"/>
    <w:rsid w:val="00363706"/>
    <w:rsid w:val="00366031"/>
    <w:rsid w:val="00375CD6"/>
    <w:rsid w:val="00381A92"/>
    <w:rsid w:val="00397F5B"/>
    <w:rsid w:val="003A6A9F"/>
    <w:rsid w:val="003D6AA4"/>
    <w:rsid w:val="003F4177"/>
    <w:rsid w:val="004039ED"/>
    <w:rsid w:val="00404F9F"/>
    <w:rsid w:val="004265FA"/>
    <w:rsid w:val="00433BC1"/>
    <w:rsid w:val="0045786A"/>
    <w:rsid w:val="004601EC"/>
    <w:rsid w:val="0048140A"/>
    <w:rsid w:val="00497C60"/>
    <w:rsid w:val="004A675D"/>
    <w:rsid w:val="004B414C"/>
    <w:rsid w:val="004B5C35"/>
    <w:rsid w:val="004B69A3"/>
    <w:rsid w:val="004D6461"/>
    <w:rsid w:val="004E12E4"/>
    <w:rsid w:val="004E7FA4"/>
    <w:rsid w:val="005221CC"/>
    <w:rsid w:val="005A28F3"/>
    <w:rsid w:val="005B3117"/>
    <w:rsid w:val="005D5E15"/>
    <w:rsid w:val="005F622D"/>
    <w:rsid w:val="00620738"/>
    <w:rsid w:val="00676377"/>
    <w:rsid w:val="006A4E75"/>
    <w:rsid w:val="006B252C"/>
    <w:rsid w:val="006B6A11"/>
    <w:rsid w:val="006E17DE"/>
    <w:rsid w:val="006F4CCB"/>
    <w:rsid w:val="00703EDE"/>
    <w:rsid w:val="00744350"/>
    <w:rsid w:val="00753299"/>
    <w:rsid w:val="007D06A6"/>
    <w:rsid w:val="007D6A2D"/>
    <w:rsid w:val="007E21F3"/>
    <w:rsid w:val="00804C7B"/>
    <w:rsid w:val="00813CD2"/>
    <w:rsid w:val="00822151"/>
    <w:rsid w:val="00823400"/>
    <w:rsid w:val="00885E81"/>
    <w:rsid w:val="008B02F4"/>
    <w:rsid w:val="008B3344"/>
    <w:rsid w:val="008B7572"/>
    <w:rsid w:val="008C7465"/>
    <w:rsid w:val="008D1E56"/>
    <w:rsid w:val="008D3244"/>
    <w:rsid w:val="008D55B0"/>
    <w:rsid w:val="008E2DE7"/>
    <w:rsid w:val="008E7D96"/>
    <w:rsid w:val="00902FE4"/>
    <w:rsid w:val="009177A9"/>
    <w:rsid w:val="00923D12"/>
    <w:rsid w:val="0095575A"/>
    <w:rsid w:val="00980BAF"/>
    <w:rsid w:val="00986161"/>
    <w:rsid w:val="00995D45"/>
    <w:rsid w:val="00997DD4"/>
    <w:rsid w:val="009B2CEF"/>
    <w:rsid w:val="009B523E"/>
    <w:rsid w:val="00A038A0"/>
    <w:rsid w:val="00A171C4"/>
    <w:rsid w:val="00A2176A"/>
    <w:rsid w:val="00A258C5"/>
    <w:rsid w:val="00A40AC2"/>
    <w:rsid w:val="00A52016"/>
    <w:rsid w:val="00A8186D"/>
    <w:rsid w:val="00A87691"/>
    <w:rsid w:val="00AA1B56"/>
    <w:rsid w:val="00AB1136"/>
    <w:rsid w:val="00AB3FD8"/>
    <w:rsid w:val="00AB7D6E"/>
    <w:rsid w:val="00AC26DF"/>
    <w:rsid w:val="00AD3759"/>
    <w:rsid w:val="00AD3A2C"/>
    <w:rsid w:val="00AE5916"/>
    <w:rsid w:val="00B00986"/>
    <w:rsid w:val="00B04225"/>
    <w:rsid w:val="00B22038"/>
    <w:rsid w:val="00B56BBB"/>
    <w:rsid w:val="00B644A6"/>
    <w:rsid w:val="00B67112"/>
    <w:rsid w:val="00B82C57"/>
    <w:rsid w:val="00BA20F9"/>
    <w:rsid w:val="00BA239A"/>
    <w:rsid w:val="00BB4250"/>
    <w:rsid w:val="00BC4BB1"/>
    <w:rsid w:val="00BC75B9"/>
    <w:rsid w:val="00BE2F4A"/>
    <w:rsid w:val="00BF654A"/>
    <w:rsid w:val="00C038E2"/>
    <w:rsid w:val="00C039E8"/>
    <w:rsid w:val="00C06F14"/>
    <w:rsid w:val="00C23588"/>
    <w:rsid w:val="00C411A3"/>
    <w:rsid w:val="00C52786"/>
    <w:rsid w:val="00C56A7E"/>
    <w:rsid w:val="00C873C4"/>
    <w:rsid w:val="00CB6769"/>
    <w:rsid w:val="00CD511F"/>
    <w:rsid w:val="00D07153"/>
    <w:rsid w:val="00D31DCB"/>
    <w:rsid w:val="00D77934"/>
    <w:rsid w:val="00DA2135"/>
    <w:rsid w:val="00DB34FD"/>
    <w:rsid w:val="00DE4A29"/>
    <w:rsid w:val="00DF2612"/>
    <w:rsid w:val="00E0556E"/>
    <w:rsid w:val="00E13232"/>
    <w:rsid w:val="00E21ABD"/>
    <w:rsid w:val="00E57BDF"/>
    <w:rsid w:val="00E8161B"/>
    <w:rsid w:val="00EA6D4D"/>
    <w:rsid w:val="00EB60BB"/>
    <w:rsid w:val="00ED11BC"/>
    <w:rsid w:val="00ED2E93"/>
    <w:rsid w:val="00EF54CF"/>
    <w:rsid w:val="00F00A21"/>
    <w:rsid w:val="00F035DF"/>
    <w:rsid w:val="00F03FFC"/>
    <w:rsid w:val="00F1195F"/>
    <w:rsid w:val="00F16E62"/>
    <w:rsid w:val="00F31D48"/>
    <w:rsid w:val="00F42027"/>
    <w:rsid w:val="00F66075"/>
    <w:rsid w:val="00FB72A7"/>
    <w:rsid w:val="00FB7E23"/>
    <w:rsid w:val="00FE0F26"/>
    <w:rsid w:val="00FE2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E2D20"/>
  <w15:chartTrackingRefBased/>
  <w15:docId w15:val="{6C346ED5-9E76-43B7-8C74-FE28AF2F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6A6"/>
    <w:pPr>
      <w:widowControl w:val="0"/>
      <w:jc w:val="both"/>
    </w:pPr>
    <w:rPr>
      <w:rFonts w:ascii="Times New Roman" w:eastAsia="仿宋_GB2312" w:hAnsi="Times New Roman" w:cs="Times New Roman"/>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6A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06A6"/>
    <w:rPr>
      <w:sz w:val="18"/>
      <w:szCs w:val="18"/>
    </w:rPr>
  </w:style>
  <w:style w:type="paragraph" w:styleId="a5">
    <w:name w:val="footer"/>
    <w:basedOn w:val="a"/>
    <w:link w:val="a6"/>
    <w:uiPriority w:val="99"/>
    <w:unhideWhenUsed/>
    <w:rsid w:val="007D06A6"/>
    <w:pPr>
      <w:tabs>
        <w:tab w:val="center" w:pos="4153"/>
        <w:tab w:val="right" w:pos="8306"/>
      </w:tabs>
      <w:snapToGrid w:val="0"/>
      <w:jc w:val="left"/>
    </w:pPr>
    <w:rPr>
      <w:sz w:val="18"/>
      <w:szCs w:val="18"/>
    </w:rPr>
  </w:style>
  <w:style w:type="character" w:customStyle="1" w:styleId="a6">
    <w:name w:val="页脚 字符"/>
    <w:basedOn w:val="a0"/>
    <w:link w:val="a5"/>
    <w:uiPriority w:val="99"/>
    <w:rsid w:val="007D06A6"/>
    <w:rPr>
      <w:sz w:val="18"/>
      <w:szCs w:val="18"/>
    </w:rPr>
  </w:style>
  <w:style w:type="paragraph" w:styleId="a7">
    <w:name w:val="Balloon Text"/>
    <w:basedOn w:val="a"/>
    <w:link w:val="a8"/>
    <w:uiPriority w:val="99"/>
    <w:semiHidden/>
    <w:unhideWhenUsed/>
    <w:rsid w:val="002A701A"/>
    <w:rPr>
      <w:sz w:val="18"/>
      <w:szCs w:val="18"/>
    </w:rPr>
  </w:style>
  <w:style w:type="character" w:customStyle="1" w:styleId="a8">
    <w:name w:val="批注框文本 字符"/>
    <w:basedOn w:val="a0"/>
    <w:link w:val="a7"/>
    <w:uiPriority w:val="99"/>
    <w:semiHidden/>
    <w:rsid w:val="002A701A"/>
    <w:rPr>
      <w:rFonts w:ascii="Times New Roman" w:eastAsia="仿宋_GB2312" w:hAnsi="Times New Roman" w:cs="Times New Roman"/>
      <w:sz w:val="18"/>
      <w:szCs w:val="18"/>
    </w:rPr>
  </w:style>
  <w:style w:type="paragraph" w:styleId="a9">
    <w:name w:val="List Paragraph"/>
    <w:basedOn w:val="a"/>
    <w:uiPriority w:val="34"/>
    <w:qFormat/>
    <w:rsid w:val="00C411A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4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353</Words>
  <Characters>2016</Characters>
  <Application>Microsoft Office Word</Application>
  <DocSecurity>0</DocSecurity>
  <Lines>16</Lines>
  <Paragraphs>4</Paragraphs>
  <ScaleCrop>false</ScaleCrop>
  <Company>Microsoft</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赵燕</dc:creator>
  <cp:keywords/>
  <dc:description/>
  <cp:lastModifiedBy>赵燕</cp:lastModifiedBy>
  <cp:revision>26</cp:revision>
  <cp:lastPrinted>2022-04-15T06:41:00Z</cp:lastPrinted>
  <dcterms:created xsi:type="dcterms:W3CDTF">2022-04-15T08:09:00Z</dcterms:created>
  <dcterms:modified xsi:type="dcterms:W3CDTF">2022-04-26T02:52:00Z</dcterms:modified>
</cp:coreProperties>
</file>